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3290411"/>
            <wp:effectExtent b="0" l="0" r="0" t="0"/>
            <wp:docPr descr="График решения уравнения модели Мальтуса" title="fig: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632166"/>
            <wp:effectExtent b="0" l="0" r="0" t="0"/>
            <wp:docPr descr="График логистической кривой" title="fig: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7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30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29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860</w:t>
      </w:r>
      <w:r>
        <w:br/>
      </w:r>
      <w:r>
        <w:rPr>
          <w:rStyle w:val="VerbatimChar"/>
        </w:rPr>
        <w:t xml:space="preserve">n0 = 2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(0.66 + 0.00061*u[1])*(N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860</w:t>
      </w:r>
      <w:r>
        <w:br/>
      </w:r>
      <w:r>
        <w:rPr>
          <w:rStyle w:val="VerbatimChar"/>
        </w:rPr>
        <w:t xml:space="preserve">n0 = 2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(0.000056 + 0.66*u[1])*(N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860</w:t>
      </w:r>
      <w:r>
        <w:br/>
      </w:r>
      <w:r>
        <w:rPr>
          <w:rStyle w:val="VerbatimChar"/>
        </w:rPr>
        <w:t xml:space="preserve">n0 = 2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(0.66 + 0.66*sin(6*t)*u[1])*(N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29"/>
    <w:bookmarkStart w:id="39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fig: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fig: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fig: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39"/>
    <w:bookmarkEnd w:id="40"/>
    <w:bookmarkStart w:id="51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610;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(0.66 + 0.00061*n)*(N-n);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860;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(0.000056 + 0.66*n)*(N-n);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860;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(0.66 + 0.66*sin(6*time)*n)*(N-n);</w:t>
      </w:r>
      <w:r>
        <w:br/>
      </w:r>
      <w:r>
        <w:rPr>
          <w:rStyle w:val="VerbatimChar"/>
        </w:rPr>
        <w:t xml:space="preserve">end lab07_3;</w:t>
      </w:r>
    </w:p>
    <w:bookmarkStart w:id="50" w:name="результаты-работы-кода-на-openmodelic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График распространения рекламы для первого случая, построенный с помощью OpenModelica" title="fig: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График распространения рекламы для второго случая, построенный с помощью OpenModelica" title="fig: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График распространения рекламы для третьего случая, построенный с помощью OpenModelica" title="fig: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50"/>
    <w:bookmarkEnd w:id="51"/>
    <w:bookmarkEnd w:id="52"/>
    <w:bookmarkStart w:id="53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4"/>
    <w:bookmarkStart w:id="55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2023-03-23T23:06:44Z</dcterms:created>
  <dcterms:modified xsi:type="dcterms:W3CDTF">2023-03-23T23:06:44Z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