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D587" w14:textId="67455BDC" w:rsidR="00935498" w:rsidRPr="007F7BD5" w:rsidRDefault="00B96E8D" w:rsidP="008E03F8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7F7BD5">
        <w:rPr>
          <w:rFonts w:asciiTheme="majorHAnsi" w:hAnsiTheme="majorHAnsi" w:cstheme="majorHAnsi"/>
          <w:b/>
          <w:bCs/>
          <w:sz w:val="56"/>
          <w:szCs w:val="56"/>
        </w:rPr>
        <w:t>PLACEMENT DATA ANALYSIS</w:t>
      </w:r>
    </w:p>
    <w:p w14:paraId="1E9614E0" w14:textId="77777777" w:rsidR="00635259" w:rsidRPr="007F7BD5" w:rsidRDefault="00635259" w:rsidP="00635259">
      <w:pPr>
        <w:jc w:val="center"/>
        <w:rPr>
          <w:rFonts w:asciiTheme="majorHAnsi" w:hAnsiTheme="majorHAnsi" w:cstheme="majorHAnsi"/>
          <w:b/>
          <w:bCs/>
        </w:rPr>
      </w:pPr>
    </w:p>
    <w:p w14:paraId="20A7D5CE" w14:textId="67457B87" w:rsidR="00935498" w:rsidRPr="007F7BD5" w:rsidRDefault="00935498">
      <w:pPr>
        <w:rPr>
          <w:rFonts w:asciiTheme="majorHAnsi" w:hAnsiTheme="majorHAnsi" w:cstheme="majorHAnsi"/>
        </w:rPr>
      </w:pPr>
      <w:r w:rsidRPr="007F7BD5">
        <w:rPr>
          <w:rFonts w:asciiTheme="majorHAnsi" w:hAnsiTheme="majorHAnsi" w:cstheme="majorHAnsi"/>
          <w:noProof/>
        </w:rPr>
        <w:drawing>
          <wp:inline distT="0" distB="0" distL="0" distR="0" wp14:anchorId="6FA0C71A" wp14:editId="7720D268">
            <wp:extent cx="5731510" cy="3636645"/>
            <wp:effectExtent l="0" t="0" r="2540" b="1905"/>
            <wp:docPr id="108112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22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89A" w14:textId="50A09AB7" w:rsidR="00844408" w:rsidRPr="007F7BD5" w:rsidRDefault="00446C9F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446C9F">
        <w:rPr>
          <w:rFonts w:asciiTheme="majorHAnsi" w:hAnsiTheme="majorHAnsi" w:cstheme="majorHAnsi"/>
          <w:b/>
          <w:bCs/>
          <w:sz w:val="44"/>
          <w:szCs w:val="44"/>
          <w:u w:val="single"/>
        </w:rPr>
        <w:t>CENTRAL TENDENCY</w:t>
      </w:r>
    </w:p>
    <w:p w14:paraId="6A5AE1B3" w14:textId="0D03300F" w:rsidR="00635259" w:rsidRPr="007F7BD5" w:rsidRDefault="00844408" w:rsidP="007F5037">
      <w:pPr>
        <w:rPr>
          <w:rFonts w:asciiTheme="majorHAnsi" w:hAnsiTheme="majorHAnsi" w:cstheme="majorHAnsi"/>
        </w:rPr>
      </w:pPr>
      <w:r w:rsidRPr="007F7BD5">
        <w:rPr>
          <w:rFonts w:asciiTheme="majorHAnsi" w:hAnsiTheme="majorHAnsi" w:cstheme="majorHAnsi"/>
          <w:b/>
          <w:bCs/>
        </w:rPr>
        <w:t>MEAN:</w:t>
      </w:r>
      <w:r w:rsidR="00635259" w:rsidRPr="007F7BD5">
        <w:rPr>
          <w:rFonts w:asciiTheme="majorHAnsi" w:hAnsiTheme="majorHAnsi" w:cstheme="majorHAnsi"/>
          <w:b/>
          <w:bCs/>
        </w:rPr>
        <w:t xml:space="preserve"> </w:t>
      </w:r>
    </w:p>
    <w:p w14:paraId="5AE477B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ssc_p</w:t>
      </w:r>
      <w:proofErr w:type="spellEnd"/>
      <w:r w:rsidRPr="007F5037">
        <w:rPr>
          <w:rFonts w:asciiTheme="majorHAnsi" w:hAnsiTheme="majorHAnsi" w:cstheme="majorHAnsi"/>
        </w:rPr>
        <w:t xml:space="preserve"> (10th pass percentage): The mean score is 67.3%, indicating that most students performed above average in their 10th-grade exams, reflecting a strong foundational academic performance.</w:t>
      </w:r>
    </w:p>
    <w:p w14:paraId="09D094A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hsc_p</w:t>
      </w:r>
      <w:proofErr w:type="spellEnd"/>
      <w:r w:rsidRPr="007F5037">
        <w:rPr>
          <w:rFonts w:asciiTheme="majorHAnsi" w:hAnsiTheme="majorHAnsi" w:cstheme="majorHAnsi"/>
        </w:rPr>
        <w:t xml:space="preserve"> (12th pass percentage): The mean score is 66.3%, showing a slight decline in performance compared to the 10th grade, but still within an above-average range.</w:t>
      </w:r>
    </w:p>
    <w:p w14:paraId="21E27101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degree_p</w:t>
      </w:r>
      <w:proofErr w:type="spellEnd"/>
      <w:r w:rsidRPr="007F5037">
        <w:rPr>
          <w:rFonts w:asciiTheme="majorHAnsi" w:hAnsiTheme="majorHAnsi" w:cstheme="majorHAnsi"/>
        </w:rPr>
        <w:t>: The mean score drops further to 66.4%, suggesting consistent but slightly decreasing performance through higher education stages.</w:t>
      </w:r>
    </w:p>
    <w:p w14:paraId="0715F3A8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etest_p</w:t>
      </w:r>
      <w:proofErr w:type="spellEnd"/>
      <w:r w:rsidRPr="007F5037">
        <w:rPr>
          <w:rFonts w:asciiTheme="majorHAnsi" w:hAnsiTheme="majorHAnsi" w:cstheme="majorHAnsi"/>
        </w:rPr>
        <w:t xml:space="preserve"> (entrance test percentage): The mean is 72.1%, which is significantly higher compared to other stages of education, reflecting better performance or aptitude in entrance/competitive exams.</w:t>
      </w:r>
    </w:p>
    <w:p w14:paraId="703121A9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mba_p</w:t>
      </w:r>
      <w:proofErr w:type="spellEnd"/>
      <w:r w:rsidRPr="007F5037">
        <w:rPr>
          <w:rFonts w:asciiTheme="majorHAnsi" w:hAnsiTheme="majorHAnsi" w:cstheme="majorHAnsi"/>
        </w:rPr>
        <w:t>: The mean is 62.3%, indicating that while students performed well in earlier exams, their scores dropped slightly during their MBA studies, likely due to higher challenges or academic rigor.</w:t>
      </w:r>
    </w:p>
    <w:p w14:paraId="27E541FD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F5037">
        <w:rPr>
          <w:rFonts w:asciiTheme="majorHAnsi" w:hAnsiTheme="majorHAnsi" w:cstheme="majorHAnsi"/>
        </w:rPr>
        <w:t>salary: The mean salary is 277,648, suggesting that the average earning potential of students aligns moderately with their academic performance.</w:t>
      </w:r>
    </w:p>
    <w:p w14:paraId="3CBAB218" w14:textId="77777777" w:rsidR="00A248DA" w:rsidRPr="007F7BD5" w:rsidRDefault="007F5037" w:rsidP="00824157">
      <w:pPr>
        <w:rPr>
          <w:rFonts w:asciiTheme="majorHAnsi" w:hAnsiTheme="majorHAnsi" w:cstheme="majorHAnsi"/>
          <w:b/>
          <w:bCs/>
        </w:rPr>
      </w:pPr>
      <w:r w:rsidRPr="007F5037">
        <w:rPr>
          <w:rFonts w:asciiTheme="majorHAnsi" w:hAnsiTheme="majorHAnsi" w:cstheme="majorHAnsi"/>
        </w:rPr>
        <w:lastRenderedPageBreak/>
        <w:t>This data shows a general trend of consistent academic performance, with a spike in entrance test scores and a dip during MBA, followed by moderate salary outcomes</w:t>
      </w:r>
      <w:r w:rsidRPr="007F5037">
        <w:rPr>
          <w:rFonts w:asciiTheme="majorHAnsi" w:hAnsiTheme="majorHAnsi" w:cstheme="majorHAnsi"/>
          <w:b/>
          <w:bCs/>
        </w:rPr>
        <w:t>.</w:t>
      </w:r>
    </w:p>
    <w:p w14:paraId="4403EF93" w14:textId="4928C92D" w:rsidR="00824157" w:rsidRPr="00824157" w:rsidRDefault="00824157" w:rsidP="00824157">
      <w:pPr>
        <w:rPr>
          <w:rFonts w:asciiTheme="majorHAnsi" w:hAnsiTheme="majorHAnsi" w:cstheme="majorHAnsi"/>
          <w:b/>
          <w:bCs/>
        </w:rPr>
      </w:pPr>
      <w:r w:rsidRPr="00824157">
        <w:rPr>
          <w:rFonts w:asciiTheme="majorHAnsi" w:hAnsiTheme="majorHAnsi" w:cstheme="majorHAnsi"/>
          <w:b/>
          <w:bCs/>
        </w:rPr>
        <w:t>Median</w:t>
      </w:r>
    </w:p>
    <w:p w14:paraId="660AAAB9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There is no significant difference between the mean and median for this dataset, highlighting a symmetrical or consistent distribution for most features like </w:t>
      </w:r>
      <w:proofErr w:type="spellStart"/>
      <w:r w:rsidRPr="00824157">
        <w:rPr>
          <w:rFonts w:asciiTheme="majorHAnsi" w:hAnsiTheme="majorHAnsi" w:cstheme="majorHAnsi"/>
        </w:rPr>
        <w:t>ssc_p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hsc_p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degree_p</w:t>
      </w:r>
      <w:proofErr w:type="spellEnd"/>
      <w:r w:rsidRPr="00824157">
        <w:rPr>
          <w:rFonts w:asciiTheme="majorHAnsi" w:hAnsiTheme="majorHAnsi" w:cstheme="majorHAnsi"/>
        </w:rPr>
        <w:t xml:space="preserve">, and </w:t>
      </w:r>
      <w:proofErr w:type="spellStart"/>
      <w:r w:rsidRPr="00824157">
        <w:rPr>
          <w:rFonts w:asciiTheme="majorHAnsi" w:hAnsiTheme="majorHAnsi" w:cstheme="majorHAnsi"/>
        </w:rPr>
        <w:t>mba_p</w:t>
      </w:r>
      <w:proofErr w:type="spellEnd"/>
      <w:r w:rsidRPr="00824157">
        <w:rPr>
          <w:rFonts w:asciiTheme="majorHAnsi" w:hAnsiTheme="majorHAnsi" w:cstheme="majorHAnsi"/>
        </w:rPr>
        <w:t>.</w:t>
      </w:r>
    </w:p>
    <w:p w14:paraId="4244709F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>For salary, the median highlights the presence of outliers—some individuals earn significantly higher or lower than the majority.</w:t>
      </w:r>
    </w:p>
    <w:p w14:paraId="56A14F70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This indicates that while most data points are </w:t>
      </w:r>
      <w:proofErr w:type="spellStart"/>
      <w:r w:rsidRPr="00824157">
        <w:rPr>
          <w:rFonts w:asciiTheme="majorHAnsi" w:hAnsiTheme="majorHAnsi" w:cstheme="majorHAnsi"/>
        </w:rPr>
        <w:t>centered</w:t>
      </w:r>
      <w:proofErr w:type="spellEnd"/>
      <w:r w:rsidRPr="00824157">
        <w:rPr>
          <w:rFonts w:asciiTheme="majorHAnsi" w:hAnsiTheme="majorHAnsi" w:cstheme="majorHAnsi"/>
        </w:rPr>
        <w:t>, extreme values are present in the salary column, causing slight deviations.</w:t>
      </w:r>
    </w:p>
    <w:p w14:paraId="15E49430" w14:textId="77777777" w:rsidR="0053223E" w:rsidRPr="0053223E" w:rsidRDefault="0053223E" w:rsidP="0053223E">
      <w:pPr>
        <w:rPr>
          <w:rFonts w:asciiTheme="majorHAnsi" w:hAnsiTheme="majorHAnsi" w:cstheme="majorHAnsi"/>
          <w:b/>
          <w:bCs/>
        </w:rPr>
      </w:pPr>
      <w:r w:rsidRPr="0053223E">
        <w:rPr>
          <w:rFonts w:asciiTheme="majorHAnsi" w:hAnsiTheme="majorHAnsi" w:cstheme="majorHAnsi"/>
          <w:b/>
          <w:bCs/>
        </w:rPr>
        <w:t>Mode</w:t>
      </w:r>
    </w:p>
    <w:p w14:paraId="7D15C130" w14:textId="77777777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Many individuals achieved scores in the range of 60-65% across all exams (</w:t>
      </w:r>
      <w:proofErr w:type="spellStart"/>
      <w:r w:rsidRPr="0053223E">
        <w:rPr>
          <w:rFonts w:asciiTheme="majorHAnsi" w:hAnsiTheme="majorHAnsi" w:cstheme="majorHAnsi"/>
        </w:rPr>
        <w:t>ssc_p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hsc_p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degree_p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etest_p</w:t>
      </w:r>
      <w:proofErr w:type="spellEnd"/>
      <w:r w:rsidRPr="0053223E">
        <w:rPr>
          <w:rFonts w:asciiTheme="majorHAnsi" w:hAnsiTheme="majorHAnsi" w:cstheme="majorHAnsi"/>
        </w:rPr>
        <w:t xml:space="preserve">, and </w:t>
      </w:r>
      <w:proofErr w:type="spellStart"/>
      <w:r w:rsidRPr="0053223E">
        <w:rPr>
          <w:rFonts w:asciiTheme="majorHAnsi" w:hAnsiTheme="majorHAnsi" w:cstheme="majorHAnsi"/>
        </w:rPr>
        <w:t>mba_p</w:t>
      </w:r>
      <w:proofErr w:type="spellEnd"/>
      <w:r w:rsidRPr="0053223E">
        <w:rPr>
          <w:rFonts w:asciiTheme="majorHAnsi" w:hAnsiTheme="majorHAnsi" w:cstheme="majorHAnsi"/>
        </w:rPr>
        <w:t>). This suggests that a majority of students performed at an average or slightly above-average level.</w:t>
      </w:r>
    </w:p>
    <w:p w14:paraId="296A9CCB" w14:textId="7E080ACF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In terms of salary, the most frequently occurring value (mode) is 300,000, indicating that many candidates settled at this income level.</w:t>
      </w:r>
    </w:p>
    <w:p w14:paraId="1AAB9E72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E814AE">
        <w:rPr>
          <w:rFonts w:asciiTheme="majorHAnsi" w:hAnsiTheme="majorHAnsi" w:cstheme="majorHAnsi"/>
          <w:b/>
          <w:bCs/>
          <w:sz w:val="44"/>
          <w:szCs w:val="44"/>
          <w:u w:val="single"/>
        </w:rPr>
        <w:t>Percentile Report Analysis</w:t>
      </w:r>
    </w:p>
    <w:p w14:paraId="44EA411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1. 10th Grade Pass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ssc_p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9D03312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at </w:t>
      </w:r>
      <w:r w:rsidRPr="00E814AE">
        <w:rPr>
          <w:rFonts w:asciiTheme="majorHAnsi" w:hAnsiTheme="majorHAnsi" w:cstheme="majorHAnsi"/>
          <w:b/>
          <w:bCs/>
        </w:rPr>
        <w:t>60.6%</w:t>
      </w:r>
      <w:r w:rsidRPr="00E814AE">
        <w:rPr>
          <w:rFonts w:asciiTheme="majorHAnsi" w:hAnsiTheme="majorHAnsi" w:cstheme="majorHAnsi"/>
        </w:rPr>
        <w:t>, indicating that 25% of students scored below this mark.</w:t>
      </w:r>
    </w:p>
    <w:p w14:paraId="73443551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at </w:t>
      </w:r>
      <w:r w:rsidRPr="00E814AE">
        <w:rPr>
          <w:rFonts w:asciiTheme="majorHAnsi" w:hAnsiTheme="majorHAnsi" w:cstheme="majorHAnsi"/>
          <w:b/>
          <w:bCs/>
        </w:rPr>
        <w:t>67%</w:t>
      </w:r>
      <w:r w:rsidRPr="00E814AE">
        <w:rPr>
          <w:rFonts w:asciiTheme="majorHAnsi" w:hAnsiTheme="majorHAnsi" w:cstheme="majorHAnsi"/>
        </w:rPr>
        <w:t xml:space="preserve">, showing a modest increase of </w:t>
      </w:r>
      <w:r w:rsidRPr="00E814AE">
        <w:rPr>
          <w:rFonts w:asciiTheme="majorHAnsi" w:hAnsiTheme="majorHAnsi" w:cstheme="majorHAnsi"/>
          <w:b/>
          <w:bCs/>
        </w:rPr>
        <w:t>6.4%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ABE6754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reaches </w:t>
      </w:r>
      <w:r w:rsidRPr="00E814AE">
        <w:rPr>
          <w:rFonts w:asciiTheme="majorHAnsi" w:hAnsiTheme="majorHAnsi" w:cstheme="majorHAnsi"/>
          <w:b/>
          <w:bCs/>
        </w:rPr>
        <w:t>89.4%</w:t>
      </w:r>
      <w:r w:rsidRPr="00E814AE">
        <w:rPr>
          <w:rFonts w:asciiTheme="majorHAnsi" w:hAnsiTheme="majorHAnsi" w:cstheme="majorHAnsi"/>
        </w:rPr>
        <w:t xml:space="preserve">, which is </w:t>
      </w:r>
      <w:r w:rsidRPr="00E814AE">
        <w:rPr>
          <w:rFonts w:asciiTheme="majorHAnsi" w:hAnsiTheme="majorHAnsi" w:cstheme="majorHAnsi"/>
          <w:b/>
          <w:bCs/>
        </w:rPr>
        <w:t>28.8%</w:t>
      </w:r>
      <w:r w:rsidRPr="00E814AE">
        <w:rPr>
          <w:rFonts w:asciiTheme="majorHAnsi" w:hAnsiTheme="majorHAnsi" w:cstheme="majorHAnsi"/>
        </w:rPr>
        <w:t xml:space="preserve"> higher than the median.</w:t>
      </w:r>
    </w:p>
    <w:p w14:paraId="158EC195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steady progress across the quartiles, with a significant jump observed from Q2 to Q4.</w:t>
      </w:r>
    </w:p>
    <w:p w14:paraId="20A5303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2. Higher Secondary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hsc_p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7C37ABE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stands at </w:t>
      </w:r>
      <w:r w:rsidRPr="00E814AE">
        <w:rPr>
          <w:rFonts w:asciiTheme="majorHAnsi" w:hAnsiTheme="majorHAnsi" w:cstheme="majorHAnsi"/>
          <w:b/>
          <w:bCs/>
        </w:rPr>
        <w:t>60.9%</w:t>
      </w:r>
      <w:r w:rsidRPr="00E814AE">
        <w:rPr>
          <w:rFonts w:asciiTheme="majorHAnsi" w:hAnsiTheme="majorHAnsi" w:cstheme="majorHAnsi"/>
        </w:rPr>
        <w:t>.</w:t>
      </w:r>
    </w:p>
    <w:p w14:paraId="7ECBD69F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increases to </w:t>
      </w:r>
      <w:r w:rsidRPr="00E814AE">
        <w:rPr>
          <w:rFonts w:asciiTheme="majorHAnsi" w:hAnsiTheme="majorHAnsi" w:cstheme="majorHAnsi"/>
          <w:b/>
          <w:bCs/>
        </w:rPr>
        <w:t>65%</w:t>
      </w:r>
      <w:r w:rsidRPr="00E814AE">
        <w:rPr>
          <w:rFonts w:asciiTheme="majorHAnsi" w:hAnsiTheme="majorHAnsi" w:cstheme="majorHAnsi"/>
        </w:rPr>
        <w:t xml:space="preserve">, showing a rise of </w:t>
      </w:r>
      <w:r w:rsidRPr="00E814AE">
        <w:rPr>
          <w:rFonts w:asciiTheme="majorHAnsi" w:hAnsiTheme="majorHAnsi" w:cstheme="majorHAnsi"/>
          <w:b/>
          <w:bCs/>
        </w:rPr>
        <w:t>4.1%</w:t>
      </w:r>
      <w:r w:rsidRPr="00E814AE">
        <w:rPr>
          <w:rFonts w:asciiTheme="majorHAnsi" w:hAnsiTheme="majorHAnsi" w:cstheme="majorHAnsi"/>
        </w:rPr>
        <w:t>.</w:t>
      </w:r>
    </w:p>
    <w:p w14:paraId="6CF59A0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91.15%</w:t>
      </w:r>
      <w:r w:rsidRPr="00E814AE">
        <w:rPr>
          <w:rFonts w:asciiTheme="majorHAnsi" w:hAnsiTheme="majorHAnsi" w:cstheme="majorHAnsi"/>
        </w:rPr>
        <w:t xml:space="preserve">, marking a steep increase of </w:t>
      </w:r>
      <w:r w:rsidRPr="00E814AE">
        <w:rPr>
          <w:rFonts w:asciiTheme="majorHAnsi" w:hAnsiTheme="majorHAnsi" w:cstheme="majorHAnsi"/>
          <w:b/>
          <w:bCs/>
        </w:rPr>
        <w:t>26.15%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2523F483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A relatively consistent increase is observed, with the highest jump noted in the Q3–Q4 range.</w:t>
      </w:r>
    </w:p>
    <w:p w14:paraId="6F680EF1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3. Degree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degree_p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06122D17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61.0%</w:t>
      </w:r>
      <w:r w:rsidRPr="00E814AE">
        <w:rPr>
          <w:rFonts w:asciiTheme="majorHAnsi" w:hAnsiTheme="majorHAnsi" w:cstheme="majorHAnsi"/>
        </w:rPr>
        <w:t>.</w:t>
      </w:r>
    </w:p>
    <w:p w14:paraId="02587073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66%</w:t>
      </w:r>
      <w:r w:rsidRPr="00E814AE">
        <w:rPr>
          <w:rFonts w:asciiTheme="majorHAnsi" w:hAnsiTheme="majorHAnsi" w:cstheme="majorHAnsi"/>
        </w:rPr>
        <w:t xml:space="preserve">, with a rise of </w:t>
      </w:r>
      <w:r w:rsidRPr="00E814AE">
        <w:rPr>
          <w:rFonts w:asciiTheme="majorHAnsi" w:hAnsiTheme="majorHAnsi" w:cstheme="majorHAnsi"/>
          <w:b/>
          <w:bCs/>
        </w:rPr>
        <w:t>5%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5DE9BE2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is </w:t>
      </w:r>
      <w:r w:rsidRPr="00E814AE">
        <w:rPr>
          <w:rFonts w:asciiTheme="majorHAnsi" w:hAnsiTheme="majorHAnsi" w:cstheme="majorHAnsi"/>
          <w:b/>
          <w:bCs/>
        </w:rPr>
        <w:t>88.5%</w:t>
      </w:r>
      <w:r w:rsidRPr="00E814AE">
        <w:rPr>
          <w:rFonts w:asciiTheme="majorHAnsi" w:hAnsiTheme="majorHAnsi" w:cstheme="majorHAnsi"/>
        </w:rPr>
        <w:t xml:space="preserve">, marking an increase of </w:t>
      </w:r>
      <w:r w:rsidRPr="00E814AE">
        <w:rPr>
          <w:rFonts w:asciiTheme="majorHAnsi" w:hAnsiTheme="majorHAnsi" w:cstheme="majorHAnsi"/>
          <w:b/>
          <w:bCs/>
        </w:rPr>
        <w:t>22.5%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180EF81C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lastRenderedPageBreak/>
        <w:t>Observation</w:t>
      </w:r>
      <w:r w:rsidRPr="00E814AE">
        <w:rPr>
          <w:rFonts w:asciiTheme="majorHAnsi" w:hAnsiTheme="majorHAnsi" w:cstheme="majorHAnsi"/>
        </w:rPr>
        <w:t xml:space="preserve">: The trend here closely mirrors that of </w:t>
      </w:r>
      <w:proofErr w:type="spellStart"/>
      <w:r w:rsidRPr="00E814AE">
        <w:rPr>
          <w:rFonts w:asciiTheme="majorHAnsi" w:hAnsiTheme="majorHAnsi" w:cstheme="majorHAnsi"/>
        </w:rPr>
        <w:t>hsc_p</w:t>
      </w:r>
      <w:proofErr w:type="spellEnd"/>
      <w:r w:rsidRPr="00E814AE">
        <w:rPr>
          <w:rFonts w:asciiTheme="majorHAnsi" w:hAnsiTheme="majorHAnsi" w:cstheme="majorHAnsi"/>
        </w:rPr>
        <w:t>, with a gradual increase followed by a significant jump in Q3–Q4.</w:t>
      </w:r>
    </w:p>
    <w:p w14:paraId="11510DD6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4. Entrance Test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etest_p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D8C7F0A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60.0%</w:t>
      </w:r>
      <w:r w:rsidRPr="00E814AE">
        <w:rPr>
          <w:rFonts w:asciiTheme="majorHAnsi" w:hAnsiTheme="majorHAnsi" w:cstheme="majorHAnsi"/>
        </w:rPr>
        <w:t>.</w:t>
      </w:r>
    </w:p>
    <w:p w14:paraId="41F29A9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rises to </w:t>
      </w:r>
      <w:r w:rsidRPr="00E814AE">
        <w:rPr>
          <w:rFonts w:asciiTheme="majorHAnsi" w:hAnsiTheme="majorHAnsi" w:cstheme="majorHAnsi"/>
          <w:b/>
          <w:bCs/>
        </w:rPr>
        <w:t>71%</w:t>
      </w:r>
      <w:r w:rsidRPr="00E814AE">
        <w:rPr>
          <w:rFonts w:asciiTheme="majorHAnsi" w:hAnsiTheme="majorHAnsi" w:cstheme="majorHAnsi"/>
        </w:rPr>
        <w:t xml:space="preserve">, a notable jump of </w:t>
      </w:r>
      <w:r w:rsidRPr="00E814AE">
        <w:rPr>
          <w:rFonts w:asciiTheme="majorHAnsi" w:hAnsiTheme="majorHAnsi" w:cstheme="majorHAnsi"/>
          <w:b/>
          <w:bCs/>
        </w:rPr>
        <w:t>11%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3218BB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98%</w:t>
      </w:r>
      <w:r w:rsidRPr="00E814AE">
        <w:rPr>
          <w:rFonts w:asciiTheme="majorHAnsi" w:hAnsiTheme="majorHAnsi" w:cstheme="majorHAnsi"/>
        </w:rPr>
        <w:t xml:space="preserve">, a significant increase of </w:t>
      </w:r>
      <w:r w:rsidRPr="00E814AE">
        <w:rPr>
          <w:rFonts w:asciiTheme="majorHAnsi" w:hAnsiTheme="majorHAnsi" w:cstheme="majorHAnsi"/>
          <w:b/>
          <w:bCs/>
        </w:rPr>
        <w:t>27%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08F9C4CC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Entrance test scores exhibit the largest increase in Q2 compared to other metrics, showing a steeper performance distribution.</w:t>
      </w:r>
    </w:p>
    <w:p w14:paraId="70FF8D5D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5. MBA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mba_p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16DF1F06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57.945%</w:t>
      </w:r>
      <w:r w:rsidRPr="00E814AE">
        <w:rPr>
          <w:rFonts w:asciiTheme="majorHAnsi" w:hAnsiTheme="majorHAnsi" w:cstheme="majorHAnsi"/>
        </w:rPr>
        <w:t>.</w:t>
      </w:r>
    </w:p>
    <w:p w14:paraId="08B5F4F0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62%</w:t>
      </w:r>
      <w:r w:rsidRPr="00E814AE">
        <w:rPr>
          <w:rFonts w:asciiTheme="majorHAnsi" w:hAnsiTheme="majorHAnsi" w:cstheme="majorHAnsi"/>
        </w:rPr>
        <w:t xml:space="preserve">, increasing by </w:t>
      </w:r>
      <w:r w:rsidRPr="00E814AE">
        <w:rPr>
          <w:rFonts w:asciiTheme="majorHAnsi" w:hAnsiTheme="majorHAnsi" w:cstheme="majorHAnsi"/>
          <w:b/>
          <w:bCs/>
        </w:rPr>
        <w:t>4.055%</w:t>
      </w:r>
      <w:r w:rsidRPr="00E814AE">
        <w:rPr>
          <w:rFonts w:asciiTheme="majorHAnsi" w:hAnsiTheme="majorHAnsi" w:cstheme="majorHAnsi"/>
        </w:rPr>
        <w:t>.</w:t>
      </w:r>
    </w:p>
    <w:p w14:paraId="478240CD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is </w:t>
      </w:r>
      <w:r w:rsidRPr="00E814AE">
        <w:rPr>
          <w:rFonts w:asciiTheme="majorHAnsi" w:hAnsiTheme="majorHAnsi" w:cstheme="majorHAnsi"/>
          <w:b/>
          <w:bCs/>
        </w:rPr>
        <w:t>77.89%</w:t>
      </w:r>
      <w:r w:rsidRPr="00E814AE">
        <w:rPr>
          <w:rFonts w:asciiTheme="majorHAnsi" w:hAnsiTheme="majorHAnsi" w:cstheme="majorHAnsi"/>
        </w:rPr>
        <w:t xml:space="preserve">, rising </w:t>
      </w:r>
      <w:r w:rsidRPr="00E814AE">
        <w:rPr>
          <w:rFonts w:asciiTheme="majorHAnsi" w:hAnsiTheme="majorHAnsi" w:cstheme="majorHAnsi"/>
          <w:b/>
          <w:bCs/>
        </w:rPr>
        <w:t>15.89%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AFCD95A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a moderate increase, with no extreme deviations or spikes across the quartiles.</w:t>
      </w:r>
    </w:p>
    <w:p w14:paraId="012B4C95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6. Salary (salary)</w:t>
      </w:r>
    </w:p>
    <w:p w14:paraId="75259F68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240,000</w:t>
      </w:r>
      <w:r w:rsidRPr="00E814AE">
        <w:rPr>
          <w:rFonts w:asciiTheme="majorHAnsi" w:hAnsiTheme="majorHAnsi" w:cstheme="majorHAnsi"/>
        </w:rPr>
        <w:t>.</w:t>
      </w:r>
    </w:p>
    <w:p w14:paraId="3F614A39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265,000</w:t>
      </w:r>
      <w:r w:rsidRPr="00E814AE">
        <w:rPr>
          <w:rFonts w:asciiTheme="majorHAnsi" w:hAnsiTheme="majorHAnsi" w:cstheme="majorHAnsi"/>
        </w:rPr>
        <w:t xml:space="preserve">, reflecting a </w:t>
      </w:r>
      <w:r w:rsidRPr="00E814AE">
        <w:rPr>
          <w:rFonts w:asciiTheme="majorHAnsi" w:hAnsiTheme="majorHAnsi" w:cstheme="majorHAnsi"/>
          <w:b/>
          <w:bCs/>
        </w:rPr>
        <w:t>25,000</w:t>
      </w:r>
      <w:r w:rsidRPr="00E814AE">
        <w:rPr>
          <w:rFonts w:asciiTheme="majorHAnsi" w:hAnsiTheme="majorHAnsi" w:cstheme="majorHAnsi"/>
        </w:rPr>
        <w:t xml:space="preserve"> increase.</w:t>
      </w:r>
    </w:p>
    <w:p w14:paraId="1269523D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salary reaches </w:t>
      </w:r>
      <w:r w:rsidRPr="00E814AE">
        <w:rPr>
          <w:rFonts w:asciiTheme="majorHAnsi" w:hAnsiTheme="majorHAnsi" w:cstheme="majorHAnsi"/>
          <w:b/>
          <w:bCs/>
        </w:rPr>
        <w:t>390,000</w:t>
      </w:r>
      <w:r w:rsidRPr="00E814AE">
        <w:rPr>
          <w:rFonts w:asciiTheme="majorHAnsi" w:hAnsiTheme="majorHAnsi" w:cstheme="majorHAnsi"/>
        </w:rPr>
        <w:t xml:space="preserve">, an increase of </w:t>
      </w:r>
      <w:r w:rsidRPr="00E814AE">
        <w:rPr>
          <w:rFonts w:asciiTheme="majorHAnsi" w:hAnsiTheme="majorHAnsi" w:cstheme="majorHAnsi"/>
          <w:b/>
          <w:bCs/>
        </w:rPr>
        <w:t>125,000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D84A65B" w14:textId="77777777" w:rsidR="00E814AE" w:rsidRPr="007F7BD5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Salary distribution is positively skewed, with more significant increases observed in the higher percentiles.</w:t>
      </w:r>
    </w:p>
    <w:p w14:paraId="767C6DB7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IQR (Interquartile Range):</w:t>
      </w:r>
    </w:p>
    <w:p w14:paraId="1E89ED69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IQR measures the spread of the middle 50% of the data (Q3 - Q1), which highlights the variability of student scores across different metrics.</w:t>
      </w:r>
    </w:p>
    <w:p w14:paraId="2C658639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(10th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15.1</w:t>
      </w:r>
      <w:r w:rsidRPr="00CC7FCA">
        <w:rPr>
          <w:rFonts w:asciiTheme="majorHAnsi" w:hAnsiTheme="majorHAnsi" w:cstheme="majorHAnsi"/>
        </w:rPr>
        <w:t xml:space="preserve">, showing a moderate spread in the 10th-grade scores. Most students scored within a range of </w:t>
      </w:r>
      <w:r w:rsidRPr="00CC7FCA">
        <w:rPr>
          <w:rFonts w:asciiTheme="majorHAnsi" w:hAnsiTheme="majorHAnsi" w:cstheme="majorHAnsi"/>
          <w:b/>
          <w:bCs/>
        </w:rPr>
        <w:t>60.6% to 75.7%</w:t>
      </w:r>
      <w:r w:rsidRPr="00CC7FCA">
        <w:rPr>
          <w:rFonts w:asciiTheme="majorHAnsi" w:hAnsiTheme="majorHAnsi" w:cstheme="majorHAnsi"/>
        </w:rPr>
        <w:t>, indicating consistent performance.</w:t>
      </w:r>
    </w:p>
    <w:p w14:paraId="4DDB1192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(12th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12.1</w:t>
      </w:r>
      <w:r w:rsidRPr="00CC7FCA">
        <w:rPr>
          <w:rFonts w:asciiTheme="majorHAnsi" w:hAnsiTheme="majorHAnsi" w:cstheme="majorHAnsi"/>
        </w:rPr>
        <w:t>, reflecting less variability in the 12th-grade scores. This shows students performed within a narrow range.</w:t>
      </w:r>
    </w:p>
    <w:p w14:paraId="683DF836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11.0</w:t>
      </w:r>
      <w:r w:rsidRPr="00CC7FCA">
        <w:rPr>
          <w:rFonts w:asciiTheme="majorHAnsi" w:hAnsiTheme="majorHAnsi" w:cstheme="majorHAnsi"/>
        </w:rPr>
        <w:t>, suggesting very limited variation among the scores, indicating a tightly clustered performance.</w:t>
      </w:r>
    </w:p>
    <w:p w14:paraId="2C681838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(entrance test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23.5</w:t>
      </w:r>
      <w:r w:rsidRPr="00CC7FCA">
        <w:rPr>
          <w:rFonts w:asciiTheme="majorHAnsi" w:hAnsiTheme="majorHAnsi" w:cstheme="majorHAnsi"/>
        </w:rPr>
        <w:t>, showing higher variability in the entrance test scores compared to earlier stages. Students had a wider range of abilities or preparation levels.</w:t>
      </w:r>
    </w:p>
    <w:p w14:paraId="3075E5B3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lastRenderedPageBreak/>
        <w:t>mba_p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8.31</w:t>
      </w:r>
      <w:r w:rsidRPr="00CC7FCA">
        <w:rPr>
          <w:rFonts w:asciiTheme="majorHAnsi" w:hAnsiTheme="majorHAnsi" w:cstheme="majorHAnsi"/>
        </w:rPr>
        <w:t>, indicating that MBA scores are tightly clustered, with minimal variation among students.</w:t>
      </w:r>
    </w:p>
    <w:p w14:paraId="4CC18AD4" w14:textId="2D26B744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60,000</w:t>
      </w:r>
      <w:r w:rsidRPr="00CC7FCA">
        <w:rPr>
          <w:rFonts w:asciiTheme="majorHAnsi" w:hAnsiTheme="majorHAnsi" w:cstheme="majorHAnsi"/>
        </w:rPr>
        <w:t xml:space="preserve">, reflecting a moderate range in salaries. Most students earned between </w:t>
      </w:r>
      <w:r w:rsidRPr="00CC7FCA">
        <w:rPr>
          <w:rFonts w:asciiTheme="majorHAnsi" w:hAnsiTheme="majorHAnsi" w:cstheme="majorHAnsi"/>
          <w:b/>
          <w:bCs/>
        </w:rPr>
        <w:t>240,000</w:t>
      </w:r>
      <w:r w:rsidRPr="00CC7FCA">
        <w:rPr>
          <w:rFonts w:asciiTheme="majorHAnsi" w:hAnsiTheme="majorHAnsi" w:cstheme="majorHAnsi"/>
        </w:rPr>
        <w:t xml:space="preserve"> and </w:t>
      </w:r>
      <w:r w:rsidRPr="00CC7FCA">
        <w:rPr>
          <w:rFonts w:asciiTheme="majorHAnsi" w:hAnsiTheme="majorHAnsi" w:cstheme="majorHAnsi"/>
          <w:b/>
          <w:bCs/>
        </w:rPr>
        <w:t>300,000</w:t>
      </w:r>
      <w:r w:rsidRPr="00CC7FCA">
        <w:rPr>
          <w:rFonts w:asciiTheme="majorHAnsi" w:hAnsiTheme="majorHAnsi" w:cstheme="majorHAnsi"/>
        </w:rPr>
        <w:t>.</w:t>
      </w:r>
    </w:p>
    <w:p w14:paraId="37F7D5E9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1.5 Rule (Outlier Identification):</w:t>
      </w:r>
    </w:p>
    <w:p w14:paraId="39D61EE4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1.5-rule helps identify potential outliers in the data.</w:t>
      </w:r>
    </w:p>
    <w:p w14:paraId="666BE319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Lesser Bound (Q1 - 1.5 × IQR):</w:t>
      </w:r>
    </w:p>
    <w:p w14:paraId="53F420DB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37.95%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79D452D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42.75%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73C476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44.45%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F44B909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24.75%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A7B63C3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45.48%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7AAF1357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below </w:t>
      </w:r>
      <w:r w:rsidRPr="00CC7FCA">
        <w:rPr>
          <w:rFonts w:asciiTheme="majorHAnsi" w:hAnsiTheme="majorHAnsi" w:cstheme="majorHAnsi"/>
          <w:b/>
          <w:bCs/>
        </w:rPr>
        <w:t>150,000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2985F934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Greater Bound (Q3 + 1.5 × IQR):</w:t>
      </w:r>
    </w:p>
    <w:p w14:paraId="13B5F87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98.35%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09A60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833283E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D9BBA3A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118.75%</w:t>
      </w:r>
      <w:r w:rsidRPr="00CC7FCA">
        <w:rPr>
          <w:rFonts w:asciiTheme="majorHAnsi" w:hAnsiTheme="majorHAnsi" w:cstheme="majorHAnsi"/>
        </w:rPr>
        <w:t xml:space="preserve"> are unrealistic (indicating no outliers).</w:t>
      </w:r>
    </w:p>
    <w:p w14:paraId="1A440589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78.72%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E9510AB" w14:textId="77777777" w:rsidR="00CC7FCA" w:rsidRPr="007F7BD5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above </w:t>
      </w:r>
      <w:r w:rsidRPr="00CC7FCA">
        <w:rPr>
          <w:rFonts w:asciiTheme="majorHAnsi" w:hAnsiTheme="majorHAnsi" w:cstheme="majorHAnsi"/>
          <w:b/>
          <w:bCs/>
        </w:rPr>
        <w:t>390,000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617C330B" w14:textId="77777777" w:rsidR="000D1C3A" w:rsidRPr="000D1C3A" w:rsidRDefault="000D1C3A" w:rsidP="000D1C3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0D1C3A">
        <w:rPr>
          <w:rFonts w:asciiTheme="majorHAnsi" w:hAnsiTheme="majorHAnsi" w:cstheme="majorHAnsi"/>
          <w:b/>
          <w:bCs/>
          <w:sz w:val="44"/>
          <w:szCs w:val="44"/>
          <w:u w:val="single"/>
        </w:rPr>
        <w:t>Min and Max Values:</w:t>
      </w:r>
    </w:p>
    <w:p w14:paraId="74BF23E8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ssc_p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40.89%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89.4%</w:t>
      </w:r>
    </w:p>
    <w:p w14:paraId="63D15F3C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hsc_p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42.75%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723F669F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degree_p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0550DC33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etest_p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98.0%</w:t>
      </w:r>
    </w:p>
    <w:p w14:paraId="0A1C3C84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mba_p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51.21%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77.89%</w:t>
      </w:r>
    </w:p>
    <w:p w14:paraId="7B66959C" w14:textId="77777777" w:rsidR="00D450DF" w:rsidRPr="007F7BD5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  <w:b/>
          <w:bCs/>
        </w:rPr>
        <w:t>salary: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200,000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390,000</w:t>
      </w:r>
    </w:p>
    <w:p w14:paraId="52785198" w14:textId="1392A23C" w:rsidR="000D1C3A" w:rsidRPr="000D1C3A" w:rsidRDefault="000D1C3A" w:rsidP="00D450DF">
      <w:pPr>
        <w:ind w:left="360"/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</w:rPr>
        <w:t>These values show the overall range of scores, with consistent lower and upper bounds across categories.</w:t>
      </w:r>
    </w:p>
    <w:p w14:paraId="622F0289" w14:textId="77777777" w:rsidR="00CE1459" w:rsidRPr="00CE1459" w:rsidRDefault="00CE1459" w:rsidP="00CE1459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CE1459">
        <w:rPr>
          <w:rFonts w:asciiTheme="majorHAnsi" w:hAnsiTheme="majorHAnsi" w:cstheme="majorHAnsi"/>
          <w:b/>
          <w:bCs/>
          <w:sz w:val="48"/>
          <w:szCs w:val="48"/>
          <w:u w:val="single"/>
        </w:rPr>
        <w:lastRenderedPageBreak/>
        <w:t>Conclusion:</w:t>
      </w:r>
    </w:p>
    <w:p w14:paraId="156568C2" w14:textId="77777777" w:rsidR="00CE1459" w:rsidRPr="00CE1459" w:rsidRDefault="00CE1459" w:rsidP="00CE1459">
      <w:pPr>
        <w:rPr>
          <w:rFonts w:cstheme="minorHAnsi"/>
        </w:rPr>
      </w:pPr>
      <w:r w:rsidRPr="00CE1459">
        <w:rPr>
          <w:rFonts w:cstheme="minorHAnsi"/>
        </w:rPr>
        <w:t>The dataset reveals consistent academic performance with increasing variation in competitive exams. Salaries show moderate variability, with outliers in the higher earning range. Entrance test scores (</w:t>
      </w:r>
      <w:proofErr w:type="spellStart"/>
      <w:r w:rsidRPr="00CE1459">
        <w:rPr>
          <w:rFonts w:cstheme="minorHAnsi"/>
        </w:rPr>
        <w:t>etest_p</w:t>
      </w:r>
      <w:proofErr w:type="spellEnd"/>
      <w:r w:rsidRPr="00CE1459">
        <w:rPr>
          <w:rFonts w:cstheme="minorHAnsi"/>
        </w:rPr>
        <w:t>) stand out for higher variability, while MBA scores remain tightly clustered, reflecting differing levels of academic rigor.</w:t>
      </w:r>
    </w:p>
    <w:p w14:paraId="5678CCC0" w14:textId="77777777" w:rsidR="00CC7FCA" w:rsidRPr="00CC7FCA" w:rsidRDefault="00CC7FCA" w:rsidP="00CC7FCA">
      <w:pPr>
        <w:rPr>
          <w:rFonts w:asciiTheme="majorHAnsi" w:hAnsiTheme="majorHAnsi" w:cstheme="majorHAnsi"/>
        </w:rPr>
      </w:pPr>
    </w:p>
    <w:p w14:paraId="0C1C1548" w14:textId="77777777" w:rsidR="00CC7FCA" w:rsidRPr="00E814AE" w:rsidRDefault="00CC7FCA" w:rsidP="00CC7FCA">
      <w:pPr>
        <w:rPr>
          <w:rFonts w:asciiTheme="majorHAnsi" w:hAnsiTheme="majorHAnsi" w:cstheme="majorHAnsi"/>
        </w:rPr>
      </w:pPr>
    </w:p>
    <w:p w14:paraId="5408AEEC" w14:textId="77777777" w:rsidR="0043301B" w:rsidRPr="007F7BD5" w:rsidRDefault="0043301B">
      <w:pPr>
        <w:rPr>
          <w:rFonts w:asciiTheme="majorHAnsi" w:hAnsiTheme="majorHAnsi" w:cstheme="majorHAnsi"/>
        </w:rPr>
      </w:pPr>
    </w:p>
    <w:p w14:paraId="69544687" w14:textId="77777777" w:rsidR="0043301B" w:rsidRPr="007F7BD5" w:rsidRDefault="0043301B">
      <w:pPr>
        <w:rPr>
          <w:rFonts w:asciiTheme="majorHAnsi" w:hAnsiTheme="majorHAnsi" w:cstheme="majorHAnsi"/>
          <w:b/>
          <w:bCs/>
        </w:rPr>
      </w:pPr>
    </w:p>
    <w:p w14:paraId="456541EE" w14:textId="77777777" w:rsidR="00C824A6" w:rsidRPr="007F7BD5" w:rsidRDefault="00C824A6">
      <w:pPr>
        <w:rPr>
          <w:rFonts w:asciiTheme="majorHAnsi" w:hAnsiTheme="majorHAnsi" w:cstheme="majorHAnsi"/>
        </w:rPr>
      </w:pPr>
    </w:p>
    <w:p w14:paraId="00D60827" w14:textId="2E03615D" w:rsidR="00844408" w:rsidRPr="007F7BD5" w:rsidRDefault="00844408">
      <w:pPr>
        <w:rPr>
          <w:rFonts w:asciiTheme="majorHAnsi" w:hAnsiTheme="majorHAnsi" w:cstheme="majorHAnsi"/>
          <w:b/>
          <w:bCs/>
        </w:rPr>
      </w:pPr>
      <w:r w:rsidRPr="007F7BD5">
        <w:rPr>
          <w:rFonts w:asciiTheme="majorHAnsi" w:hAnsiTheme="majorHAnsi" w:cstheme="majorHAnsi"/>
          <w:b/>
          <w:bCs/>
        </w:rPr>
        <w:t xml:space="preserve"> </w:t>
      </w:r>
    </w:p>
    <w:p w14:paraId="25D79DFB" w14:textId="77777777" w:rsidR="00844408" w:rsidRPr="007F7BD5" w:rsidRDefault="00844408">
      <w:pPr>
        <w:rPr>
          <w:rFonts w:asciiTheme="majorHAnsi" w:hAnsiTheme="majorHAnsi" w:cstheme="majorHAnsi"/>
        </w:rPr>
      </w:pPr>
    </w:p>
    <w:sectPr w:rsidR="00844408" w:rsidRPr="007F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5D0E"/>
    <w:multiLevelType w:val="multilevel"/>
    <w:tmpl w:val="568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5981"/>
    <w:multiLevelType w:val="multilevel"/>
    <w:tmpl w:val="FE5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028B5"/>
    <w:multiLevelType w:val="multilevel"/>
    <w:tmpl w:val="DC8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3CF0"/>
    <w:multiLevelType w:val="multilevel"/>
    <w:tmpl w:val="1B1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01F2A"/>
    <w:multiLevelType w:val="multilevel"/>
    <w:tmpl w:val="6D6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4AE6"/>
    <w:multiLevelType w:val="multilevel"/>
    <w:tmpl w:val="549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23E9"/>
    <w:multiLevelType w:val="multilevel"/>
    <w:tmpl w:val="9E5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97497"/>
    <w:multiLevelType w:val="multilevel"/>
    <w:tmpl w:val="44D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23FD"/>
    <w:multiLevelType w:val="multilevel"/>
    <w:tmpl w:val="BDECB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4EC6"/>
    <w:multiLevelType w:val="multilevel"/>
    <w:tmpl w:val="2A9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755AE"/>
    <w:multiLevelType w:val="multilevel"/>
    <w:tmpl w:val="605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46052"/>
    <w:multiLevelType w:val="multilevel"/>
    <w:tmpl w:val="F37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969CE"/>
    <w:multiLevelType w:val="multilevel"/>
    <w:tmpl w:val="C1C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F5A8A"/>
    <w:multiLevelType w:val="multilevel"/>
    <w:tmpl w:val="6F1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151026">
    <w:abstractNumId w:val="2"/>
  </w:num>
  <w:num w:numId="2" w16cid:durableId="881285635">
    <w:abstractNumId w:val="0"/>
  </w:num>
  <w:num w:numId="3" w16cid:durableId="1343437137">
    <w:abstractNumId w:val="12"/>
  </w:num>
  <w:num w:numId="4" w16cid:durableId="932661887">
    <w:abstractNumId w:val="3"/>
  </w:num>
  <w:num w:numId="5" w16cid:durableId="1256329741">
    <w:abstractNumId w:val="4"/>
  </w:num>
  <w:num w:numId="6" w16cid:durableId="127672480">
    <w:abstractNumId w:val="5"/>
  </w:num>
  <w:num w:numId="7" w16cid:durableId="1585063617">
    <w:abstractNumId w:val="7"/>
  </w:num>
  <w:num w:numId="8" w16cid:durableId="341979459">
    <w:abstractNumId w:val="1"/>
  </w:num>
  <w:num w:numId="9" w16cid:durableId="1708605714">
    <w:abstractNumId w:val="10"/>
  </w:num>
  <w:num w:numId="10" w16cid:durableId="114065406">
    <w:abstractNumId w:val="6"/>
  </w:num>
  <w:num w:numId="11" w16cid:durableId="1986733818">
    <w:abstractNumId w:val="11"/>
  </w:num>
  <w:num w:numId="12" w16cid:durableId="602106541">
    <w:abstractNumId w:val="8"/>
  </w:num>
  <w:num w:numId="13" w16cid:durableId="1414745143">
    <w:abstractNumId w:val="9"/>
  </w:num>
  <w:num w:numId="14" w16cid:durableId="511918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8"/>
    <w:rsid w:val="000D1C3A"/>
    <w:rsid w:val="000F06CC"/>
    <w:rsid w:val="00135190"/>
    <w:rsid w:val="00190DA1"/>
    <w:rsid w:val="002438AC"/>
    <w:rsid w:val="002D2C3A"/>
    <w:rsid w:val="00307C9B"/>
    <w:rsid w:val="003236B0"/>
    <w:rsid w:val="00337F5E"/>
    <w:rsid w:val="0034616C"/>
    <w:rsid w:val="003B641A"/>
    <w:rsid w:val="0043301B"/>
    <w:rsid w:val="00446C9F"/>
    <w:rsid w:val="00457BB0"/>
    <w:rsid w:val="004E4889"/>
    <w:rsid w:val="0053223E"/>
    <w:rsid w:val="0055095D"/>
    <w:rsid w:val="005860FB"/>
    <w:rsid w:val="00634CFB"/>
    <w:rsid w:val="00635259"/>
    <w:rsid w:val="00673768"/>
    <w:rsid w:val="0073336C"/>
    <w:rsid w:val="007F5037"/>
    <w:rsid w:val="007F7BD5"/>
    <w:rsid w:val="00824157"/>
    <w:rsid w:val="00844408"/>
    <w:rsid w:val="008E03F8"/>
    <w:rsid w:val="00935498"/>
    <w:rsid w:val="009A3515"/>
    <w:rsid w:val="00A14C21"/>
    <w:rsid w:val="00A248DA"/>
    <w:rsid w:val="00A57134"/>
    <w:rsid w:val="00AA14B9"/>
    <w:rsid w:val="00AA77BB"/>
    <w:rsid w:val="00B30391"/>
    <w:rsid w:val="00B96E8D"/>
    <w:rsid w:val="00BD2BAB"/>
    <w:rsid w:val="00C30440"/>
    <w:rsid w:val="00C71045"/>
    <w:rsid w:val="00C77048"/>
    <w:rsid w:val="00C824A6"/>
    <w:rsid w:val="00CC7FCA"/>
    <w:rsid w:val="00CD5446"/>
    <w:rsid w:val="00CE1459"/>
    <w:rsid w:val="00D450DF"/>
    <w:rsid w:val="00DE3D97"/>
    <w:rsid w:val="00E814AE"/>
    <w:rsid w:val="00EC552E"/>
    <w:rsid w:val="00F07B7E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18A"/>
  <w15:chartTrackingRefBased/>
  <w15:docId w15:val="{15BEE702-34D7-4548-9D2A-A92D40CC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2</cp:revision>
  <dcterms:created xsi:type="dcterms:W3CDTF">2024-11-16T13:47:00Z</dcterms:created>
  <dcterms:modified xsi:type="dcterms:W3CDTF">2024-11-16T13:47:00Z</dcterms:modified>
</cp:coreProperties>
</file>