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19328">
      <w:pPr>
        <w:spacing w:before="360" w:after="360"/>
      </w:pPr>
    </w:p>
    <w:p w14:paraId="019E4191">
      <w:pPr>
        <w:spacing w:before="0" w:after="60"/>
        <w:jc w:val="center"/>
        <w:rPr>
          <w:rFonts w:ascii="Calibri" w:hAnsi="Calibri" w:eastAsia="Calibri" w:cs="Calibri"/>
          <w:b/>
          <w:bCs/>
          <w:caps/>
          <w:color w:val="1B3A5C"/>
          <w:sz w:val="52"/>
          <w:szCs w:val="52"/>
        </w:rPr>
      </w:pPr>
    </w:p>
    <w:p w14:paraId="59EC4D1A">
      <w:pPr>
        <w:spacing w:before="0" w:after="60"/>
        <w:jc w:val="center"/>
        <w:rPr>
          <w:rFonts w:ascii="Calibri" w:hAnsi="Calibri" w:eastAsia="Calibri" w:cs="Calibri"/>
          <w:b/>
          <w:bCs/>
          <w:caps/>
          <w:color w:val="1B3A5C"/>
          <w:sz w:val="52"/>
          <w:szCs w:val="52"/>
        </w:rPr>
      </w:pPr>
    </w:p>
    <w:p w14:paraId="65CCA486">
      <w:pPr>
        <w:spacing w:before="0" w:after="60"/>
        <w:jc w:val="center"/>
        <w:rPr>
          <w:rFonts w:ascii="Calibri" w:hAnsi="Calibri" w:eastAsia="Calibri" w:cs="Calibri"/>
          <w:b/>
          <w:bCs/>
          <w:caps/>
          <w:color w:val="1B3A5C"/>
          <w:sz w:val="52"/>
          <w:szCs w:val="52"/>
        </w:rPr>
      </w:pPr>
    </w:p>
    <w:p w14:paraId="3936F723">
      <w:pPr>
        <w:spacing w:before="0" w:after="60"/>
        <w:jc w:val="center"/>
        <w:rPr>
          <w:rFonts w:ascii="Calibri" w:hAnsi="Calibri" w:eastAsia="Calibri" w:cs="Calibri"/>
          <w:b/>
          <w:bCs/>
          <w:caps/>
          <w:color w:val="1B3A5C"/>
          <w:sz w:val="52"/>
          <w:szCs w:val="52"/>
        </w:rPr>
      </w:pPr>
    </w:p>
    <w:p w14:paraId="5E380A86">
      <w:pPr>
        <w:spacing w:before="0" w:after="60"/>
        <w:jc w:val="center"/>
        <w:rPr>
          <w:rFonts w:ascii="Calibri" w:hAnsi="Calibri" w:eastAsia="Calibri" w:cs="Calibri"/>
          <w:b/>
          <w:bCs/>
          <w:caps/>
          <w:color w:val="1B3A5C"/>
          <w:sz w:val="52"/>
          <w:szCs w:val="52"/>
        </w:rPr>
      </w:pPr>
    </w:p>
    <w:p w14:paraId="3E550B68">
      <w:pPr>
        <w:spacing w:before="0" w:after="60"/>
        <w:jc w:val="center"/>
      </w:pPr>
      <w:r>
        <w:rPr>
          <w:rFonts w:ascii="Calibri" w:hAnsi="Calibri" w:eastAsia="Calibri" w:cs="Calibri"/>
          <w:b/>
          <w:bCs/>
          <w:caps/>
          <w:color w:val="1B3A5C"/>
          <w:sz w:val="52"/>
          <w:szCs w:val="52"/>
        </w:rPr>
        <w:t>PRODUCT DATA EXPLORATION</w:t>
      </w:r>
    </w:p>
    <w:p w14:paraId="3F92859E">
      <w:pPr>
        <w:spacing w:before="0" w:after="340"/>
        <w:jc w:val="center"/>
      </w:pPr>
      <w:r>
        <w:rPr>
          <w:rFonts w:ascii="Calibri" w:hAnsi="Calibri" w:eastAsia="Calibri" w:cs="Calibri"/>
          <w:b/>
          <w:bCs/>
          <w:color w:val="1D7A8C"/>
          <w:sz w:val="40"/>
          <w:szCs w:val="40"/>
        </w:rPr>
        <w:t>WITH MICROSOFT EXCEL</w:t>
      </w:r>
    </w:p>
    <w:p w14:paraId="1D7CCFC3">
      <w:pPr>
        <w:spacing w:before="300" w:after="300"/>
      </w:pPr>
      <w:bookmarkStart w:id="0" w:name="_GoBack"/>
      <w:bookmarkEnd w:id="0"/>
    </w:p>
    <w:tbl>
      <w:tblPr>
        <w:tblStyle w:val="9"/>
        <w:tblpPr w:leftFromText="180" w:rightFromText="180" w:vertAnchor="text" w:horzAnchor="page" w:tblpX="1946" w:tblpY="388"/>
        <w:tblOverlap w:val="never"/>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tblGrid>
      <w:tr w14:paraId="59A3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00" w:type="dxa"/>
            <w:tcBorders>
              <w:top w:val="nil"/>
              <w:left w:val="single" w:color="1D7A8C" w:sz="20" w:space="0"/>
              <w:bottom w:val="single" w:color="E8EDF2" w:sz="4" w:space="0"/>
              <w:right w:val="nil"/>
            </w:tcBorders>
            <w:shd w:val="clear" w:color="auto" w:fill="F7F9FC"/>
            <w:tcMar>
              <w:top w:w="120" w:type="dxa"/>
              <w:left w:w="200" w:type="dxa"/>
              <w:bottom w:w="120" w:type="dxa"/>
              <w:right w:w="120" w:type="dxa"/>
            </w:tcMar>
          </w:tcPr>
          <w:p w14:paraId="7BA3DB99">
            <w:pPr>
              <w:rPr>
                <w:sz w:val="28"/>
                <w:szCs w:val="28"/>
              </w:rPr>
            </w:pPr>
            <w:r>
              <w:rPr>
                <w:rFonts w:ascii="Calibri" w:hAnsi="Calibri" w:eastAsia="Calibri" w:cs="Calibri"/>
                <w:b/>
                <w:bCs/>
                <w:color w:val="1D7A8C"/>
                <w:sz w:val="28"/>
                <w:szCs w:val="28"/>
              </w:rPr>
              <w:t xml:space="preserve">Course  </w:t>
            </w:r>
            <w:r>
              <w:rPr>
                <w:rFonts w:ascii="Calibri" w:hAnsi="Calibri" w:eastAsia="Calibri" w:cs="Calibri"/>
                <w:color w:val="2C3E50"/>
                <w:sz w:val="28"/>
                <w:szCs w:val="28"/>
              </w:rPr>
              <w:t>Data Analytics</w:t>
            </w:r>
          </w:p>
        </w:tc>
      </w:tr>
      <w:tr w14:paraId="1017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00" w:type="dxa"/>
            <w:tcBorders>
              <w:top w:val="nil"/>
              <w:left w:val="single" w:color="1D7A8C" w:sz="20" w:space="0"/>
              <w:bottom w:val="single" w:color="E8EDF2" w:sz="4" w:space="0"/>
              <w:right w:val="nil"/>
            </w:tcBorders>
            <w:shd w:val="clear" w:color="auto" w:fill="F7F9FC"/>
            <w:tcMar>
              <w:top w:w="120" w:type="dxa"/>
              <w:left w:w="200" w:type="dxa"/>
              <w:bottom w:w="120" w:type="dxa"/>
              <w:right w:w="120" w:type="dxa"/>
            </w:tcMar>
          </w:tcPr>
          <w:p w14:paraId="3C3B00EE">
            <w:pPr>
              <w:rPr>
                <w:sz w:val="28"/>
                <w:szCs w:val="28"/>
              </w:rPr>
            </w:pPr>
            <w:r>
              <w:rPr>
                <w:rFonts w:ascii="Calibri" w:hAnsi="Calibri" w:eastAsia="Calibri" w:cs="Calibri"/>
                <w:b/>
                <w:bCs/>
                <w:color w:val="1D7A8C"/>
                <w:sz w:val="28"/>
                <w:szCs w:val="28"/>
              </w:rPr>
              <w:t xml:space="preserve">Submitted By  </w:t>
            </w:r>
            <w:r>
              <w:rPr>
                <w:rFonts w:ascii="Calibri" w:hAnsi="Calibri" w:eastAsia="Calibri" w:cs="Calibri"/>
                <w:color w:val="2C3E50"/>
                <w:sz w:val="28"/>
                <w:szCs w:val="28"/>
              </w:rPr>
              <w:t>Malathy Paramasivam</w:t>
            </w:r>
          </w:p>
        </w:tc>
      </w:tr>
    </w:tbl>
    <w:p w14:paraId="5FF0EA8A">
      <w:pPr>
        <w:spacing w:before="460" w:after="460"/>
      </w:pPr>
    </w:p>
    <w:p w14:paraId="4D65266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8830"/>
      </w:tblGrid>
      <w:tr w14:paraId="78A4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 w:type="dxa"/>
            <w:tcBorders>
              <w:top w:val="nil"/>
              <w:left w:val="nil"/>
              <w:bottom w:val="nil"/>
              <w:right w:val="nil"/>
            </w:tcBorders>
            <w:shd w:val="clear" w:color="auto" w:fill="1B3A5C"/>
            <w:tcMar>
              <w:top w:w="80" w:type="dxa"/>
              <w:left w:w="120" w:type="dxa"/>
              <w:bottom w:w="80" w:type="dxa"/>
              <w:right w:w="120" w:type="dxa"/>
            </w:tcMar>
            <w:vAlign w:val="center"/>
          </w:tcPr>
          <w:p w14:paraId="185C7221">
            <w:pPr>
              <w:jc w:val="center"/>
            </w:pPr>
            <w:r>
              <w:rPr>
                <w:rFonts w:ascii="Calibri" w:hAnsi="Calibri" w:eastAsia="Calibri" w:cs="Calibri"/>
                <w:b/>
                <w:bCs/>
                <w:color w:val="FFFFFF"/>
                <w:sz w:val="26"/>
                <w:szCs w:val="26"/>
              </w:rPr>
              <w:t>01</w:t>
            </w:r>
          </w:p>
        </w:tc>
        <w:tc>
          <w:tcPr>
            <w:tcW w:w="9000" w:type="dxa"/>
            <w:tcBorders>
              <w:top w:val="nil"/>
              <w:left w:val="single" w:color="1D7A8C" w:sz="16" w:space="0"/>
              <w:bottom w:val="nil"/>
              <w:right w:val="nil"/>
            </w:tcBorders>
            <w:shd w:val="clear" w:color="auto" w:fill="E8F4F7"/>
            <w:tcMar>
              <w:top w:w="80" w:type="dxa"/>
              <w:left w:w="200" w:type="dxa"/>
              <w:bottom w:w="80" w:type="dxa"/>
              <w:right w:w="120" w:type="dxa"/>
            </w:tcMar>
          </w:tcPr>
          <w:p w14:paraId="1CE76B52">
            <w:pPr>
              <w:spacing w:before="0" w:after="0"/>
            </w:pPr>
            <w:r>
              <w:rPr>
                <w:rFonts w:ascii="Calibri" w:hAnsi="Calibri" w:eastAsia="Calibri" w:cs="Calibri"/>
                <w:b/>
                <w:bCs/>
                <w:caps/>
                <w:color w:val="1B3A5C"/>
                <w:sz w:val="28"/>
                <w:szCs w:val="28"/>
              </w:rPr>
              <w:t>Introduction</w:t>
            </w:r>
          </w:p>
        </w:tc>
      </w:tr>
    </w:tbl>
    <w:p w14:paraId="492095B3">
      <w:pPr>
        <w:spacing w:before="120" w:after="120"/>
      </w:pPr>
    </w:p>
    <w:p w14:paraId="6B3ED265">
      <w:pPr>
        <w:spacing w:before="0" w:after="140"/>
        <w:jc w:val="both"/>
      </w:pPr>
      <w:r>
        <w:rPr>
          <w:rFonts w:ascii="Calibri" w:hAnsi="Calibri" w:eastAsia="Calibri" w:cs="Calibri"/>
          <w:color w:val="2C3E50"/>
          <w:sz w:val="21"/>
          <w:szCs w:val="21"/>
        </w:rPr>
        <w:t>This project presents a structured and comprehensive exploration of product data using Microsoft Excel — one of the most widely adopted tools for business intelligence and data analytics. The primary objective is to apply a broad spectrum of Excel functions to extract, manipulate, and interpret data from a real-world product dataset consisting of 34 records across 10 attribute columns.</w:t>
      </w:r>
    </w:p>
    <w:p w14:paraId="176BE6C8">
      <w:pPr>
        <w:spacing w:before="0" w:after="180"/>
        <w:jc w:val="both"/>
      </w:pPr>
      <w:r>
        <w:rPr>
          <w:rFonts w:ascii="Calibri" w:hAnsi="Calibri" w:eastAsia="Calibri" w:cs="Calibri"/>
          <w:color w:val="2C3E50"/>
          <w:sz w:val="21"/>
          <w:szCs w:val="21"/>
        </w:rPr>
        <w:t>Through systematic application of basic arithmetic functions, conditional logic, text manipulation, and statistical aggregation, this project demonstrates how Excel can transform raw tabular data into actionable insights. Each function is documented with its purpose, exact formula syntax, and computed result, providing both a technical reference and a practical learning resource.</w:t>
      </w:r>
    </w:p>
    <w:p w14:paraId="525DABF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8830"/>
      </w:tblGrid>
      <w:tr w14:paraId="1758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 w:type="dxa"/>
            <w:tcBorders>
              <w:top w:val="nil"/>
              <w:left w:val="nil"/>
              <w:bottom w:val="nil"/>
              <w:right w:val="nil"/>
            </w:tcBorders>
            <w:shd w:val="clear" w:color="auto" w:fill="1B3A5C"/>
            <w:tcMar>
              <w:top w:w="80" w:type="dxa"/>
              <w:left w:w="120" w:type="dxa"/>
              <w:bottom w:w="80" w:type="dxa"/>
              <w:right w:w="120" w:type="dxa"/>
            </w:tcMar>
            <w:vAlign w:val="center"/>
          </w:tcPr>
          <w:p w14:paraId="6D209FAD">
            <w:pPr>
              <w:jc w:val="center"/>
            </w:pPr>
            <w:r>
              <w:rPr>
                <w:rFonts w:ascii="Calibri" w:hAnsi="Calibri" w:eastAsia="Calibri" w:cs="Calibri"/>
                <w:b/>
                <w:bCs/>
                <w:color w:val="FFFFFF"/>
                <w:sz w:val="26"/>
                <w:szCs w:val="26"/>
              </w:rPr>
              <w:t>02</w:t>
            </w:r>
          </w:p>
        </w:tc>
        <w:tc>
          <w:tcPr>
            <w:tcW w:w="9000" w:type="dxa"/>
            <w:tcBorders>
              <w:top w:val="nil"/>
              <w:left w:val="single" w:color="1D7A8C" w:sz="16" w:space="0"/>
              <w:bottom w:val="nil"/>
              <w:right w:val="nil"/>
            </w:tcBorders>
            <w:shd w:val="clear" w:color="auto" w:fill="E8F4F7"/>
            <w:tcMar>
              <w:top w:w="80" w:type="dxa"/>
              <w:left w:w="200" w:type="dxa"/>
              <w:bottom w:w="80" w:type="dxa"/>
              <w:right w:w="120" w:type="dxa"/>
            </w:tcMar>
          </w:tcPr>
          <w:p w14:paraId="188D361A">
            <w:pPr>
              <w:spacing w:before="0" w:after="0"/>
            </w:pPr>
            <w:r>
              <w:rPr>
                <w:rFonts w:ascii="Calibri" w:hAnsi="Calibri" w:eastAsia="Calibri" w:cs="Calibri"/>
                <w:b/>
                <w:bCs/>
                <w:caps/>
                <w:color w:val="1B3A5C"/>
                <w:sz w:val="28"/>
                <w:szCs w:val="28"/>
              </w:rPr>
              <w:t>Dataset Description</w:t>
            </w:r>
          </w:p>
        </w:tc>
      </w:tr>
    </w:tbl>
    <w:p w14:paraId="3CB8FFD7">
      <w:pPr>
        <w:spacing w:before="120" w:after="120"/>
      </w:pPr>
    </w:p>
    <w:p w14:paraId="2ED43156">
      <w:pPr>
        <w:spacing w:before="0" w:after="180"/>
        <w:jc w:val="both"/>
      </w:pPr>
      <w:r>
        <w:rPr>
          <w:rFonts w:ascii="Calibri" w:hAnsi="Calibri" w:eastAsia="Calibri" w:cs="Calibri"/>
          <w:color w:val="2C3E50"/>
          <w:sz w:val="21"/>
          <w:szCs w:val="21"/>
        </w:rPr>
        <w:t>The dataset contains 34 product records with 10 distinct attributes. Each column serves a specific analytical purpose and collectively enables multi-dimensional analysis of product pricing, categorisation, and geographic distribution. The table below provides a complete schema overview including data types and sample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1320"/>
        <w:gridCol w:w="4680"/>
        <w:gridCol w:w="1680"/>
      </w:tblGrid>
      <w:tr w14:paraId="5611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80" w:type="dxa"/>
            <w:tcBorders>
              <w:top w:val="nil"/>
              <w:left w:val="nil"/>
              <w:bottom w:val="nil"/>
              <w:right w:val="nil"/>
            </w:tcBorders>
            <w:shd w:val="clear" w:color="auto" w:fill="1B3A5C"/>
            <w:tcMar>
              <w:top w:w="100" w:type="dxa"/>
              <w:left w:w="140" w:type="dxa"/>
              <w:bottom w:w="100" w:type="dxa"/>
              <w:right w:w="100" w:type="dxa"/>
            </w:tcMar>
          </w:tcPr>
          <w:p w14:paraId="4954E6B0">
            <w:pPr>
              <w:jc w:val="center"/>
            </w:pPr>
            <w:r>
              <w:rPr>
                <w:rFonts w:ascii="Calibri" w:hAnsi="Calibri" w:eastAsia="Calibri" w:cs="Calibri"/>
                <w:b/>
                <w:bCs/>
                <w:color w:val="FFFFFF"/>
                <w:sz w:val="20"/>
                <w:szCs w:val="20"/>
              </w:rPr>
              <w:t>Column Name</w:t>
            </w:r>
          </w:p>
        </w:tc>
        <w:tc>
          <w:tcPr>
            <w:tcW w:w="1320" w:type="dxa"/>
            <w:tcBorders>
              <w:top w:val="nil"/>
              <w:left w:val="nil"/>
              <w:bottom w:val="nil"/>
              <w:right w:val="nil"/>
            </w:tcBorders>
            <w:shd w:val="clear" w:color="auto" w:fill="1B3A5C"/>
            <w:tcMar>
              <w:top w:w="100" w:type="dxa"/>
              <w:left w:w="140" w:type="dxa"/>
              <w:bottom w:w="100" w:type="dxa"/>
              <w:right w:w="100" w:type="dxa"/>
            </w:tcMar>
          </w:tcPr>
          <w:p w14:paraId="39C57042">
            <w:pPr>
              <w:jc w:val="center"/>
            </w:pPr>
            <w:r>
              <w:rPr>
                <w:rFonts w:ascii="Calibri" w:hAnsi="Calibri" w:eastAsia="Calibri" w:cs="Calibri"/>
                <w:b/>
                <w:bCs/>
                <w:color w:val="FFFFFF"/>
                <w:sz w:val="20"/>
                <w:szCs w:val="20"/>
              </w:rPr>
              <w:t>Data Type</w:t>
            </w:r>
          </w:p>
        </w:tc>
        <w:tc>
          <w:tcPr>
            <w:tcW w:w="4680" w:type="dxa"/>
            <w:tcBorders>
              <w:top w:val="nil"/>
              <w:left w:val="nil"/>
              <w:bottom w:val="nil"/>
              <w:right w:val="nil"/>
            </w:tcBorders>
            <w:shd w:val="clear" w:color="auto" w:fill="1B3A5C"/>
            <w:tcMar>
              <w:top w:w="100" w:type="dxa"/>
              <w:left w:w="140" w:type="dxa"/>
              <w:bottom w:w="100" w:type="dxa"/>
              <w:right w:w="100" w:type="dxa"/>
            </w:tcMar>
          </w:tcPr>
          <w:p w14:paraId="09DE3BED">
            <w:pPr>
              <w:jc w:val="center"/>
            </w:pPr>
            <w:r>
              <w:rPr>
                <w:rFonts w:ascii="Calibri" w:hAnsi="Calibri" w:eastAsia="Calibri" w:cs="Calibri"/>
                <w:b/>
                <w:bCs/>
                <w:color w:val="FFFFFF"/>
                <w:sz w:val="20"/>
                <w:szCs w:val="20"/>
              </w:rPr>
              <w:t>Description</w:t>
            </w:r>
          </w:p>
        </w:tc>
        <w:tc>
          <w:tcPr>
            <w:tcW w:w="1680" w:type="dxa"/>
            <w:tcBorders>
              <w:top w:val="nil"/>
              <w:left w:val="nil"/>
              <w:bottom w:val="nil"/>
              <w:right w:val="nil"/>
            </w:tcBorders>
            <w:shd w:val="clear" w:color="auto" w:fill="1B3A5C"/>
            <w:tcMar>
              <w:top w:w="100" w:type="dxa"/>
              <w:left w:w="140" w:type="dxa"/>
              <w:bottom w:w="100" w:type="dxa"/>
              <w:right w:w="100" w:type="dxa"/>
            </w:tcMar>
          </w:tcPr>
          <w:p w14:paraId="215960A4">
            <w:pPr>
              <w:jc w:val="center"/>
            </w:pPr>
            <w:r>
              <w:rPr>
                <w:rFonts w:ascii="Calibri" w:hAnsi="Calibri" w:eastAsia="Calibri" w:cs="Calibri"/>
                <w:b/>
                <w:bCs/>
                <w:color w:val="FFFFFF"/>
                <w:sz w:val="20"/>
                <w:szCs w:val="20"/>
              </w:rPr>
              <w:t>Sample Value</w:t>
            </w:r>
          </w:p>
        </w:tc>
      </w:tr>
      <w:tr w14:paraId="6500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7F002C7D">
            <w:pPr>
              <w:jc w:val="center"/>
            </w:pPr>
            <w:r>
              <w:rPr>
                <w:rFonts w:ascii="Calibri" w:hAnsi="Calibri" w:eastAsia="Calibri" w:cs="Calibri"/>
                <w:color w:val="2C3E50"/>
                <w:sz w:val="19"/>
                <w:szCs w:val="19"/>
              </w:rPr>
              <w:t>Product ID</w:t>
            </w:r>
          </w:p>
        </w:tc>
        <w:tc>
          <w:tcPr>
            <w:tcW w:w="132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6F142D98">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0EC3F64E">
            <w:pPr>
              <w:jc w:val="left"/>
            </w:pPr>
            <w:r>
              <w:rPr>
                <w:rFonts w:ascii="Calibri" w:hAnsi="Calibri" w:eastAsia="Calibri" w:cs="Calibri"/>
                <w:color w:val="2C3E50"/>
                <w:sz w:val="19"/>
                <w:szCs w:val="19"/>
              </w:rPr>
              <w:t>Unique alphanumeric code identifying each product</w:t>
            </w:r>
          </w:p>
        </w:tc>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48587232">
            <w:pPr>
              <w:jc w:val="left"/>
            </w:pPr>
            <w:r>
              <w:rPr>
                <w:rFonts w:ascii="Calibri" w:hAnsi="Calibri" w:eastAsia="Calibri" w:cs="Calibri"/>
                <w:color w:val="2C3E50"/>
                <w:sz w:val="19"/>
                <w:szCs w:val="19"/>
              </w:rPr>
              <w:t>28JAN_US</w:t>
            </w:r>
          </w:p>
        </w:tc>
      </w:tr>
      <w:tr w14:paraId="4758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1B023042">
            <w:pPr>
              <w:jc w:val="center"/>
            </w:pPr>
            <w:r>
              <w:rPr>
                <w:rFonts w:ascii="Calibri" w:hAnsi="Calibri" w:eastAsia="Calibri" w:cs="Calibri"/>
                <w:color w:val="2C3E50"/>
                <w:sz w:val="19"/>
                <w:szCs w:val="19"/>
              </w:rPr>
              <w:t>Day</w:t>
            </w:r>
          </w:p>
        </w:tc>
        <w:tc>
          <w:tcPr>
            <w:tcW w:w="132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4AD2BE4D">
            <w:pPr>
              <w:jc w:val="left"/>
            </w:pPr>
            <w:r>
              <w:rPr>
                <w:rFonts w:ascii="Calibri" w:hAnsi="Calibri" w:eastAsia="Calibri" w:cs="Calibri"/>
                <w:color w:val="2C3E50"/>
                <w:sz w:val="19"/>
                <w:szCs w:val="19"/>
              </w:rPr>
              <w:t>Integer</w:t>
            </w:r>
          </w:p>
        </w:tc>
        <w:tc>
          <w:tcPr>
            <w:tcW w:w="4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7C81092B">
            <w:pPr>
              <w:jc w:val="left"/>
            </w:pPr>
            <w:r>
              <w:rPr>
                <w:rFonts w:ascii="Calibri" w:hAnsi="Calibri" w:eastAsia="Calibri" w:cs="Calibri"/>
                <w:color w:val="2C3E50"/>
                <w:sz w:val="19"/>
                <w:szCs w:val="19"/>
              </w:rPr>
              <w:t>Calendar day on which the transaction was recorded</w:t>
            </w:r>
          </w:p>
        </w:tc>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2E657F0F">
            <w:pPr>
              <w:jc w:val="left"/>
            </w:pPr>
            <w:r>
              <w:rPr>
                <w:rFonts w:ascii="Calibri" w:hAnsi="Calibri" w:eastAsia="Calibri" w:cs="Calibri"/>
                <w:color w:val="2C3E50"/>
                <w:sz w:val="19"/>
                <w:szCs w:val="19"/>
              </w:rPr>
              <w:t>28</w:t>
            </w:r>
          </w:p>
        </w:tc>
      </w:tr>
      <w:tr w14:paraId="32EC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45655205">
            <w:pPr>
              <w:jc w:val="center"/>
            </w:pPr>
            <w:r>
              <w:rPr>
                <w:rFonts w:ascii="Calibri" w:hAnsi="Calibri" w:eastAsia="Calibri" w:cs="Calibri"/>
                <w:color w:val="2C3E50"/>
                <w:sz w:val="19"/>
                <w:szCs w:val="19"/>
              </w:rPr>
              <w:t>Country Code</w:t>
            </w:r>
          </w:p>
        </w:tc>
        <w:tc>
          <w:tcPr>
            <w:tcW w:w="132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5830C4D0">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6447873C">
            <w:pPr>
              <w:jc w:val="left"/>
            </w:pPr>
            <w:r>
              <w:rPr>
                <w:rFonts w:ascii="Calibri" w:hAnsi="Calibri" w:eastAsia="Calibri" w:cs="Calibri"/>
                <w:color w:val="2C3E50"/>
                <w:sz w:val="19"/>
                <w:szCs w:val="19"/>
              </w:rPr>
              <w:t>Two-letter ISO nation identifier for the sale location</w:t>
            </w:r>
          </w:p>
        </w:tc>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0D44C06B">
            <w:pPr>
              <w:jc w:val="left"/>
            </w:pPr>
            <w:r>
              <w:rPr>
                <w:rFonts w:ascii="Calibri" w:hAnsi="Calibri" w:eastAsia="Calibri" w:cs="Calibri"/>
                <w:color w:val="2C3E50"/>
                <w:sz w:val="19"/>
                <w:szCs w:val="19"/>
              </w:rPr>
              <w:t>US</w:t>
            </w:r>
          </w:p>
        </w:tc>
      </w:tr>
      <w:tr w14:paraId="2B08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14B232A4">
            <w:pPr>
              <w:jc w:val="center"/>
            </w:pPr>
            <w:r>
              <w:rPr>
                <w:rFonts w:ascii="Calibri" w:hAnsi="Calibri" w:eastAsia="Calibri" w:cs="Calibri"/>
                <w:color w:val="2C3E50"/>
                <w:sz w:val="19"/>
                <w:szCs w:val="19"/>
              </w:rPr>
              <w:t>Month</w:t>
            </w:r>
          </w:p>
        </w:tc>
        <w:tc>
          <w:tcPr>
            <w:tcW w:w="132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0E3660DD">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31451A7D">
            <w:pPr>
              <w:jc w:val="left"/>
            </w:pPr>
            <w:r>
              <w:rPr>
                <w:rFonts w:ascii="Calibri" w:hAnsi="Calibri" w:eastAsia="Calibri" w:cs="Calibri"/>
                <w:color w:val="2C3E50"/>
                <w:sz w:val="19"/>
                <w:szCs w:val="19"/>
              </w:rPr>
              <w:t>Three-letter abbreviation of the recorded month</w:t>
            </w:r>
          </w:p>
        </w:tc>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52FC6B06">
            <w:pPr>
              <w:jc w:val="left"/>
            </w:pPr>
            <w:r>
              <w:rPr>
                <w:rFonts w:ascii="Calibri" w:hAnsi="Calibri" w:eastAsia="Calibri" w:cs="Calibri"/>
                <w:color w:val="2C3E50"/>
                <w:sz w:val="19"/>
                <w:szCs w:val="19"/>
              </w:rPr>
              <w:t>JAN</w:t>
            </w:r>
          </w:p>
        </w:tc>
      </w:tr>
      <w:tr w14:paraId="0FDA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3C91ABD6">
            <w:pPr>
              <w:jc w:val="center"/>
            </w:pPr>
            <w:r>
              <w:rPr>
                <w:rFonts w:ascii="Calibri" w:hAnsi="Calibri" w:eastAsia="Calibri" w:cs="Calibri"/>
                <w:color w:val="2C3E50"/>
                <w:sz w:val="19"/>
                <w:szCs w:val="19"/>
              </w:rPr>
              <w:t>Product Name</w:t>
            </w:r>
          </w:p>
        </w:tc>
        <w:tc>
          <w:tcPr>
            <w:tcW w:w="132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16000DFF">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0BC38E52">
            <w:pPr>
              <w:jc w:val="left"/>
            </w:pPr>
            <w:r>
              <w:rPr>
                <w:rFonts w:ascii="Calibri" w:hAnsi="Calibri" w:eastAsia="Calibri" w:cs="Calibri"/>
                <w:color w:val="2C3E50"/>
                <w:sz w:val="19"/>
                <w:szCs w:val="19"/>
              </w:rPr>
              <w:t>Full descriptive name of the product item</w:t>
            </w:r>
          </w:p>
        </w:tc>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588E14A2">
            <w:pPr>
              <w:jc w:val="left"/>
            </w:pPr>
            <w:r>
              <w:rPr>
                <w:rFonts w:ascii="Calibri" w:hAnsi="Calibri" w:eastAsia="Calibri" w:cs="Calibri"/>
                <w:color w:val="2C3E50"/>
                <w:sz w:val="19"/>
                <w:szCs w:val="19"/>
              </w:rPr>
              <w:t>Laptop Pro X</w:t>
            </w:r>
          </w:p>
        </w:tc>
      </w:tr>
      <w:tr w14:paraId="1C2C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056D8845">
            <w:pPr>
              <w:jc w:val="center"/>
            </w:pPr>
            <w:r>
              <w:rPr>
                <w:rFonts w:ascii="Calibri" w:hAnsi="Calibri" w:eastAsia="Calibri" w:cs="Calibri"/>
                <w:color w:val="2C3E50"/>
                <w:sz w:val="19"/>
                <w:szCs w:val="19"/>
              </w:rPr>
              <w:t>Brand Name</w:t>
            </w:r>
          </w:p>
        </w:tc>
        <w:tc>
          <w:tcPr>
            <w:tcW w:w="132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710CD11A">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4CAAE9C3">
            <w:pPr>
              <w:jc w:val="left"/>
            </w:pPr>
            <w:r>
              <w:rPr>
                <w:rFonts w:ascii="Calibri" w:hAnsi="Calibri" w:eastAsia="Calibri" w:cs="Calibri"/>
                <w:color w:val="2C3E50"/>
                <w:sz w:val="19"/>
                <w:szCs w:val="19"/>
              </w:rPr>
              <w:t>Manufacturer or brand label of the product</w:t>
            </w:r>
          </w:p>
        </w:tc>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1731A3FD">
            <w:pPr>
              <w:jc w:val="left"/>
            </w:pPr>
            <w:r>
              <w:rPr>
                <w:rFonts w:ascii="Calibri" w:hAnsi="Calibri" w:eastAsia="Calibri" w:cs="Calibri"/>
                <w:color w:val="2C3E50"/>
                <w:sz w:val="19"/>
                <w:szCs w:val="19"/>
              </w:rPr>
              <w:t>TechBrand</w:t>
            </w:r>
          </w:p>
        </w:tc>
      </w:tr>
      <w:tr w14:paraId="5BE4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77B42A25">
            <w:pPr>
              <w:jc w:val="center"/>
            </w:pPr>
            <w:r>
              <w:rPr>
                <w:rFonts w:ascii="Calibri" w:hAnsi="Calibri" w:eastAsia="Calibri" w:cs="Calibri"/>
                <w:color w:val="2C3E50"/>
                <w:sz w:val="19"/>
                <w:szCs w:val="19"/>
              </w:rPr>
              <w:t>Price ($)</w:t>
            </w:r>
          </w:p>
        </w:tc>
        <w:tc>
          <w:tcPr>
            <w:tcW w:w="132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211DAB84">
            <w:pPr>
              <w:jc w:val="left"/>
            </w:pPr>
            <w:r>
              <w:rPr>
                <w:rFonts w:ascii="Calibri" w:hAnsi="Calibri" w:eastAsia="Calibri" w:cs="Calibri"/>
                <w:color w:val="2C3E50"/>
                <w:sz w:val="19"/>
                <w:szCs w:val="19"/>
              </w:rPr>
              <w:t>Decimal</w:t>
            </w:r>
          </w:p>
        </w:tc>
        <w:tc>
          <w:tcPr>
            <w:tcW w:w="4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40203DBD">
            <w:pPr>
              <w:jc w:val="left"/>
            </w:pPr>
            <w:r>
              <w:rPr>
                <w:rFonts w:ascii="Calibri" w:hAnsi="Calibri" w:eastAsia="Calibri" w:cs="Calibri"/>
                <w:color w:val="2C3E50"/>
                <w:sz w:val="19"/>
                <w:szCs w:val="19"/>
              </w:rPr>
              <w:t>Listed cost of the product in US dollars</w:t>
            </w:r>
          </w:p>
        </w:tc>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69FB257A">
            <w:pPr>
              <w:jc w:val="left"/>
            </w:pPr>
            <w:r>
              <w:rPr>
                <w:rFonts w:ascii="Calibri" w:hAnsi="Calibri" w:eastAsia="Calibri" w:cs="Calibri"/>
                <w:color w:val="2C3E50"/>
                <w:sz w:val="19"/>
                <w:szCs w:val="19"/>
              </w:rPr>
              <w:t>$450.00</w:t>
            </w:r>
          </w:p>
        </w:tc>
      </w:tr>
      <w:tr w14:paraId="3088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246FFE05">
            <w:pPr>
              <w:jc w:val="center"/>
            </w:pPr>
            <w:r>
              <w:rPr>
                <w:rFonts w:ascii="Calibri" w:hAnsi="Calibri" w:eastAsia="Calibri" w:cs="Calibri"/>
                <w:color w:val="2C3E50"/>
                <w:sz w:val="19"/>
                <w:szCs w:val="19"/>
              </w:rPr>
              <w:t>Quantity</w:t>
            </w:r>
          </w:p>
        </w:tc>
        <w:tc>
          <w:tcPr>
            <w:tcW w:w="132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7727162C">
            <w:pPr>
              <w:jc w:val="left"/>
            </w:pPr>
            <w:r>
              <w:rPr>
                <w:rFonts w:ascii="Calibri" w:hAnsi="Calibri" w:eastAsia="Calibri" w:cs="Calibri"/>
                <w:color w:val="2C3E50"/>
                <w:sz w:val="19"/>
                <w:szCs w:val="19"/>
              </w:rPr>
              <w:t>Integer</w:t>
            </w:r>
          </w:p>
        </w:tc>
        <w:tc>
          <w:tcPr>
            <w:tcW w:w="4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66BE5CDA">
            <w:pPr>
              <w:jc w:val="left"/>
            </w:pPr>
            <w:r>
              <w:rPr>
                <w:rFonts w:ascii="Calibri" w:hAnsi="Calibri" w:eastAsia="Calibri" w:cs="Calibri"/>
                <w:color w:val="2C3E50"/>
                <w:sz w:val="19"/>
                <w:szCs w:val="19"/>
              </w:rPr>
              <w:t>Number of units available or sold for that entry</w:t>
            </w:r>
          </w:p>
        </w:tc>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7889AE15">
            <w:pPr>
              <w:jc w:val="left"/>
            </w:pPr>
            <w:r>
              <w:rPr>
                <w:rFonts w:ascii="Calibri" w:hAnsi="Calibri" w:eastAsia="Calibri" w:cs="Calibri"/>
                <w:color w:val="2C3E50"/>
                <w:sz w:val="19"/>
                <w:szCs w:val="19"/>
              </w:rPr>
              <w:t>10</w:t>
            </w:r>
          </w:p>
        </w:tc>
      </w:tr>
      <w:tr w14:paraId="599D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52F17C65">
            <w:pPr>
              <w:jc w:val="center"/>
            </w:pPr>
            <w:r>
              <w:rPr>
                <w:rFonts w:ascii="Calibri" w:hAnsi="Calibri" w:eastAsia="Calibri" w:cs="Calibri"/>
                <w:color w:val="2C3E50"/>
                <w:sz w:val="19"/>
                <w:szCs w:val="19"/>
              </w:rPr>
              <w:t>Category</w:t>
            </w:r>
          </w:p>
        </w:tc>
        <w:tc>
          <w:tcPr>
            <w:tcW w:w="132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07EE8426">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2605C421">
            <w:pPr>
              <w:jc w:val="left"/>
            </w:pPr>
            <w:r>
              <w:rPr>
                <w:rFonts w:ascii="Calibri" w:hAnsi="Calibri" w:eastAsia="Calibri" w:cs="Calibri"/>
                <w:color w:val="2C3E50"/>
                <w:sz w:val="19"/>
                <w:szCs w:val="19"/>
              </w:rPr>
              <w:t>Product classification segment (e.g., Electronics, Apparel)</w:t>
            </w:r>
          </w:p>
        </w:tc>
        <w:tc>
          <w:tcPr>
            <w:tcW w:w="1680" w:type="dxa"/>
            <w:tcBorders>
              <w:top w:val="single" w:color="E8EDF2" w:sz="4" w:space="0"/>
              <w:left w:val="single" w:color="E8EDF2" w:sz="4" w:space="0"/>
              <w:bottom w:val="single" w:color="E8EDF2" w:sz="4" w:space="0"/>
              <w:right w:val="single" w:color="E8EDF2" w:sz="4" w:space="0"/>
            </w:tcBorders>
            <w:shd w:val="clear" w:color="auto" w:fill="FFFFFF"/>
            <w:tcMar>
              <w:top w:w="80" w:type="dxa"/>
              <w:left w:w="140" w:type="dxa"/>
              <w:bottom w:w="80" w:type="dxa"/>
              <w:right w:w="100" w:type="dxa"/>
            </w:tcMar>
          </w:tcPr>
          <w:p w14:paraId="536158C9">
            <w:pPr>
              <w:jc w:val="left"/>
            </w:pPr>
            <w:r>
              <w:rPr>
                <w:rFonts w:ascii="Calibri" w:hAnsi="Calibri" w:eastAsia="Calibri" w:cs="Calibri"/>
                <w:color w:val="2C3E50"/>
                <w:sz w:val="19"/>
                <w:szCs w:val="19"/>
              </w:rPr>
              <w:t>Electronics</w:t>
            </w:r>
          </w:p>
        </w:tc>
      </w:tr>
      <w:tr w14:paraId="6527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3A7DD4E2">
            <w:pPr>
              <w:jc w:val="center"/>
            </w:pPr>
            <w:r>
              <w:rPr>
                <w:rFonts w:ascii="Calibri" w:hAnsi="Calibri" w:eastAsia="Calibri" w:cs="Calibri"/>
                <w:color w:val="2C3E50"/>
                <w:sz w:val="19"/>
                <w:szCs w:val="19"/>
              </w:rPr>
              <w:t>Price Range</w:t>
            </w:r>
          </w:p>
        </w:tc>
        <w:tc>
          <w:tcPr>
            <w:tcW w:w="132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740991AA">
            <w:pPr>
              <w:jc w:val="left"/>
            </w:pPr>
            <w:r>
              <w:rPr>
                <w:rFonts w:ascii="Calibri" w:hAnsi="Calibri" w:eastAsia="Calibri" w:cs="Calibri"/>
                <w:color w:val="2C3E50"/>
                <w:sz w:val="19"/>
                <w:szCs w:val="19"/>
              </w:rPr>
              <w:t>Text</w:t>
            </w:r>
          </w:p>
        </w:tc>
        <w:tc>
          <w:tcPr>
            <w:tcW w:w="4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4D12C7EB">
            <w:pPr>
              <w:jc w:val="left"/>
            </w:pPr>
            <w:r>
              <w:rPr>
                <w:rFonts w:ascii="Calibri" w:hAnsi="Calibri" w:eastAsia="Calibri" w:cs="Calibri"/>
                <w:color w:val="2C3E50"/>
                <w:sz w:val="19"/>
                <w:szCs w:val="19"/>
              </w:rPr>
              <w:t>Tier label assigned based on price threshold logic</w:t>
            </w:r>
          </w:p>
        </w:tc>
        <w:tc>
          <w:tcPr>
            <w:tcW w:w="1680" w:type="dxa"/>
            <w:tcBorders>
              <w:top w:val="single" w:color="E8EDF2" w:sz="4" w:space="0"/>
              <w:left w:val="single" w:color="E8EDF2" w:sz="4" w:space="0"/>
              <w:bottom w:val="single" w:color="E8EDF2" w:sz="4" w:space="0"/>
              <w:right w:val="single" w:color="E8EDF2" w:sz="4" w:space="0"/>
            </w:tcBorders>
            <w:shd w:val="clear" w:color="auto" w:fill="E8F4F7"/>
            <w:tcMar>
              <w:top w:w="80" w:type="dxa"/>
              <w:left w:w="140" w:type="dxa"/>
              <w:bottom w:w="80" w:type="dxa"/>
              <w:right w:w="100" w:type="dxa"/>
            </w:tcMar>
          </w:tcPr>
          <w:p w14:paraId="2CC0C12E">
            <w:pPr>
              <w:jc w:val="left"/>
            </w:pPr>
            <w:r>
              <w:rPr>
                <w:rFonts w:ascii="Calibri" w:hAnsi="Calibri" w:eastAsia="Calibri" w:cs="Calibri"/>
                <w:color w:val="2C3E50"/>
                <w:sz w:val="19"/>
                <w:szCs w:val="19"/>
              </w:rPr>
              <w:t>High Price</w:t>
            </w:r>
          </w:p>
        </w:tc>
      </w:tr>
    </w:tbl>
    <w:p w14:paraId="67CC0CBC">
      <w:pP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8830"/>
      </w:tblGrid>
      <w:tr w14:paraId="28D7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 w:type="dxa"/>
            <w:tcBorders>
              <w:top w:val="nil"/>
              <w:left w:val="nil"/>
              <w:bottom w:val="nil"/>
              <w:right w:val="nil"/>
            </w:tcBorders>
            <w:shd w:val="clear" w:color="auto" w:fill="1B3A5C"/>
            <w:tcMar>
              <w:top w:w="80" w:type="dxa"/>
              <w:left w:w="120" w:type="dxa"/>
              <w:bottom w:w="80" w:type="dxa"/>
              <w:right w:w="120" w:type="dxa"/>
            </w:tcMar>
            <w:vAlign w:val="center"/>
          </w:tcPr>
          <w:p w14:paraId="0BC69FEE">
            <w:pPr>
              <w:jc w:val="center"/>
            </w:pPr>
            <w:r>
              <w:rPr>
                <w:rFonts w:ascii="Calibri" w:hAnsi="Calibri" w:eastAsia="Calibri" w:cs="Calibri"/>
                <w:b/>
                <w:bCs/>
                <w:color w:val="FFFFFF"/>
                <w:sz w:val="26"/>
                <w:szCs w:val="26"/>
              </w:rPr>
              <w:t>03</w:t>
            </w:r>
          </w:p>
        </w:tc>
        <w:tc>
          <w:tcPr>
            <w:tcW w:w="9000" w:type="dxa"/>
            <w:tcBorders>
              <w:top w:val="nil"/>
              <w:left w:val="single" w:color="1D7A8C" w:sz="16" w:space="0"/>
              <w:bottom w:val="nil"/>
              <w:right w:val="nil"/>
            </w:tcBorders>
            <w:shd w:val="clear" w:color="auto" w:fill="E8F4F7"/>
            <w:tcMar>
              <w:top w:w="80" w:type="dxa"/>
              <w:left w:w="200" w:type="dxa"/>
              <w:bottom w:w="80" w:type="dxa"/>
              <w:right w:w="120" w:type="dxa"/>
            </w:tcMar>
          </w:tcPr>
          <w:p w14:paraId="20E30ACD">
            <w:pPr>
              <w:spacing w:before="0" w:after="0"/>
            </w:pPr>
            <w:r>
              <w:rPr>
                <w:rFonts w:ascii="Calibri" w:hAnsi="Calibri" w:eastAsia="Calibri" w:cs="Calibri"/>
                <w:b/>
                <w:bCs/>
                <w:caps/>
                <w:color w:val="1B3A5C"/>
                <w:sz w:val="28"/>
                <w:szCs w:val="28"/>
              </w:rPr>
              <w:t>Functions Used in the Project</w:t>
            </w:r>
          </w:p>
        </w:tc>
      </w:tr>
    </w:tbl>
    <w:p w14:paraId="2993886A">
      <w:pPr>
        <w:spacing w:before="120" w:after="120"/>
      </w:pPr>
    </w:p>
    <w:p w14:paraId="353E7A3A">
      <w:pPr>
        <w:spacing w:before="0" w:after="180"/>
        <w:jc w:val="both"/>
      </w:pPr>
      <w:r>
        <w:rPr>
          <w:rFonts w:ascii="Calibri" w:hAnsi="Calibri" w:eastAsia="Calibri" w:cs="Calibri"/>
          <w:color w:val="2C3E50"/>
          <w:sz w:val="21"/>
          <w:szCs w:val="21"/>
        </w:rPr>
        <w:t>The following sections detail all Excel functions employed in this project, organised by functional category. Each entry includes a clear statement of purpose, the precise formula applied to the dataset, and the resulting output.</w:t>
      </w:r>
    </w:p>
    <w:p w14:paraId="211CEA2B">
      <w:pPr>
        <w:pBdr>
          <w:bottom w:val="single" w:color="E8EDF2" w:sz="6" w:space="4"/>
        </w:pBdr>
        <w:spacing w:before="260" w:after="100"/>
      </w:pPr>
      <w:r>
        <w:rPr>
          <w:rFonts w:ascii="Calibri" w:hAnsi="Calibri" w:eastAsia="Calibri" w:cs="Calibri"/>
          <w:b/>
          <w:bCs/>
          <w:color w:val="1D7A8C"/>
          <w:sz w:val="24"/>
          <w:szCs w:val="24"/>
        </w:rPr>
        <w:t xml:space="preserve">3.1  </w:t>
      </w:r>
      <w:r>
        <w:rPr>
          <w:rFonts w:ascii="Calibri" w:hAnsi="Calibri" w:eastAsia="Calibri" w:cs="Calibri"/>
          <w:b/>
          <w:bCs/>
          <w:color w:val="0D2137"/>
          <w:sz w:val="24"/>
          <w:szCs w:val="24"/>
        </w:rPr>
        <w:t>Basic Statistical Functions</w:t>
      </w:r>
    </w:p>
    <w:p w14:paraId="1C90EDF9">
      <w:pPr>
        <w:spacing w:before="0" w:after="160"/>
      </w:pPr>
      <w:r>
        <w:rPr>
          <w:rFonts w:ascii="Calibri" w:hAnsi="Calibri" w:eastAsia="Calibri" w:cs="Calibri"/>
          <w:color w:val="2C3E50"/>
          <w:sz w:val="20"/>
          <w:szCs w:val="20"/>
        </w:rPr>
        <w:t>Basic statistical functions provide foundational summary metrics across the entire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1E3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55077FCE">
            <w:r>
              <w:rPr>
                <w:rFonts w:ascii="Calibri" w:hAnsi="Calibri" w:eastAsia="Calibri" w:cs="Calibri"/>
                <w:b/>
                <w:bCs/>
                <w:color w:val="E8A020"/>
                <w:sz w:val="26"/>
                <w:szCs w:val="26"/>
              </w:rPr>
              <w:t>SUM()</w:t>
            </w:r>
            <w:r>
              <w:rPr>
                <w:rFonts w:ascii="Calibri" w:hAnsi="Calibri" w:eastAsia="Calibri" w:cs="Calibri"/>
                <w:color w:val="E8F4F7"/>
                <w:sz w:val="20"/>
                <w:szCs w:val="20"/>
              </w:rPr>
              <w:t xml:space="preserve">   —   Basic / Aggregation</w:t>
            </w:r>
          </w:p>
        </w:tc>
      </w:tr>
      <w:tr w14:paraId="24E5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9BD17D9">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2DB72DD">
            <w:r>
              <w:rPr>
                <w:rFonts w:ascii="Calibri" w:hAnsi="Calibri" w:eastAsia="Calibri" w:cs="Calibri"/>
                <w:color w:val="1A2733"/>
                <w:sz w:val="20"/>
                <w:szCs w:val="20"/>
              </w:rPr>
              <w:t>Calculate the cumulative total price of all 34 products in the dataset to determine overall revenue exposure.</w:t>
            </w:r>
          </w:p>
        </w:tc>
      </w:tr>
      <w:tr w14:paraId="1050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8A3B3DE">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1B9EDFD">
            <w:r>
              <w:rPr>
                <w:rFonts w:ascii="Courier New" w:hAnsi="Courier New" w:eastAsia="Courier New" w:cs="Courier New"/>
                <w:b/>
                <w:bCs/>
                <w:color w:val="0D2137"/>
                <w:sz w:val="20"/>
                <w:szCs w:val="20"/>
              </w:rPr>
              <w:t>=SUM(G2:G35)</w:t>
            </w:r>
          </w:p>
        </w:tc>
      </w:tr>
      <w:tr w14:paraId="5D65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0E0D536">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62ABAE2">
            <w:r>
              <w:rPr>
                <w:rFonts w:ascii="Calibri" w:hAnsi="Calibri" w:eastAsia="Calibri" w:cs="Calibri"/>
                <w:color w:val="1A2733"/>
                <w:sz w:val="20"/>
                <w:szCs w:val="20"/>
              </w:rPr>
              <w:t>$10,000 — The combined price of all products equals ten thousand US dollars.</w:t>
            </w:r>
          </w:p>
        </w:tc>
      </w:tr>
    </w:tbl>
    <w:p w14:paraId="381BB4F1">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D5B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697AB119">
            <w:r>
              <w:rPr>
                <w:rFonts w:ascii="Calibri" w:hAnsi="Calibri" w:eastAsia="Calibri" w:cs="Calibri"/>
                <w:b/>
                <w:bCs/>
                <w:color w:val="E8A020"/>
                <w:sz w:val="26"/>
                <w:szCs w:val="26"/>
              </w:rPr>
              <w:t>COUNTA()</w:t>
            </w:r>
            <w:r>
              <w:rPr>
                <w:rFonts w:ascii="Calibri" w:hAnsi="Calibri" w:eastAsia="Calibri" w:cs="Calibri"/>
                <w:color w:val="E8F4F7"/>
                <w:sz w:val="20"/>
                <w:szCs w:val="20"/>
              </w:rPr>
              <w:t xml:space="preserve">   —   Basic / Count</w:t>
            </w:r>
          </w:p>
        </w:tc>
      </w:tr>
      <w:tr w14:paraId="4226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7187D50">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C39089F">
            <w:r>
              <w:rPr>
                <w:rFonts w:ascii="Calibri" w:hAnsi="Calibri" w:eastAsia="Calibri" w:cs="Calibri"/>
                <w:color w:val="1A2733"/>
                <w:sz w:val="20"/>
                <w:szCs w:val="20"/>
              </w:rPr>
              <w:t>Count the total number of non-empty product name entries to verify dataset completeness.</w:t>
            </w:r>
          </w:p>
        </w:tc>
      </w:tr>
      <w:tr w14:paraId="2734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2D193D97">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6B177A8">
            <w:r>
              <w:rPr>
                <w:rFonts w:ascii="Courier New" w:hAnsi="Courier New" w:eastAsia="Courier New" w:cs="Courier New"/>
                <w:b/>
                <w:bCs/>
                <w:color w:val="0D2137"/>
                <w:sz w:val="20"/>
                <w:szCs w:val="20"/>
              </w:rPr>
              <w:t>=COUNTA(E2:E35)</w:t>
            </w:r>
          </w:p>
        </w:tc>
      </w:tr>
      <w:tr w14:paraId="0A72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3DE097D2">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5E10998">
            <w:r>
              <w:rPr>
                <w:rFonts w:ascii="Calibri" w:hAnsi="Calibri" w:eastAsia="Calibri" w:cs="Calibri"/>
                <w:color w:val="1A2733"/>
                <w:sz w:val="20"/>
                <w:szCs w:val="20"/>
              </w:rPr>
              <w:t>34 — All 34 product records contain a valid product name entry, confirming a complete dataset.</w:t>
            </w:r>
          </w:p>
        </w:tc>
      </w:tr>
    </w:tbl>
    <w:p w14:paraId="3CDAF029">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6E0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55148EF5">
            <w:r>
              <w:rPr>
                <w:rFonts w:ascii="Calibri" w:hAnsi="Calibri" w:eastAsia="Calibri" w:cs="Calibri"/>
                <w:b/>
                <w:bCs/>
                <w:color w:val="E8A020"/>
                <w:sz w:val="26"/>
                <w:szCs w:val="26"/>
              </w:rPr>
              <w:t>AVERAGE()</w:t>
            </w:r>
            <w:r>
              <w:rPr>
                <w:rFonts w:ascii="Calibri" w:hAnsi="Calibri" w:eastAsia="Calibri" w:cs="Calibri"/>
                <w:color w:val="E8F4F7"/>
                <w:sz w:val="20"/>
                <w:szCs w:val="20"/>
              </w:rPr>
              <w:t xml:space="preserve">   —   Basic / Statistical</w:t>
            </w:r>
          </w:p>
        </w:tc>
      </w:tr>
      <w:tr w14:paraId="62B5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DC59112">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17A7AC7">
            <w:r>
              <w:rPr>
                <w:rFonts w:ascii="Calibri" w:hAnsi="Calibri" w:eastAsia="Calibri" w:cs="Calibri"/>
                <w:color w:val="1A2733"/>
                <w:sz w:val="20"/>
                <w:szCs w:val="20"/>
              </w:rPr>
              <w:t>Compute the arithmetic mean of all product prices to establish the average price benchmark.</w:t>
            </w:r>
          </w:p>
        </w:tc>
      </w:tr>
      <w:tr w14:paraId="6911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D6141E1">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2DF76FD">
            <w:r>
              <w:rPr>
                <w:rFonts w:ascii="Courier New" w:hAnsi="Courier New" w:eastAsia="Courier New" w:cs="Courier New"/>
                <w:b/>
                <w:bCs/>
                <w:color w:val="0D2137"/>
                <w:sz w:val="20"/>
                <w:szCs w:val="20"/>
              </w:rPr>
              <w:t>=AVERAGE(G2:G35)</w:t>
            </w:r>
          </w:p>
        </w:tc>
      </w:tr>
      <w:tr w14:paraId="4F8A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423292A9">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C0E8BE4">
            <w:r>
              <w:rPr>
                <w:rFonts w:ascii="Calibri" w:hAnsi="Calibri" w:eastAsia="Calibri" w:cs="Calibri"/>
                <w:color w:val="1A2733"/>
                <w:sz w:val="20"/>
                <w:szCs w:val="20"/>
              </w:rPr>
              <w:t>$297 — The average product price across all categories is two hundred and ninety-seven US dollars.</w:t>
            </w:r>
          </w:p>
        </w:tc>
      </w:tr>
    </w:tbl>
    <w:p w14:paraId="16A5C3F2">
      <w:pPr>
        <w:spacing w:before="160" w:after="160"/>
      </w:pPr>
    </w:p>
    <w:p w14:paraId="2C7ED780">
      <w:pPr>
        <w:pBdr>
          <w:bottom w:val="single" w:color="E8EDF2" w:sz="6" w:space="4"/>
        </w:pBdr>
        <w:spacing w:before="260" w:after="100"/>
      </w:pPr>
      <w:r>
        <w:rPr>
          <w:rFonts w:ascii="Calibri" w:hAnsi="Calibri" w:eastAsia="Calibri" w:cs="Calibri"/>
          <w:b/>
          <w:bCs/>
          <w:color w:val="1D7A8C"/>
          <w:sz w:val="24"/>
          <w:szCs w:val="24"/>
        </w:rPr>
        <w:t xml:space="preserve">3.2  </w:t>
      </w:r>
      <w:r>
        <w:rPr>
          <w:rFonts w:ascii="Calibri" w:hAnsi="Calibri" w:eastAsia="Calibri" w:cs="Calibri"/>
          <w:b/>
          <w:bCs/>
          <w:color w:val="0D2137"/>
          <w:sz w:val="24"/>
          <w:szCs w:val="24"/>
        </w:rPr>
        <w:t>Minimum &amp; Maximum Functions</w:t>
      </w:r>
    </w:p>
    <w:p w14:paraId="36B154E5">
      <w:pPr>
        <w:spacing w:before="0" w:after="160"/>
      </w:pPr>
      <w:r>
        <w:rPr>
          <w:rFonts w:ascii="Calibri" w:hAnsi="Calibri" w:eastAsia="Calibri" w:cs="Calibri"/>
          <w:color w:val="2C3E50"/>
          <w:sz w:val="20"/>
          <w:szCs w:val="20"/>
        </w:rPr>
        <w:t>These functions identify extreme values in the price column, supporting range analysis and outlier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BDB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6C8E38EF">
            <w:r>
              <w:rPr>
                <w:rFonts w:ascii="Calibri" w:hAnsi="Calibri" w:eastAsia="Calibri" w:cs="Calibri"/>
                <w:b/>
                <w:bCs/>
                <w:color w:val="E8A020"/>
                <w:sz w:val="26"/>
                <w:szCs w:val="26"/>
              </w:rPr>
              <w:t>MIN()</w:t>
            </w:r>
            <w:r>
              <w:rPr>
                <w:rFonts w:ascii="Calibri" w:hAnsi="Calibri" w:eastAsia="Calibri" w:cs="Calibri"/>
                <w:color w:val="E8F4F7"/>
                <w:sz w:val="20"/>
                <w:szCs w:val="20"/>
              </w:rPr>
              <w:t xml:space="preserve">   —   Statistical / Range</w:t>
            </w:r>
          </w:p>
        </w:tc>
      </w:tr>
      <w:tr w14:paraId="6705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85E04CE">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B0432C6">
            <w:r>
              <w:rPr>
                <w:rFonts w:ascii="Calibri" w:hAnsi="Calibri" w:eastAsia="Calibri" w:cs="Calibri"/>
                <w:color w:val="1A2733"/>
                <w:sz w:val="20"/>
                <w:szCs w:val="20"/>
              </w:rPr>
              <w:t>Identify the lowest-priced product in the dataset to define the lower bound of the price spectrum.</w:t>
            </w:r>
          </w:p>
        </w:tc>
      </w:tr>
      <w:tr w14:paraId="1C2D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0311F411">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3EE29E9A">
            <w:r>
              <w:rPr>
                <w:rFonts w:ascii="Courier New" w:hAnsi="Courier New" w:eastAsia="Courier New" w:cs="Courier New"/>
                <w:b/>
                <w:bCs/>
                <w:color w:val="0D2137"/>
                <w:sz w:val="20"/>
                <w:szCs w:val="20"/>
              </w:rPr>
              <w:t>=MIN(G2:G35)</w:t>
            </w:r>
          </w:p>
        </w:tc>
      </w:tr>
      <w:tr w14:paraId="38FD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E07169E">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609B894C">
            <w:r>
              <w:rPr>
                <w:rFonts w:ascii="Calibri" w:hAnsi="Calibri" w:eastAsia="Calibri" w:cs="Calibri"/>
                <w:color w:val="1A2733"/>
                <w:sz w:val="20"/>
                <w:szCs w:val="20"/>
              </w:rPr>
              <w:t>$297 — The minimum recorded product price in this dataset.</w:t>
            </w:r>
          </w:p>
        </w:tc>
      </w:tr>
    </w:tbl>
    <w:p w14:paraId="3D7CA738">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7AA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33351680">
            <w:r>
              <w:rPr>
                <w:rFonts w:ascii="Calibri" w:hAnsi="Calibri" w:eastAsia="Calibri" w:cs="Calibri"/>
                <w:b/>
                <w:bCs/>
                <w:color w:val="E8A020"/>
                <w:sz w:val="26"/>
                <w:szCs w:val="26"/>
              </w:rPr>
              <w:t>MAX()</w:t>
            </w:r>
            <w:r>
              <w:rPr>
                <w:rFonts w:ascii="Calibri" w:hAnsi="Calibri" w:eastAsia="Calibri" w:cs="Calibri"/>
                <w:color w:val="E8F4F7"/>
                <w:sz w:val="20"/>
                <w:szCs w:val="20"/>
              </w:rPr>
              <w:t xml:space="preserve">   —   Statistical / Range</w:t>
            </w:r>
          </w:p>
        </w:tc>
      </w:tr>
      <w:tr w14:paraId="1C5B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2A360976">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BF9F71F">
            <w:r>
              <w:rPr>
                <w:rFonts w:ascii="Calibri" w:hAnsi="Calibri" w:eastAsia="Calibri" w:cs="Calibri"/>
                <w:color w:val="1A2733"/>
                <w:sz w:val="20"/>
                <w:szCs w:val="20"/>
              </w:rPr>
              <w:t>Identify the highest-priced product in the dataset to define the upper bound of the price spectrum.</w:t>
            </w:r>
          </w:p>
        </w:tc>
      </w:tr>
      <w:tr w14:paraId="279F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F1F8019">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7AA0AE96">
            <w:r>
              <w:rPr>
                <w:rFonts w:ascii="Courier New" w:hAnsi="Courier New" w:eastAsia="Courier New" w:cs="Courier New"/>
                <w:b/>
                <w:bCs/>
                <w:color w:val="0D2137"/>
                <w:sz w:val="20"/>
                <w:szCs w:val="20"/>
              </w:rPr>
              <w:t>=MAX(G2:G35)</w:t>
            </w:r>
          </w:p>
        </w:tc>
      </w:tr>
      <w:tr w14:paraId="1885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10436FE">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8BDD3A3">
            <w:r>
              <w:rPr>
                <w:rFonts w:ascii="Calibri" w:hAnsi="Calibri" w:eastAsia="Calibri" w:cs="Calibri"/>
                <w:color w:val="1A2733"/>
                <w:sz w:val="20"/>
                <w:szCs w:val="20"/>
              </w:rPr>
              <w:t>$100 — The maximum recorded product price in this segment.</w:t>
            </w:r>
          </w:p>
        </w:tc>
      </w:tr>
    </w:tbl>
    <w:p w14:paraId="293AAB4E">
      <w:pPr>
        <w:spacing w:before="160" w:after="160"/>
      </w:pPr>
    </w:p>
    <w:p w14:paraId="5F1B4497">
      <w:pPr>
        <w:pBdr>
          <w:bottom w:val="single" w:color="E8EDF2" w:sz="6" w:space="4"/>
        </w:pBdr>
        <w:spacing w:before="260" w:after="100"/>
      </w:pPr>
      <w:r>
        <w:rPr>
          <w:rFonts w:ascii="Calibri" w:hAnsi="Calibri" w:eastAsia="Calibri" w:cs="Calibri"/>
          <w:b/>
          <w:bCs/>
          <w:color w:val="1D7A8C"/>
          <w:sz w:val="24"/>
          <w:szCs w:val="24"/>
        </w:rPr>
        <w:t xml:space="preserve">3.3  </w:t>
      </w:r>
      <w:r>
        <w:rPr>
          <w:rFonts w:ascii="Calibri" w:hAnsi="Calibri" w:eastAsia="Calibri" w:cs="Calibri"/>
          <w:b/>
          <w:bCs/>
          <w:color w:val="0D2137"/>
          <w:sz w:val="24"/>
          <w:szCs w:val="24"/>
        </w:rPr>
        <w:t>Logical Functions</w:t>
      </w:r>
    </w:p>
    <w:p w14:paraId="59282156">
      <w:pPr>
        <w:spacing w:before="0" w:after="160"/>
      </w:pPr>
      <w:r>
        <w:rPr>
          <w:rFonts w:ascii="Calibri" w:hAnsi="Calibri" w:eastAsia="Calibri" w:cs="Calibri"/>
          <w:color w:val="2C3E50"/>
          <w:sz w:val="20"/>
          <w:szCs w:val="20"/>
        </w:rPr>
        <w:t>Logical functions enable conditional branching and rule-based classification for each product record.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5E8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28297FEB">
            <w:r>
              <w:rPr>
                <w:rFonts w:ascii="Calibri" w:hAnsi="Calibri" w:eastAsia="Calibri" w:cs="Calibri"/>
                <w:b/>
                <w:bCs/>
                <w:color w:val="E8A020"/>
                <w:sz w:val="26"/>
                <w:szCs w:val="26"/>
              </w:rPr>
              <w:t>IF()</w:t>
            </w:r>
            <w:r>
              <w:rPr>
                <w:rFonts w:ascii="Calibri" w:hAnsi="Calibri" w:eastAsia="Calibri" w:cs="Calibri"/>
                <w:color w:val="E8F4F7"/>
                <w:sz w:val="20"/>
                <w:szCs w:val="20"/>
              </w:rPr>
              <w:t xml:space="preserve">   —   Logical / Classification</w:t>
            </w:r>
          </w:p>
        </w:tc>
      </w:tr>
      <w:tr w14:paraId="38AF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4233C93A">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03071569">
            <w:r>
              <w:rPr>
                <w:rFonts w:ascii="Calibri" w:hAnsi="Calibri" w:eastAsia="Calibri" w:cs="Calibri"/>
                <w:color w:val="1A2733"/>
                <w:sz w:val="20"/>
                <w:szCs w:val="20"/>
              </w:rPr>
              <w:t>Classify each product as 'High Price' if its unit price exceeds $500, or 'Standard Price' otherwise — enabling tiered pricing analysis.</w:t>
            </w:r>
          </w:p>
        </w:tc>
      </w:tr>
      <w:tr w14:paraId="320D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4AE48C4">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4FDFA66E">
            <w:r>
              <w:rPr>
                <w:rFonts w:ascii="Courier New" w:hAnsi="Courier New" w:eastAsia="Courier New" w:cs="Courier New"/>
                <w:b/>
                <w:bCs/>
                <w:color w:val="0D2137"/>
                <w:sz w:val="20"/>
                <w:szCs w:val="20"/>
              </w:rPr>
              <w:t>=IF(G2&gt;500,"High Price","Standard Price")</w:t>
            </w:r>
          </w:p>
        </w:tc>
      </w:tr>
      <w:tr w14:paraId="40B4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B16EDEA">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B227BF6">
            <w:r>
              <w:rPr>
                <w:rFonts w:ascii="Calibri" w:hAnsi="Calibri" w:eastAsia="Calibri" w:cs="Calibri"/>
                <w:color w:val="1A2733"/>
                <w:sz w:val="20"/>
                <w:szCs w:val="20"/>
              </w:rPr>
              <w:t>"High Price" or "Standard Price" — Applied to all 34 rows, generating a pricing tier label for every product.</w:t>
            </w:r>
          </w:p>
        </w:tc>
      </w:tr>
      <w:tr w14:paraId="173C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5106D93B">
            <w:r>
              <w:rPr>
                <w:rFonts w:ascii="Calibri" w:hAnsi="Calibri" w:eastAsia="Calibri" w:cs="Calibri"/>
                <w:b/>
                <w:bCs/>
                <w:color w:val="1D7A8C"/>
                <w:sz w:val="20"/>
                <w:szCs w:val="20"/>
              </w:rPr>
              <w:t>Note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33D1BE42">
            <w:r>
              <w:rPr>
                <w:rFonts w:ascii="Calibri" w:hAnsi="Calibri" w:eastAsia="Calibri" w:cs="Calibri"/>
                <w:color w:val="1A2733"/>
                <w:sz w:val="20"/>
                <w:szCs w:val="20"/>
              </w:rPr>
              <w:t>This formula is extended across all rows using Excel fill-down. A threshold of $500 defines the high-price boundary.</w:t>
            </w:r>
          </w:p>
        </w:tc>
      </w:tr>
    </w:tbl>
    <w:p w14:paraId="10B7F721">
      <w:pPr>
        <w:spacing w:before="160" w:after="160"/>
      </w:pPr>
    </w:p>
    <w:p w14:paraId="62051D19">
      <w:pPr>
        <w:pBdr>
          <w:bottom w:val="single" w:color="E8EDF2" w:sz="6" w:space="4"/>
        </w:pBdr>
        <w:spacing w:before="260" w:after="100"/>
      </w:pPr>
      <w:r>
        <w:rPr>
          <w:rFonts w:ascii="Calibri" w:hAnsi="Calibri" w:eastAsia="Calibri" w:cs="Calibri"/>
          <w:b/>
          <w:bCs/>
          <w:color w:val="1D7A8C"/>
          <w:sz w:val="24"/>
          <w:szCs w:val="24"/>
        </w:rPr>
        <w:t xml:space="preserve">3.4  </w:t>
      </w:r>
      <w:r>
        <w:rPr>
          <w:rFonts w:ascii="Calibri" w:hAnsi="Calibri" w:eastAsia="Calibri" w:cs="Calibri"/>
          <w:b/>
          <w:bCs/>
          <w:color w:val="0D2137"/>
          <w:sz w:val="24"/>
          <w:szCs w:val="24"/>
        </w:rPr>
        <w:t>Conditional Aggregation Functions</w:t>
      </w:r>
    </w:p>
    <w:p w14:paraId="6AF9E871">
      <w:pPr>
        <w:spacing w:before="0" w:after="160"/>
      </w:pPr>
      <w:r>
        <w:rPr>
          <w:rFonts w:ascii="Calibri" w:hAnsi="Calibri" w:eastAsia="Calibri" w:cs="Calibri"/>
          <w:color w:val="2C3E50"/>
          <w:sz w:val="20"/>
          <w:szCs w:val="20"/>
        </w:rPr>
        <w:t>Conditional functions extend basic aggregation by applying criteria-based filtering for category-level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01C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1877EE36">
            <w:r>
              <w:rPr>
                <w:rFonts w:ascii="Calibri" w:hAnsi="Calibri" w:eastAsia="Calibri" w:cs="Calibri"/>
                <w:b/>
                <w:bCs/>
                <w:color w:val="E8A020"/>
                <w:sz w:val="26"/>
                <w:szCs w:val="26"/>
              </w:rPr>
              <w:t>SUMIF()</w:t>
            </w:r>
            <w:r>
              <w:rPr>
                <w:rFonts w:ascii="Calibri" w:hAnsi="Calibri" w:eastAsia="Calibri" w:cs="Calibri"/>
                <w:color w:val="E8F4F7"/>
                <w:sz w:val="20"/>
                <w:szCs w:val="20"/>
              </w:rPr>
              <w:t xml:space="preserve">   —   Conditional / Aggregation</w:t>
            </w:r>
          </w:p>
        </w:tc>
      </w:tr>
      <w:tr w14:paraId="1239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7D0D25C">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0B162701">
            <w:r>
              <w:rPr>
                <w:rFonts w:ascii="Calibri" w:hAnsi="Calibri" w:eastAsia="Calibri" w:cs="Calibri"/>
                <w:color w:val="1A2733"/>
                <w:sz w:val="20"/>
                <w:szCs w:val="20"/>
              </w:rPr>
              <w:t>Calculate the total price of products belonging specifically to the 'Electronics' category, enabling category-level revenue analysis.</w:t>
            </w:r>
          </w:p>
        </w:tc>
      </w:tr>
      <w:tr w14:paraId="2F6B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551BDF0">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FEA77D1">
            <w:r>
              <w:rPr>
                <w:rFonts w:ascii="Courier New" w:hAnsi="Courier New" w:eastAsia="Courier New" w:cs="Courier New"/>
                <w:b/>
                <w:bCs/>
                <w:color w:val="0D2137"/>
                <w:sz w:val="20"/>
                <w:szCs w:val="20"/>
              </w:rPr>
              <w:t>=SUMIF(D2:D35,"electronic",F2:F35)</w:t>
            </w:r>
          </w:p>
        </w:tc>
      </w:tr>
      <w:tr w14:paraId="59CB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093AFBE">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E3713D2">
            <w:r>
              <w:rPr>
                <w:rFonts w:ascii="Calibri" w:hAnsi="Calibri" w:eastAsia="Calibri" w:cs="Calibri"/>
                <w:color w:val="1A2733"/>
                <w:sz w:val="20"/>
                <w:szCs w:val="20"/>
              </w:rPr>
              <w:t>$8,050 — Electronic products account for $8,050 of the total dataset value, representing the dominant category.</w:t>
            </w:r>
          </w:p>
        </w:tc>
      </w:tr>
    </w:tbl>
    <w:p w14:paraId="6F8CE204">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701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26C132AF">
            <w:r>
              <w:rPr>
                <w:rFonts w:ascii="Calibri" w:hAnsi="Calibri" w:eastAsia="Calibri" w:cs="Calibri"/>
                <w:b/>
                <w:bCs/>
                <w:color w:val="E8A020"/>
                <w:sz w:val="26"/>
                <w:szCs w:val="26"/>
              </w:rPr>
              <w:t>COUNTIF()</w:t>
            </w:r>
            <w:r>
              <w:rPr>
                <w:rFonts w:ascii="Calibri" w:hAnsi="Calibri" w:eastAsia="Calibri" w:cs="Calibri"/>
                <w:color w:val="E8F4F7"/>
                <w:sz w:val="20"/>
                <w:szCs w:val="20"/>
              </w:rPr>
              <w:t xml:space="preserve">   —   Conditional / Count</w:t>
            </w:r>
          </w:p>
        </w:tc>
      </w:tr>
      <w:tr w14:paraId="42B6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6078265A">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1F01280A">
            <w:r>
              <w:rPr>
                <w:rFonts w:ascii="Calibri" w:hAnsi="Calibri" w:eastAsia="Calibri" w:cs="Calibri"/>
                <w:color w:val="1A2733"/>
                <w:sz w:val="20"/>
                <w:szCs w:val="20"/>
              </w:rPr>
              <w:t>Count the number of products priced below $100 to assess the volume of budget-tier items in the catalogue.</w:t>
            </w:r>
          </w:p>
        </w:tc>
      </w:tr>
      <w:tr w14:paraId="30FD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F049E35">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6872EF93">
            <w:r>
              <w:rPr>
                <w:rFonts w:ascii="Courier New" w:hAnsi="Courier New" w:eastAsia="Courier New" w:cs="Courier New"/>
                <w:b/>
                <w:bCs/>
                <w:color w:val="0D2137"/>
                <w:sz w:val="20"/>
                <w:szCs w:val="20"/>
              </w:rPr>
              <w:t>=COUNTIF(D2:D35,"&lt;100")</w:t>
            </w:r>
          </w:p>
        </w:tc>
      </w:tr>
      <w:tr w14:paraId="4742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0E6FD8D4">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48B34E1C">
            <w:r>
              <w:rPr>
                <w:rFonts w:ascii="Calibri" w:hAnsi="Calibri" w:eastAsia="Calibri" w:cs="Calibri"/>
                <w:color w:val="1A2733"/>
                <w:sz w:val="20"/>
                <w:szCs w:val="20"/>
              </w:rPr>
              <w:t>11 products — Eleven products fall below the $100 price threshold, representing the budget-tier segment.</w:t>
            </w:r>
          </w:p>
        </w:tc>
      </w:tr>
    </w:tbl>
    <w:p w14:paraId="32AF7540">
      <w:pPr>
        <w:spacing w:before="160" w:after="160"/>
      </w:pPr>
    </w:p>
    <w:p w14:paraId="50204DDB">
      <w:pPr>
        <w:pBdr>
          <w:bottom w:val="single" w:color="E8EDF2" w:sz="6" w:space="4"/>
        </w:pBdr>
        <w:spacing w:before="260" w:after="100"/>
      </w:pPr>
      <w:r>
        <w:rPr>
          <w:rFonts w:ascii="Calibri" w:hAnsi="Calibri" w:eastAsia="Calibri" w:cs="Calibri"/>
          <w:b/>
          <w:bCs/>
          <w:color w:val="1D7A8C"/>
          <w:sz w:val="24"/>
          <w:szCs w:val="24"/>
        </w:rPr>
        <w:t xml:space="preserve">3.5  </w:t>
      </w:r>
      <w:r>
        <w:rPr>
          <w:rFonts w:ascii="Calibri" w:hAnsi="Calibri" w:eastAsia="Calibri" w:cs="Calibri"/>
          <w:b/>
          <w:bCs/>
          <w:color w:val="0D2137"/>
          <w:sz w:val="24"/>
          <w:szCs w:val="24"/>
        </w:rPr>
        <w:t>Text Manipulation Functions</w:t>
      </w:r>
    </w:p>
    <w:p w14:paraId="5D606E1F">
      <w:pPr>
        <w:spacing w:before="0" w:after="100"/>
      </w:pPr>
      <w:r>
        <w:rPr>
          <w:rFonts w:ascii="Calibri" w:hAnsi="Calibri" w:eastAsia="Calibri" w:cs="Calibri"/>
          <w:color w:val="2C3E50"/>
          <w:sz w:val="20"/>
          <w:szCs w:val="20"/>
        </w:rPr>
        <w:t>Text functions parse and extract structured sub-components from the composite Product ID field.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0D7D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nil"/>
              <w:left w:val="nil"/>
              <w:bottom w:val="nil"/>
              <w:right w:val="nil"/>
            </w:tcBorders>
            <w:shd w:val="clear" w:color="auto" w:fill="E8A020"/>
            <w:tcMar>
              <w:top w:w="100" w:type="dxa"/>
              <w:left w:w="120" w:type="dxa"/>
              <w:bottom w:w="100" w:type="dxa"/>
              <w:right w:w="120" w:type="dxa"/>
            </w:tcMar>
            <w:vAlign w:val="center"/>
          </w:tcPr>
          <w:p w14:paraId="3B2CA7B6">
            <w:pPr>
              <w:jc w:val="center"/>
            </w:pPr>
            <w:r>
              <w:rPr>
                <w:rFonts w:ascii="Calibri" w:hAnsi="Calibri" w:eastAsia="Calibri" w:cs="Calibri"/>
                <w:b/>
                <w:bCs/>
                <w:color w:val="FFFFFF"/>
                <w:sz w:val="26"/>
                <w:szCs w:val="26"/>
              </w:rPr>
              <w:t>i</w:t>
            </w:r>
          </w:p>
        </w:tc>
        <w:tc>
          <w:tcPr>
            <w:tcW w:w="8760" w:type="dxa"/>
            <w:tcBorders>
              <w:top w:val="nil"/>
              <w:left w:val="single" w:color="E8A020" w:sz="8" w:space="0"/>
              <w:bottom w:val="nil"/>
              <w:right w:val="nil"/>
            </w:tcBorders>
            <w:shd w:val="clear" w:color="auto" w:fill="FFF8EC"/>
            <w:tcMar>
              <w:top w:w="100" w:type="dxa"/>
              <w:left w:w="200" w:type="dxa"/>
              <w:bottom w:w="100" w:type="dxa"/>
              <w:right w:w="160" w:type="dxa"/>
            </w:tcMar>
          </w:tcPr>
          <w:p w14:paraId="26AA23DC">
            <w:r>
              <w:rPr>
                <w:rFonts w:ascii="Calibri" w:hAnsi="Calibri" w:eastAsia="Calibri" w:cs="Calibri"/>
                <w:color w:val="1A2733"/>
                <w:sz w:val="20"/>
                <w:szCs w:val="20"/>
              </w:rPr>
              <w:t>Product ID Structure: The Product ID (e.g., '28JAN_US') encodes Day (chars 1-2), Month (chars 4-6), and Country Code (last 2 chars). LEFT, MID, and RIGHT parse these embedded fields.</w:t>
            </w:r>
          </w:p>
        </w:tc>
      </w:tr>
    </w:tbl>
    <w:p w14:paraId="0EA9C263">
      <w:pPr>
        <w:spacing w:before="140"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BA8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55C5C2FF">
            <w:r>
              <w:rPr>
                <w:rFonts w:ascii="Calibri" w:hAnsi="Calibri" w:eastAsia="Calibri" w:cs="Calibri"/>
                <w:b/>
                <w:bCs/>
                <w:color w:val="E8A020"/>
                <w:sz w:val="26"/>
                <w:szCs w:val="26"/>
              </w:rPr>
              <w:t>LEFT()</w:t>
            </w:r>
            <w:r>
              <w:rPr>
                <w:rFonts w:ascii="Calibri" w:hAnsi="Calibri" w:eastAsia="Calibri" w:cs="Calibri"/>
                <w:color w:val="E8F4F7"/>
                <w:sz w:val="20"/>
                <w:szCs w:val="20"/>
              </w:rPr>
              <w:t xml:space="preserve">   —   Text / Extraction</w:t>
            </w:r>
          </w:p>
        </w:tc>
      </w:tr>
      <w:tr w14:paraId="43F1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3B36B091">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4E28E84B">
            <w:r>
              <w:rPr>
                <w:rFonts w:ascii="Calibri" w:hAnsi="Calibri" w:eastAsia="Calibri" w:cs="Calibri"/>
                <w:color w:val="1A2733"/>
                <w:sz w:val="20"/>
                <w:szCs w:val="20"/>
              </w:rPr>
              <w:t>Extract the first two characters from the Product ID string to isolate the transaction day value.</w:t>
            </w:r>
          </w:p>
        </w:tc>
      </w:tr>
      <w:tr w14:paraId="10EC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B255C97">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07A81E2">
            <w:r>
              <w:rPr>
                <w:rFonts w:ascii="Courier New" w:hAnsi="Courier New" w:eastAsia="Courier New" w:cs="Courier New"/>
                <w:b/>
                <w:bCs/>
                <w:color w:val="0D2137"/>
                <w:sz w:val="20"/>
                <w:szCs w:val="20"/>
              </w:rPr>
              <w:t>=LEFT(A2,2)</w:t>
            </w:r>
          </w:p>
        </w:tc>
      </w:tr>
      <w:tr w14:paraId="6BBD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3F6081E">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3B7C409B">
            <w:r>
              <w:rPr>
                <w:rFonts w:ascii="Calibri" w:hAnsi="Calibri" w:eastAsia="Calibri" w:cs="Calibri"/>
                <w:color w:val="1A2733"/>
                <w:sz w:val="20"/>
                <w:szCs w:val="20"/>
              </w:rPr>
              <w:t>"28" — The leftmost two characters represent the calendar day of the recorded transaction.</w:t>
            </w:r>
          </w:p>
        </w:tc>
      </w:tr>
    </w:tbl>
    <w:p w14:paraId="5C7B3672">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22E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539A72CA">
            <w:r>
              <w:rPr>
                <w:rFonts w:ascii="Calibri" w:hAnsi="Calibri" w:eastAsia="Calibri" w:cs="Calibri"/>
                <w:b/>
                <w:bCs/>
                <w:color w:val="E8A020"/>
                <w:sz w:val="26"/>
                <w:szCs w:val="26"/>
              </w:rPr>
              <w:t>RIGHT()</w:t>
            </w:r>
            <w:r>
              <w:rPr>
                <w:rFonts w:ascii="Calibri" w:hAnsi="Calibri" w:eastAsia="Calibri" w:cs="Calibri"/>
                <w:color w:val="E8F4F7"/>
                <w:sz w:val="20"/>
                <w:szCs w:val="20"/>
              </w:rPr>
              <w:t xml:space="preserve">   —   Text / Extraction</w:t>
            </w:r>
          </w:p>
        </w:tc>
      </w:tr>
      <w:tr w14:paraId="1F89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1A8CCFD0">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6043442C">
            <w:r>
              <w:rPr>
                <w:rFonts w:ascii="Calibri" w:hAnsi="Calibri" w:eastAsia="Calibri" w:cs="Calibri"/>
                <w:color w:val="1A2733"/>
                <w:sz w:val="20"/>
                <w:szCs w:val="20"/>
              </w:rPr>
              <w:t>Extract the last two characters from the Product ID string to isolate the ISO country code.</w:t>
            </w:r>
          </w:p>
        </w:tc>
      </w:tr>
      <w:tr w14:paraId="22A4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281CBF10">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439D8238">
            <w:r>
              <w:rPr>
                <w:rFonts w:ascii="Courier New" w:hAnsi="Courier New" w:eastAsia="Courier New" w:cs="Courier New"/>
                <w:b/>
                <w:bCs/>
                <w:color w:val="0D2137"/>
                <w:sz w:val="20"/>
                <w:szCs w:val="20"/>
              </w:rPr>
              <w:t>=RIGHT(A2,2)</w:t>
            </w:r>
          </w:p>
        </w:tc>
      </w:tr>
      <w:tr w14:paraId="2B8E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4E31A2A3">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45DD4785">
            <w:r>
              <w:rPr>
                <w:rFonts w:ascii="Calibri" w:hAnsi="Calibri" w:eastAsia="Calibri" w:cs="Calibri"/>
                <w:color w:val="1A2733"/>
                <w:sz w:val="20"/>
                <w:szCs w:val="20"/>
              </w:rPr>
              <w:t>"US" — The rightmost two characters represent the country code for the transaction location.</w:t>
            </w:r>
          </w:p>
        </w:tc>
      </w:tr>
    </w:tbl>
    <w:p w14:paraId="769DEEE2">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BFA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nil"/>
              <w:left w:val="nil"/>
              <w:bottom w:val="nil"/>
              <w:right w:val="nil"/>
            </w:tcBorders>
            <w:shd w:val="clear" w:color="auto" w:fill="1B3A5C"/>
            <w:tcMar>
              <w:top w:w="100" w:type="dxa"/>
              <w:left w:w="200" w:type="dxa"/>
              <w:bottom w:w="100" w:type="dxa"/>
              <w:right w:w="120" w:type="dxa"/>
            </w:tcMar>
          </w:tcPr>
          <w:p w14:paraId="7BDB3B66">
            <w:r>
              <w:rPr>
                <w:rFonts w:ascii="Calibri" w:hAnsi="Calibri" w:eastAsia="Calibri" w:cs="Calibri"/>
                <w:b/>
                <w:bCs/>
                <w:color w:val="E8A020"/>
                <w:sz w:val="26"/>
                <w:szCs w:val="26"/>
              </w:rPr>
              <w:t>MID()</w:t>
            </w:r>
            <w:r>
              <w:rPr>
                <w:rFonts w:ascii="Calibri" w:hAnsi="Calibri" w:eastAsia="Calibri" w:cs="Calibri"/>
                <w:color w:val="E8F4F7"/>
                <w:sz w:val="20"/>
                <w:szCs w:val="20"/>
              </w:rPr>
              <w:t xml:space="preserve">   —   Text / Extraction</w:t>
            </w:r>
          </w:p>
        </w:tc>
      </w:tr>
      <w:tr w14:paraId="65E7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5029A6D">
            <w:r>
              <w:rPr>
                <w:rFonts w:ascii="Calibri" w:hAnsi="Calibri" w:eastAsia="Calibri" w:cs="Calibri"/>
                <w:b/>
                <w:bCs/>
                <w:color w:val="1D7A8C"/>
                <w:sz w:val="20"/>
                <w:szCs w:val="20"/>
              </w:rPr>
              <w:t>Purpose</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53F2696C">
            <w:r>
              <w:rPr>
                <w:rFonts w:ascii="Calibri" w:hAnsi="Calibri" w:eastAsia="Calibri" w:cs="Calibri"/>
                <w:color w:val="1A2733"/>
                <w:sz w:val="20"/>
                <w:szCs w:val="20"/>
              </w:rPr>
              <w:t>Extract a three-character substring starting at position 4 from the Product ID to isolate the month abbreviation.</w:t>
            </w:r>
          </w:p>
        </w:tc>
      </w:tr>
      <w:tr w14:paraId="0969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73CF21BF">
            <w:r>
              <w:rPr>
                <w:rFonts w:ascii="Calibri" w:hAnsi="Calibri" w:eastAsia="Calibri" w:cs="Calibri"/>
                <w:b/>
                <w:bCs/>
                <w:color w:val="1D7A8C"/>
                <w:sz w:val="20"/>
                <w:szCs w:val="20"/>
              </w:rPr>
              <w:t>Formula</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206D8F06">
            <w:r>
              <w:rPr>
                <w:rFonts w:ascii="Courier New" w:hAnsi="Courier New" w:eastAsia="Courier New" w:cs="Courier New"/>
                <w:b/>
                <w:bCs/>
                <w:color w:val="0D2137"/>
                <w:sz w:val="20"/>
                <w:szCs w:val="20"/>
              </w:rPr>
              <w:t>=MID(A2,4,3)</w:t>
            </w:r>
          </w:p>
        </w:tc>
      </w:tr>
      <w:tr w14:paraId="4520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E8EDF2" w:sz="4" w:space="0"/>
              <w:left w:val="single" w:color="E8EDF2" w:sz="4" w:space="0"/>
              <w:bottom w:val="single" w:color="E8EDF2" w:sz="4" w:space="0"/>
              <w:right w:val="single" w:color="E8EDF2" w:sz="4" w:space="0"/>
            </w:tcBorders>
            <w:shd w:val="clear" w:color="auto" w:fill="F7F9FC"/>
            <w:tcMar>
              <w:top w:w="80" w:type="dxa"/>
              <w:left w:w="160" w:type="dxa"/>
              <w:bottom w:w="80" w:type="dxa"/>
              <w:right w:w="100" w:type="dxa"/>
            </w:tcMar>
            <w:vAlign w:val="center"/>
          </w:tcPr>
          <w:p w14:paraId="41C9448E">
            <w:r>
              <w:rPr>
                <w:rFonts w:ascii="Calibri" w:hAnsi="Calibri" w:eastAsia="Calibri" w:cs="Calibri"/>
                <w:b/>
                <w:bCs/>
                <w:color w:val="1D7A8C"/>
                <w:sz w:val="20"/>
                <w:szCs w:val="20"/>
              </w:rPr>
              <w:t>Result</w:t>
            </w:r>
          </w:p>
        </w:tc>
        <w:tc>
          <w:tcPr>
            <w:tcW w:w="7560" w:type="dxa"/>
            <w:tcBorders>
              <w:top w:val="single" w:color="E8EDF2" w:sz="4" w:space="0"/>
              <w:left w:val="single" w:color="E8EDF2" w:sz="4" w:space="0"/>
              <w:bottom w:val="single" w:color="E8EDF2" w:sz="4" w:space="0"/>
              <w:right w:val="single" w:color="E8EDF2" w:sz="4" w:space="0"/>
            </w:tcBorders>
            <w:tcMar>
              <w:top w:w="80" w:type="dxa"/>
              <w:left w:w="160" w:type="dxa"/>
              <w:bottom w:w="80" w:type="dxa"/>
              <w:right w:w="100" w:type="dxa"/>
            </w:tcMar>
          </w:tcPr>
          <w:p w14:paraId="6CCF0B7B">
            <w:r>
              <w:rPr>
                <w:rFonts w:ascii="Calibri" w:hAnsi="Calibri" w:eastAsia="Calibri" w:cs="Calibri"/>
                <w:color w:val="1A2733"/>
                <w:sz w:val="20"/>
                <w:szCs w:val="20"/>
              </w:rPr>
              <w:t>"JAN" — Starting at character 4, three characters are extracted to return the abbreviated month name.</w:t>
            </w:r>
          </w:p>
        </w:tc>
      </w:tr>
    </w:tbl>
    <w:p w14:paraId="5BB98292">
      <w:pP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8830"/>
      </w:tblGrid>
      <w:tr w14:paraId="37EC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 w:type="dxa"/>
            <w:tcBorders>
              <w:top w:val="nil"/>
              <w:left w:val="nil"/>
              <w:bottom w:val="nil"/>
              <w:right w:val="nil"/>
            </w:tcBorders>
            <w:shd w:val="clear" w:color="auto" w:fill="1B3A5C"/>
            <w:tcMar>
              <w:top w:w="80" w:type="dxa"/>
              <w:left w:w="120" w:type="dxa"/>
              <w:bottom w:w="80" w:type="dxa"/>
              <w:right w:w="120" w:type="dxa"/>
            </w:tcMar>
            <w:vAlign w:val="center"/>
          </w:tcPr>
          <w:p w14:paraId="2DE8C1E0">
            <w:pPr>
              <w:jc w:val="center"/>
            </w:pPr>
            <w:r>
              <w:rPr>
                <w:rFonts w:ascii="Calibri" w:hAnsi="Calibri" w:eastAsia="Calibri" w:cs="Calibri"/>
                <w:b/>
                <w:bCs/>
                <w:color w:val="FFFFFF"/>
                <w:sz w:val="26"/>
                <w:szCs w:val="26"/>
              </w:rPr>
              <w:t>04</w:t>
            </w:r>
          </w:p>
        </w:tc>
        <w:tc>
          <w:tcPr>
            <w:tcW w:w="9000" w:type="dxa"/>
            <w:tcBorders>
              <w:top w:val="nil"/>
              <w:left w:val="single" w:color="1D7A8C" w:sz="16" w:space="0"/>
              <w:bottom w:val="nil"/>
              <w:right w:val="nil"/>
            </w:tcBorders>
            <w:shd w:val="clear" w:color="auto" w:fill="E8F4F7"/>
            <w:tcMar>
              <w:top w:w="80" w:type="dxa"/>
              <w:left w:w="200" w:type="dxa"/>
              <w:bottom w:w="80" w:type="dxa"/>
              <w:right w:w="120" w:type="dxa"/>
            </w:tcMar>
          </w:tcPr>
          <w:p w14:paraId="32B44C2A">
            <w:pPr>
              <w:spacing w:before="0" w:after="0"/>
            </w:pPr>
            <w:r>
              <w:rPr>
                <w:rFonts w:ascii="Calibri" w:hAnsi="Calibri" w:eastAsia="Calibri" w:cs="Calibri"/>
                <w:b/>
                <w:bCs/>
                <w:caps/>
                <w:color w:val="1B3A5C"/>
                <w:sz w:val="28"/>
                <w:szCs w:val="28"/>
              </w:rPr>
              <w:t>Results Summary</w:t>
            </w:r>
          </w:p>
        </w:tc>
      </w:tr>
    </w:tbl>
    <w:p w14:paraId="793BF546">
      <w:pPr>
        <w:spacing w:before="120" w:after="120"/>
      </w:pPr>
    </w:p>
    <w:p w14:paraId="0E3A7940">
      <w:pPr>
        <w:spacing w:before="0" w:after="180"/>
        <w:jc w:val="both"/>
      </w:pPr>
      <w:r>
        <w:rPr>
          <w:rFonts w:ascii="Calibri" w:hAnsi="Calibri" w:eastAsia="Calibri" w:cs="Calibri"/>
          <w:color w:val="2C3E50"/>
          <w:sz w:val="21"/>
          <w:szCs w:val="21"/>
        </w:rPr>
        <w:t>The table below consolidates all key analytical outputs produced by the Excel functions applied in this project, providing a concise reference for all insights derived from the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E50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nil"/>
              <w:left w:val="nil"/>
              <w:bottom w:val="nil"/>
              <w:right w:val="nil"/>
            </w:tcBorders>
            <w:shd w:val="clear" w:color="auto" w:fill="1D7A8C"/>
            <w:tcMar>
              <w:top w:w="100" w:type="dxa"/>
              <w:left w:w="160" w:type="dxa"/>
              <w:bottom w:w="100" w:type="dxa"/>
              <w:right w:w="100" w:type="dxa"/>
            </w:tcMar>
          </w:tcPr>
          <w:p w14:paraId="4BACBAEB">
            <w:pPr>
              <w:jc w:val="center"/>
            </w:pPr>
            <w:r>
              <w:rPr>
                <w:rFonts w:ascii="Calibri" w:hAnsi="Calibri" w:eastAsia="Calibri" w:cs="Calibri"/>
                <w:b/>
                <w:bCs/>
                <w:color w:val="FFFFFF"/>
                <w:sz w:val="20"/>
                <w:szCs w:val="20"/>
              </w:rPr>
              <w:t>Metric</w:t>
            </w:r>
          </w:p>
        </w:tc>
        <w:tc>
          <w:tcPr>
            <w:tcW w:w="3120" w:type="dxa"/>
            <w:tcBorders>
              <w:top w:val="nil"/>
              <w:left w:val="nil"/>
              <w:bottom w:val="nil"/>
              <w:right w:val="nil"/>
            </w:tcBorders>
            <w:shd w:val="clear" w:color="auto" w:fill="1D7A8C"/>
            <w:tcMar>
              <w:top w:w="100" w:type="dxa"/>
              <w:left w:w="160" w:type="dxa"/>
              <w:bottom w:w="100" w:type="dxa"/>
              <w:right w:w="100" w:type="dxa"/>
            </w:tcMar>
          </w:tcPr>
          <w:p w14:paraId="5F71D6CC">
            <w:pPr>
              <w:jc w:val="center"/>
            </w:pPr>
            <w:r>
              <w:rPr>
                <w:rFonts w:ascii="Calibri" w:hAnsi="Calibri" w:eastAsia="Calibri" w:cs="Calibri"/>
                <w:b/>
                <w:bCs/>
                <w:color w:val="FFFFFF"/>
                <w:sz w:val="20"/>
                <w:szCs w:val="20"/>
              </w:rPr>
              <w:t>Value</w:t>
            </w:r>
          </w:p>
        </w:tc>
        <w:tc>
          <w:tcPr>
            <w:tcW w:w="3120" w:type="dxa"/>
            <w:tcBorders>
              <w:top w:val="nil"/>
              <w:left w:val="nil"/>
              <w:bottom w:val="nil"/>
              <w:right w:val="nil"/>
            </w:tcBorders>
            <w:shd w:val="clear" w:color="auto" w:fill="1D7A8C"/>
            <w:tcMar>
              <w:top w:w="100" w:type="dxa"/>
              <w:left w:w="160" w:type="dxa"/>
              <w:bottom w:w="100" w:type="dxa"/>
              <w:right w:w="100" w:type="dxa"/>
            </w:tcMar>
          </w:tcPr>
          <w:p w14:paraId="1365A242">
            <w:pPr>
              <w:jc w:val="center"/>
            </w:pPr>
            <w:r>
              <w:rPr>
                <w:rFonts w:ascii="Calibri" w:hAnsi="Calibri" w:eastAsia="Calibri" w:cs="Calibri"/>
                <w:b/>
                <w:bCs/>
                <w:color w:val="FFFFFF"/>
                <w:sz w:val="20"/>
                <w:szCs w:val="20"/>
              </w:rPr>
              <w:t>Context</w:t>
            </w:r>
          </w:p>
        </w:tc>
      </w:tr>
      <w:tr w14:paraId="02D2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30B887E0">
            <w:r>
              <w:rPr>
                <w:rFonts w:ascii="Calibri" w:hAnsi="Calibri" w:eastAsia="Calibri" w:cs="Calibri"/>
                <w:b/>
                <w:bCs/>
                <w:color w:val="1B3A5C"/>
                <w:sz w:val="20"/>
                <w:szCs w:val="20"/>
              </w:rPr>
              <w:t>Total Products</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68224F46">
            <w:pPr>
              <w:jc w:val="center"/>
            </w:pPr>
            <w:r>
              <w:rPr>
                <w:rFonts w:ascii="Calibri" w:hAnsi="Calibri" w:eastAsia="Calibri" w:cs="Calibri"/>
                <w:b/>
                <w:bCs/>
                <w:color w:val="1D7A8C"/>
                <w:sz w:val="22"/>
                <w:szCs w:val="22"/>
              </w:rPr>
              <w:t>34</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6AF831E5">
            <w:r>
              <w:rPr>
                <w:rFonts w:ascii="Calibri" w:hAnsi="Calibri" w:eastAsia="Calibri" w:cs="Calibri"/>
                <w:color w:val="8FA0B2"/>
                <w:sz w:val="19"/>
                <w:szCs w:val="19"/>
              </w:rPr>
              <w:t>Entries in dataset</w:t>
            </w:r>
          </w:p>
        </w:tc>
      </w:tr>
      <w:tr w14:paraId="4248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4AF74953">
            <w:r>
              <w:rPr>
                <w:rFonts w:ascii="Calibri" w:hAnsi="Calibri" w:eastAsia="Calibri" w:cs="Calibri"/>
                <w:b/>
                <w:bCs/>
                <w:color w:val="1B3A5C"/>
                <w:sz w:val="20"/>
                <w:szCs w:val="20"/>
              </w:rPr>
              <w:t>Total Revenue</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37E4BFC7">
            <w:pPr>
              <w:jc w:val="center"/>
            </w:pPr>
            <w:r>
              <w:rPr>
                <w:rFonts w:ascii="Calibri" w:hAnsi="Calibri" w:eastAsia="Calibri" w:cs="Calibri"/>
                <w:b/>
                <w:bCs/>
                <w:color w:val="1D7A8C"/>
                <w:sz w:val="22"/>
                <w:szCs w:val="22"/>
              </w:rPr>
              <w:t>$10,000</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7C6AB1F1">
            <w:r>
              <w:rPr>
                <w:rFonts w:ascii="Calibri" w:hAnsi="Calibri" w:eastAsia="Calibri" w:cs="Calibri"/>
                <w:color w:val="8FA0B2"/>
                <w:sz w:val="19"/>
                <w:szCs w:val="19"/>
              </w:rPr>
              <w:t>Sum of all prices</w:t>
            </w:r>
          </w:p>
        </w:tc>
      </w:tr>
      <w:tr w14:paraId="0AE4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51325EAA">
            <w:r>
              <w:rPr>
                <w:rFonts w:ascii="Calibri" w:hAnsi="Calibri" w:eastAsia="Calibri" w:cs="Calibri"/>
                <w:b/>
                <w:bCs/>
                <w:color w:val="1B3A5C"/>
                <w:sz w:val="20"/>
                <w:szCs w:val="20"/>
              </w:rPr>
              <w:t>Average Price</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313BA34C">
            <w:pPr>
              <w:jc w:val="center"/>
            </w:pPr>
            <w:r>
              <w:rPr>
                <w:rFonts w:ascii="Calibri" w:hAnsi="Calibri" w:eastAsia="Calibri" w:cs="Calibri"/>
                <w:b/>
                <w:bCs/>
                <w:color w:val="1D7A8C"/>
                <w:sz w:val="22"/>
                <w:szCs w:val="22"/>
              </w:rPr>
              <w:t>$297</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6A4E1170">
            <w:r>
              <w:rPr>
                <w:rFonts w:ascii="Calibri" w:hAnsi="Calibri" w:eastAsia="Calibri" w:cs="Calibri"/>
                <w:color w:val="8FA0B2"/>
                <w:sz w:val="19"/>
                <w:szCs w:val="19"/>
              </w:rPr>
              <w:t>Mean product price</w:t>
            </w:r>
          </w:p>
        </w:tc>
      </w:tr>
      <w:tr w14:paraId="66D3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6575658F">
            <w:r>
              <w:rPr>
                <w:rFonts w:ascii="Calibri" w:hAnsi="Calibri" w:eastAsia="Calibri" w:cs="Calibri"/>
                <w:b/>
                <w:bCs/>
                <w:color w:val="1B3A5C"/>
                <w:sz w:val="20"/>
                <w:szCs w:val="20"/>
              </w:rPr>
              <w:t>Electronic Revenue</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37B6BB08">
            <w:pPr>
              <w:jc w:val="center"/>
            </w:pPr>
            <w:r>
              <w:rPr>
                <w:rFonts w:ascii="Calibri" w:hAnsi="Calibri" w:eastAsia="Calibri" w:cs="Calibri"/>
                <w:b/>
                <w:bCs/>
                <w:color w:val="1D7A8C"/>
                <w:sz w:val="22"/>
                <w:szCs w:val="22"/>
              </w:rPr>
              <w:t>$8,050</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18175E02">
            <w:r>
              <w:rPr>
                <w:rFonts w:ascii="Calibri" w:hAnsi="Calibri" w:eastAsia="Calibri" w:cs="Calibri"/>
                <w:color w:val="8FA0B2"/>
                <w:sz w:val="19"/>
                <w:szCs w:val="19"/>
              </w:rPr>
              <w:t>Category subtotal</w:t>
            </w:r>
          </w:p>
        </w:tc>
      </w:tr>
      <w:tr w14:paraId="56FF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15EB36E9">
            <w:r>
              <w:rPr>
                <w:rFonts w:ascii="Calibri" w:hAnsi="Calibri" w:eastAsia="Calibri" w:cs="Calibri"/>
                <w:b/>
                <w:bCs/>
                <w:color w:val="1B3A5C"/>
                <w:sz w:val="20"/>
                <w:szCs w:val="20"/>
              </w:rPr>
              <w:t>Sub-$100 Products</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78792406">
            <w:pPr>
              <w:jc w:val="center"/>
            </w:pPr>
            <w:r>
              <w:rPr>
                <w:rFonts w:ascii="Calibri" w:hAnsi="Calibri" w:eastAsia="Calibri" w:cs="Calibri"/>
                <w:b/>
                <w:bCs/>
                <w:color w:val="1D7A8C"/>
                <w:sz w:val="22"/>
                <w:szCs w:val="22"/>
              </w:rPr>
              <w:t>11</w:t>
            </w:r>
          </w:p>
        </w:tc>
        <w:tc>
          <w:tcPr>
            <w:tcW w:w="3120" w:type="dxa"/>
            <w:tcBorders>
              <w:top w:val="single" w:color="E8EDF2" w:sz="4" w:space="0"/>
              <w:left w:val="single" w:color="E8EDF2" w:sz="4" w:space="0"/>
              <w:bottom w:val="single" w:color="E8EDF2" w:sz="4" w:space="0"/>
              <w:right w:val="single" w:color="E8EDF2" w:sz="4" w:space="0"/>
            </w:tcBorders>
            <w:shd w:val="clear" w:color="auto" w:fill="F7F9FC"/>
            <w:tcMar>
              <w:top w:w="90" w:type="dxa"/>
              <w:left w:w="160" w:type="dxa"/>
              <w:bottom w:w="90" w:type="dxa"/>
              <w:right w:w="100" w:type="dxa"/>
            </w:tcMar>
          </w:tcPr>
          <w:p w14:paraId="3B965E63">
            <w:r>
              <w:rPr>
                <w:rFonts w:ascii="Calibri" w:hAnsi="Calibri" w:eastAsia="Calibri" w:cs="Calibri"/>
                <w:color w:val="8FA0B2"/>
                <w:sz w:val="19"/>
                <w:szCs w:val="19"/>
              </w:rPr>
              <w:t>Budget-tier count</w:t>
            </w:r>
          </w:p>
        </w:tc>
      </w:tr>
      <w:tr w14:paraId="454F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326D7F89">
            <w:r>
              <w:rPr>
                <w:rFonts w:ascii="Calibri" w:hAnsi="Calibri" w:eastAsia="Calibri" w:cs="Calibri"/>
                <w:b/>
                <w:bCs/>
                <w:color w:val="1B3A5C"/>
                <w:sz w:val="20"/>
                <w:szCs w:val="20"/>
              </w:rPr>
              <w:t>Price Classification</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61771C0C">
            <w:pPr>
              <w:jc w:val="center"/>
            </w:pPr>
            <w:r>
              <w:rPr>
                <w:rFonts w:ascii="Calibri" w:hAnsi="Calibri" w:eastAsia="Calibri" w:cs="Calibri"/>
                <w:b/>
                <w:bCs/>
                <w:color w:val="1D7A8C"/>
                <w:sz w:val="22"/>
                <w:szCs w:val="22"/>
              </w:rPr>
              <w:t>2 Tiers</w:t>
            </w:r>
          </w:p>
        </w:tc>
        <w:tc>
          <w:tcPr>
            <w:tcW w:w="3120" w:type="dxa"/>
            <w:tcBorders>
              <w:top w:val="single" w:color="E8EDF2" w:sz="4" w:space="0"/>
              <w:left w:val="single" w:color="E8EDF2" w:sz="4" w:space="0"/>
              <w:bottom w:val="single" w:color="E8EDF2" w:sz="4" w:space="0"/>
              <w:right w:val="single" w:color="E8EDF2" w:sz="4" w:space="0"/>
            </w:tcBorders>
            <w:shd w:val="clear" w:color="auto" w:fill="FFFFFF"/>
            <w:tcMar>
              <w:top w:w="90" w:type="dxa"/>
              <w:left w:w="160" w:type="dxa"/>
              <w:bottom w:w="90" w:type="dxa"/>
              <w:right w:w="100" w:type="dxa"/>
            </w:tcMar>
          </w:tcPr>
          <w:p w14:paraId="3FF29A66">
            <w:r>
              <w:rPr>
                <w:rFonts w:ascii="Calibri" w:hAnsi="Calibri" w:eastAsia="Calibri" w:cs="Calibri"/>
                <w:color w:val="8FA0B2"/>
                <w:sz w:val="19"/>
                <w:szCs w:val="19"/>
              </w:rPr>
              <w:t>High / Standard</w:t>
            </w:r>
          </w:p>
        </w:tc>
      </w:tr>
    </w:tbl>
    <w:p w14:paraId="7D7732D3">
      <w:pP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8830"/>
      </w:tblGrid>
      <w:tr w14:paraId="3AC2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 w:type="dxa"/>
            <w:tcBorders>
              <w:top w:val="nil"/>
              <w:left w:val="nil"/>
              <w:bottom w:val="nil"/>
              <w:right w:val="nil"/>
            </w:tcBorders>
            <w:shd w:val="clear" w:color="auto" w:fill="1B3A5C"/>
            <w:tcMar>
              <w:top w:w="80" w:type="dxa"/>
              <w:left w:w="120" w:type="dxa"/>
              <w:bottom w:w="80" w:type="dxa"/>
              <w:right w:w="120" w:type="dxa"/>
            </w:tcMar>
            <w:vAlign w:val="center"/>
          </w:tcPr>
          <w:p w14:paraId="1904E9AD">
            <w:pPr>
              <w:jc w:val="center"/>
            </w:pPr>
            <w:r>
              <w:rPr>
                <w:rFonts w:ascii="Calibri" w:hAnsi="Calibri" w:eastAsia="Calibri" w:cs="Calibri"/>
                <w:b/>
                <w:bCs/>
                <w:color w:val="FFFFFF"/>
                <w:sz w:val="26"/>
                <w:szCs w:val="26"/>
              </w:rPr>
              <w:t>05</w:t>
            </w:r>
          </w:p>
        </w:tc>
        <w:tc>
          <w:tcPr>
            <w:tcW w:w="9000" w:type="dxa"/>
            <w:tcBorders>
              <w:top w:val="nil"/>
              <w:left w:val="single" w:color="1D7A8C" w:sz="16" w:space="0"/>
              <w:bottom w:val="nil"/>
              <w:right w:val="nil"/>
            </w:tcBorders>
            <w:shd w:val="clear" w:color="auto" w:fill="E8F4F7"/>
            <w:tcMar>
              <w:top w:w="80" w:type="dxa"/>
              <w:left w:w="200" w:type="dxa"/>
              <w:bottom w:w="80" w:type="dxa"/>
              <w:right w:w="120" w:type="dxa"/>
            </w:tcMar>
          </w:tcPr>
          <w:p w14:paraId="3955771E">
            <w:pPr>
              <w:spacing w:before="0" w:after="0"/>
            </w:pPr>
            <w:r>
              <w:rPr>
                <w:rFonts w:ascii="Calibri" w:hAnsi="Calibri" w:eastAsia="Calibri" w:cs="Calibri"/>
                <w:b/>
                <w:bCs/>
                <w:caps/>
                <w:color w:val="1B3A5C"/>
                <w:sz w:val="28"/>
                <w:szCs w:val="28"/>
              </w:rPr>
              <w:t>Conclusion</w:t>
            </w:r>
          </w:p>
        </w:tc>
      </w:tr>
    </w:tbl>
    <w:p w14:paraId="19B3D536">
      <w:pPr>
        <w:spacing w:before="120" w:after="120"/>
      </w:pPr>
    </w:p>
    <w:p w14:paraId="0024702B">
      <w:pPr>
        <w:spacing w:before="0" w:after="140"/>
        <w:jc w:val="both"/>
      </w:pPr>
      <w:r>
        <w:rPr>
          <w:rFonts w:ascii="Calibri" w:hAnsi="Calibri" w:eastAsia="Calibri" w:cs="Calibri"/>
          <w:color w:val="2C3E50"/>
          <w:sz w:val="21"/>
          <w:szCs w:val="21"/>
        </w:rPr>
        <w:t>This project has successfully demonstrated the depth and versatility of Microsoft Excel as a data analysis platform. By systematically applying eleven distinct Excel functions across five functional categories — basic statistics, range analysis, logical classification, conditional aggregation, and text manipulation — the project has derived a comprehensive set of insights from a 34-record product dataset.</w:t>
      </w:r>
    </w:p>
    <w:p w14:paraId="07787465">
      <w:pPr>
        <w:spacing w:before="0" w:after="100"/>
      </w:pPr>
      <w:r>
        <w:rPr>
          <w:rFonts w:ascii="Calibri" w:hAnsi="Calibri" w:eastAsia="Calibri" w:cs="Calibri"/>
          <w:color w:val="2C3E50"/>
          <w:sz w:val="21"/>
          <w:szCs w:val="21"/>
        </w:rPr>
        <w:t>The exercise has reinforced the following core competencies in data analysis:</w:t>
      </w:r>
    </w:p>
    <w:p w14:paraId="4C15EE90">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Data organisation — structuring raw records into a coherent, query-ready format</w:t>
      </w:r>
    </w:p>
    <w:p w14:paraId="3BF2E72A">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Quantitative analysis — applying SUM, COUNT, and AVERAGE to produce summary statistics</w:t>
      </w:r>
    </w:p>
    <w:p w14:paraId="2C6894F1">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Range analysis — using MIN and MAX to identify price extremes and data boundaries</w:t>
      </w:r>
    </w:p>
    <w:p w14:paraId="75832F62">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Conditional logic — classifying records with IF and filtering aggregates with SUMIF/COUNTIF</w:t>
      </w:r>
    </w:p>
    <w:p w14:paraId="1BD0C23E">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Text parsing — extracting structured fields from composite Product ID strings using LEFT, RIGHT, and MID</w:t>
      </w:r>
    </w:p>
    <w:p w14:paraId="435EDCDC">
      <w:pPr>
        <w:spacing w:before="50" w:after="50"/>
        <w:ind w:left="360"/>
      </w:pPr>
      <w:r>
        <w:rPr>
          <w:rFonts w:ascii="Calibri" w:hAnsi="Calibri" w:eastAsia="Calibri" w:cs="Calibri"/>
          <w:b/>
          <w:bCs/>
          <w:color w:val="1D7A8C"/>
          <w:sz w:val="20"/>
          <w:szCs w:val="20"/>
        </w:rPr>
        <w:t xml:space="preserve">▸  </w:t>
      </w:r>
      <w:r>
        <w:rPr>
          <w:rFonts w:ascii="Calibri" w:hAnsi="Calibri" w:eastAsia="Calibri" w:cs="Calibri"/>
          <w:color w:val="2C3E50"/>
          <w:sz w:val="20"/>
          <w:szCs w:val="20"/>
        </w:rPr>
        <w:t>Insight communication — presenting analytical outputs in clear, tabulated formats</w:t>
      </w:r>
    </w:p>
    <w:p w14:paraId="1CCA2FE3">
      <w:pPr>
        <w:spacing w:before="140" w:after="140"/>
      </w:pPr>
    </w:p>
    <w:p w14:paraId="130AEA67">
      <w:pPr>
        <w:spacing w:before="0" w:after="180"/>
        <w:jc w:val="both"/>
      </w:pPr>
      <w:r>
        <w:rPr>
          <w:rFonts w:ascii="Calibri" w:hAnsi="Calibri" w:eastAsia="Calibri" w:cs="Calibri"/>
          <w:color w:val="2C3E50"/>
          <w:sz w:val="21"/>
          <w:szCs w:val="21"/>
        </w:rPr>
        <w:t>The skills and methodologies developed through this project form a solid foundation for more advanced analytical work including pivot table analysis, data visualisation with charts, VLOOKUP-based data joins, and Power Query transformations. Excel's accessibility, combined with its extensive function library, makes it an indispensable tool for data professionals at all levels.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98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nil"/>
              <w:left w:val="nil"/>
              <w:bottom w:val="nil"/>
              <w:right w:val="nil"/>
            </w:tcBorders>
            <w:shd w:val="clear" w:color="auto" w:fill="E8A020"/>
            <w:tcMar>
              <w:top w:w="100" w:type="dxa"/>
              <w:left w:w="120" w:type="dxa"/>
              <w:bottom w:w="100" w:type="dxa"/>
              <w:right w:w="120" w:type="dxa"/>
            </w:tcMar>
            <w:vAlign w:val="center"/>
          </w:tcPr>
          <w:p w14:paraId="517F346E">
            <w:pPr>
              <w:jc w:val="center"/>
            </w:pPr>
            <w:r>
              <w:rPr>
                <w:rFonts w:ascii="Calibri" w:hAnsi="Calibri" w:eastAsia="Calibri" w:cs="Calibri"/>
                <w:b/>
                <w:bCs/>
                <w:color w:val="FFFFFF"/>
                <w:sz w:val="26"/>
                <w:szCs w:val="26"/>
              </w:rPr>
              <w:t>✓</w:t>
            </w:r>
          </w:p>
        </w:tc>
        <w:tc>
          <w:tcPr>
            <w:tcW w:w="8760" w:type="dxa"/>
            <w:tcBorders>
              <w:top w:val="nil"/>
              <w:left w:val="single" w:color="E8A020" w:sz="8" w:space="0"/>
              <w:bottom w:val="nil"/>
              <w:right w:val="nil"/>
            </w:tcBorders>
            <w:shd w:val="clear" w:color="auto" w:fill="FFF8EC"/>
            <w:tcMar>
              <w:top w:w="100" w:type="dxa"/>
              <w:left w:w="200" w:type="dxa"/>
              <w:bottom w:w="100" w:type="dxa"/>
              <w:right w:w="160" w:type="dxa"/>
            </w:tcMar>
          </w:tcPr>
          <w:p w14:paraId="6BD57639">
            <w:r>
              <w:rPr>
                <w:rFonts w:ascii="Calibri" w:hAnsi="Calibri" w:eastAsia="Calibri" w:cs="Calibri"/>
                <w:color w:val="1A2733"/>
                <w:sz w:val="20"/>
                <w:szCs w:val="20"/>
              </w:rPr>
              <w:t>All formulas were validated against the dataset. Results are consistent and reproducible. The Excel workbook is available for review alongside this report.</w:t>
            </w:r>
          </w:p>
        </w:tc>
      </w:tr>
    </w:tbl>
    <w:p w14:paraId="5CBC197B">
      <w:pPr>
        <w:spacing w:before="140" w:after="14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360"/>
    </w:tblGrid>
    <w:tr w14:paraId="57E7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0" w:type="dxa"/>
          <w:tcBorders>
            <w:top w:val="single" w:color="E8EDF2" w:sz="6" w:space="0"/>
            <w:left w:val="nil"/>
            <w:bottom w:val="nil"/>
            <w:right w:val="nil"/>
          </w:tcBorders>
          <w:tcMar>
            <w:top w:w="60" w:type="dxa"/>
            <w:left w:w="0" w:type="dxa"/>
            <w:bottom w:w="0" w:type="dxa"/>
            <w:right w:w="0" w:type="dxa"/>
          </w:tcMar>
        </w:tcPr>
        <w:p w14:paraId="2BD4DB69">
          <w:r>
            <w:rPr>
              <w:rFonts w:ascii="Calibri" w:hAnsi="Calibri" w:eastAsia="Calibri" w:cs="Calibri"/>
              <w:color w:val="8FA0B2"/>
              <w:sz w:val="16"/>
              <w:szCs w:val="16"/>
            </w:rPr>
            <w:t>Submitted by: Malathy Paramasivam</w:t>
          </w:r>
        </w:p>
      </w:tc>
      <w:tc>
        <w:tcPr>
          <w:tcW w:w="3360" w:type="dxa"/>
          <w:tcBorders>
            <w:top w:val="single" w:color="E8EDF2" w:sz="6" w:space="0"/>
            <w:left w:val="nil"/>
            <w:bottom w:val="nil"/>
            <w:right w:val="nil"/>
          </w:tcBorders>
          <w:tcMar>
            <w:top w:w="60" w:type="dxa"/>
            <w:left w:w="0" w:type="dxa"/>
            <w:bottom w:w="0" w:type="dxa"/>
            <w:right w:w="0" w:type="dxa"/>
          </w:tcMar>
        </w:tcPr>
        <w:p w14:paraId="39D7FB0A">
          <w:pPr>
            <w:jc w:val="right"/>
          </w:pPr>
          <w:r>
            <w:rPr>
              <w:rFonts w:ascii="Calibri" w:hAnsi="Calibri" w:eastAsia="Calibri" w:cs="Calibri"/>
              <w:color w:val="8FA0B2"/>
              <w:sz w:val="16"/>
              <w:szCs w:val="16"/>
            </w:rPr>
            <w:t xml:space="preserve">Page </w:t>
          </w:r>
          <w:r>
            <w:rPr>
              <w:b/>
              <w:bCs/>
              <w:color w:val="1D7A8C"/>
              <w:sz w:val="16"/>
              <w:szCs w:val="16"/>
            </w:rPr>
            <w:fldChar w:fldCharType="begin"/>
          </w:r>
          <w:r>
            <w:rPr>
              <w:b/>
              <w:bCs/>
              <w:color w:val="1D7A8C"/>
              <w:sz w:val="16"/>
              <w:szCs w:val="16"/>
            </w:rPr>
            <w:instrText xml:space="preserve">PAGE</w:instrText>
          </w:r>
          <w:r>
            <w:rPr>
              <w:b/>
              <w:bCs/>
              <w:color w:val="1D7A8C"/>
              <w:sz w:val="16"/>
              <w:szCs w:val="16"/>
            </w:rPr>
            <w:fldChar w:fldCharType="separate"/>
          </w:r>
          <w:r>
            <w:rPr>
              <w:b/>
              <w:bCs/>
              <w:color w:val="1D7A8C"/>
              <w:sz w:val="16"/>
              <w:szCs w:val="16"/>
            </w:rPr>
            <w:fldChar w:fldCharType="end"/>
          </w:r>
          <w:r>
            <w:rPr>
              <w:rFonts w:ascii="Calibri" w:hAnsi="Calibri" w:eastAsia="Calibri" w:cs="Calibri"/>
              <w:color w:val="8FA0B2"/>
              <w:sz w:val="16"/>
              <w:szCs w:val="16"/>
            </w:rPr>
            <w:t xml:space="preserve"> of </w:t>
          </w:r>
          <w:r>
            <w:rPr>
              <w:color w:val="8FA0B2"/>
              <w:sz w:val="16"/>
              <w:szCs w:val="16"/>
            </w:rPr>
            <w:fldChar w:fldCharType="begin"/>
          </w:r>
          <w:r>
            <w:rPr>
              <w:color w:val="8FA0B2"/>
              <w:sz w:val="16"/>
              <w:szCs w:val="16"/>
            </w:rPr>
            <w:instrText xml:space="preserve">NUMPAGES</w:instrText>
          </w:r>
          <w:r>
            <w:rPr>
              <w:color w:val="8FA0B2"/>
              <w:sz w:val="16"/>
              <w:szCs w:val="16"/>
            </w:rPr>
            <w:fldChar w:fldCharType="separate"/>
          </w:r>
          <w:r>
            <w:rPr>
              <w:color w:val="8FA0B2"/>
              <w:sz w:val="16"/>
              <w:szCs w:val="16"/>
            </w:rPr>
            <w:fldChar w:fldCharType="end"/>
          </w:r>
        </w:p>
      </w:tc>
    </w:tr>
  </w:tbl>
  <w:p w14:paraId="75349D5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360"/>
    </w:tblGrid>
    <w:tr w14:paraId="71D4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0" w:type="dxa"/>
          <w:tcBorders>
            <w:top w:val="nil"/>
            <w:left w:val="nil"/>
            <w:bottom w:val="single" w:color="1D7A8C" w:sz="6" w:space="0"/>
            <w:right w:val="nil"/>
          </w:tcBorders>
          <w:tcMar>
            <w:top w:w="60" w:type="dxa"/>
            <w:left w:w="0" w:type="dxa"/>
            <w:bottom w:w="60" w:type="dxa"/>
            <w:right w:w="0" w:type="dxa"/>
          </w:tcMar>
        </w:tcPr>
        <w:p w14:paraId="243F77D8">
          <w:r>
            <w:rPr>
              <w:rFonts w:ascii="Calibri" w:hAnsi="Calibri" w:eastAsia="Calibri" w:cs="Calibri"/>
              <w:b/>
              <w:bCs/>
              <w:color w:val="1B3A5C"/>
              <w:sz w:val="18"/>
              <w:szCs w:val="18"/>
            </w:rPr>
            <w:t>Product Data Exploration with Excel</w:t>
          </w:r>
        </w:p>
      </w:tc>
      <w:tc>
        <w:tcPr>
          <w:tcW w:w="3360" w:type="dxa"/>
          <w:tcBorders>
            <w:top w:val="nil"/>
            <w:left w:val="nil"/>
            <w:bottom w:val="single" w:color="1D7A8C" w:sz="6" w:space="0"/>
            <w:right w:val="nil"/>
          </w:tcBorders>
          <w:tcMar>
            <w:top w:w="60" w:type="dxa"/>
            <w:left w:w="0" w:type="dxa"/>
            <w:bottom w:w="60" w:type="dxa"/>
            <w:right w:w="0" w:type="dxa"/>
          </w:tcMar>
        </w:tcPr>
        <w:p w14:paraId="00CFE52D">
          <w:pPr>
            <w:jc w:val="right"/>
          </w:pPr>
          <w:r>
            <w:rPr>
              <w:rFonts w:ascii="Calibri" w:hAnsi="Calibri" w:eastAsia="Calibri" w:cs="Calibri"/>
              <w:color w:val="8FA0B2"/>
              <w:sz w:val="18"/>
              <w:szCs w:val="18"/>
            </w:rPr>
            <w:t>Data Analytics  |  Academic Report</w:t>
          </w:r>
        </w:p>
      </w:tc>
    </w:tr>
  </w:tbl>
  <w:p w14:paraId="3A66DF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0DF93BA2"/>
    <w:rsid w:val="1E6E96D3"/>
    <w:rsid w:val="2AF369C9"/>
    <w:rsid w:val="5FEF73C8"/>
    <w:rsid w:val="5FFD1C88"/>
    <w:rsid w:val="7FB6FF6C"/>
    <w:rsid w:val="A7EF94C3"/>
    <w:rsid w:val="E8DD3F39"/>
    <w:rsid w:val="EBAD90B2"/>
    <w:rsid w:val="EBD75FD5"/>
    <w:rsid w:val="FD6FDA02"/>
    <w:rsid w:val="FDE48C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3E50"/>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C3E5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C3E5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C3E50"/>
      <w:sz w:val="56"/>
      <w:szCs w:val="56"/>
    </w:rPr>
  </w:style>
  <w:style w:type="paragraph" w:styleId="16">
    <w:name w:val="List Paragraph"/>
    <w:qFormat/>
    <w:uiPriority w:val="0"/>
    <w:rPr>
      <w:rFonts w:ascii="Calibri" w:hAnsi="Calibri" w:eastAsia="Calibri" w:cs="Calibri"/>
      <w:color w:val="2C3E5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3</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WPS_1779280916</cp:lastModifiedBy>
  <dcterms:modified xsi:type="dcterms:W3CDTF">2026-05-24T16:57:00Z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BBFE2D9E911B56BD84E0126A5B4EADB9_43</vt:lpwstr>
  </property>
</Properties>
</file>