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D4E6" w14:textId="6762B6A4" w:rsidR="00743298" w:rsidRDefault="00743298" w:rsidP="00743298">
      <w:pPr>
        <w:rPr>
          <w:rFonts w:ascii="Times New Roman" w:hAnsi="Times New Roman" w:cs="Times New Roman"/>
          <w:b/>
          <w:bCs/>
          <w:sz w:val="28"/>
          <w:szCs w:val="28"/>
        </w:rPr>
      </w:pPr>
      <w:r w:rsidRPr="003914AF">
        <w:rPr>
          <w:rFonts w:ascii="Times New Roman" w:hAnsi="Times New Roman" w:cs="Times New Roman"/>
          <w:b/>
          <w:bCs/>
          <w:sz w:val="56"/>
          <w:szCs w:val="56"/>
        </w:rPr>
        <w:t xml:space="preserve">Project </w:t>
      </w:r>
      <w:r w:rsidR="00DD7D48">
        <w:rPr>
          <w:rFonts w:ascii="Times New Roman" w:hAnsi="Times New Roman" w:cs="Times New Roman"/>
          <w:b/>
          <w:bCs/>
          <w:sz w:val="56"/>
          <w:szCs w:val="56"/>
        </w:rPr>
        <w:t>Report</w:t>
      </w:r>
      <w:r>
        <w:rPr>
          <w:rFonts w:ascii="Times New Roman" w:hAnsi="Times New Roman" w:cs="Times New Roman"/>
          <w:b/>
          <w:bCs/>
          <w:sz w:val="44"/>
          <w:szCs w:val="44"/>
        </w:rPr>
        <w:br/>
      </w:r>
      <w:r w:rsidR="00283A5B">
        <w:rPr>
          <w:rFonts w:ascii="Times New Roman" w:hAnsi="Times New Roman" w:cs="Times New Roman"/>
          <w:b/>
          <w:bCs/>
          <w:sz w:val="28"/>
          <w:szCs w:val="28"/>
        </w:rPr>
        <w:t>Name: Malavika Pallikkad Raju</w:t>
      </w:r>
      <w:r w:rsidR="00283A5B">
        <w:rPr>
          <w:rFonts w:ascii="Times New Roman" w:hAnsi="Times New Roman" w:cs="Times New Roman"/>
          <w:b/>
          <w:bCs/>
          <w:sz w:val="28"/>
          <w:szCs w:val="28"/>
        </w:rPr>
        <w:br/>
        <w:t xml:space="preserve">Institution: Unified Mentor </w:t>
      </w:r>
      <w:proofErr w:type="spellStart"/>
      <w:r w:rsidR="00283A5B">
        <w:rPr>
          <w:rFonts w:ascii="Times New Roman" w:hAnsi="Times New Roman" w:cs="Times New Roman"/>
          <w:b/>
          <w:bCs/>
          <w:sz w:val="28"/>
          <w:szCs w:val="28"/>
        </w:rPr>
        <w:t>Pvt.Lmt</w:t>
      </w:r>
      <w:proofErr w:type="spellEnd"/>
      <w:r>
        <w:rPr>
          <w:rFonts w:ascii="Times New Roman" w:hAnsi="Times New Roman" w:cs="Times New Roman"/>
          <w:b/>
          <w:bCs/>
          <w:sz w:val="28"/>
          <w:szCs w:val="28"/>
        </w:rPr>
        <w:br/>
      </w:r>
      <w:r w:rsidRPr="00743298">
        <w:rPr>
          <w:rFonts w:ascii="Times New Roman" w:hAnsi="Times New Roman" w:cs="Times New Roman"/>
          <w:b/>
          <w:bCs/>
          <w:sz w:val="28"/>
          <w:szCs w:val="28"/>
        </w:rPr>
        <w:t xml:space="preserve">Title: </w:t>
      </w:r>
      <w:r w:rsidR="00283A5B" w:rsidRPr="00283A5B">
        <w:rPr>
          <w:rFonts w:ascii="Times New Roman" w:hAnsi="Times New Roman" w:cs="Times New Roman"/>
          <w:b/>
          <w:bCs/>
          <w:sz w:val="28"/>
          <w:szCs w:val="28"/>
        </w:rPr>
        <w:t>Green Destinations – Employee Attrition Analysis</w:t>
      </w:r>
    </w:p>
    <w:p w14:paraId="0721D7CC" w14:textId="510596CE" w:rsidR="003914AF" w:rsidRDefault="00283A5B" w:rsidP="003914AF">
      <w:pPr>
        <w:rPr>
          <w:rFonts w:ascii="Times New Roman" w:hAnsi="Times New Roman" w:cs="Times New Roman"/>
          <w:b/>
          <w:bCs/>
          <w:sz w:val="28"/>
          <w:szCs w:val="28"/>
        </w:rPr>
      </w:pPr>
      <w:r w:rsidRPr="003914AF">
        <w:rPr>
          <w:rFonts w:ascii="Times New Roman" w:hAnsi="Times New Roman" w:cs="Times New Roman"/>
          <w:b/>
          <w:bCs/>
          <w:noProof/>
          <w:sz w:val="56"/>
          <w:szCs w:val="56"/>
        </w:rPr>
        <mc:AlternateContent>
          <mc:Choice Requires="wps">
            <w:drawing>
              <wp:anchor distT="0" distB="0" distL="114300" distR="114300" simplePos="0" relativeHeight="251659264" behindDoc="0" locked="0" layoutInCell="1" allowOverlap="1" wp14:anchorId="17BD76BF" wp14:editId="5E7745E2">
                <wp:simplePos x="0" y="0"/>
                <wp:positionH relativeFrom="margin">
                  <wp:align>center</wp:align>
                </wp:positionH>
                <wp:positionV relativeFrom="paragraph">
                  <wp:posOffset>2127</wp:posOffset>
                </wp:positionV>
                <wp:extent cx="6771903" cy="15317"/>
                <wp:effectExtent l="0" t="0" r="29210" b="22860"/>
                <wp:wrapNone/>
                <wp:docPr id="1909239155" name="Straight Connector 1"/>
                <wp:cNvGraphicFramePr/>
                <a:graphic xmlns:a="http://schemas.openxmlformats.org/drawingml/2006/main">
                  <a:graphicData uri="http://schemas.microsoft.com/office/word/2010/wordprocessingShape">
                    <wps:wsp>
                      <wps:cNvCnPr/>
                      <wps:spPr>
                        <a:xfrm>
                          <a:off x="0" y="0"/>
                          <a:ext cx="6771903" cy="15317"/>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8FD83"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pt" to="533.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" strokecolor="black [3200]" strokeweight=".25pt">
                <v:stroke joinstyle="miter"/>
                <w10:wrap anchorx="margin"/>
              </v:line>
            </w:pict>
          </mc:Fallback>
        </mc:AlternateContent>
      </w:r>
    </w:p>
    <w:p w14:paraId="0A9F8C0D" w14:textId="77777777" w:rsidR="0077521B" w:rsidRDefault="0077521B" w:rsidP="003914AF">
      <w:pPr>
        <w:rPr>
          <w:rFonts w:ascii="Times New Roman" w:hAnsi="Times New Roman" w:cs="Times New Roman"/>
          <w:b/>
          <w:bCs/>
          <w:sz w:val="28"/>
          <w:szCs w:val="28"/>
        </w:rPr>
      </w:pPr>
    </w:p>
    <w:p w14:paraId="630A5BD0" w14:textId="0BB763D4" w:rsidR="003914AF" w:rsidRDefault="003914AF" w:rsidP="003914AF">
      <w:pPr>
        <w:rPr>
          <w:rFonts w:ascii="Times New Roman" w:hAnsi="Times New Roman" w:cs="Times New Roman"/>
          <w:b/>
          <w:bCs/>
          <w:sz w:val="36"/>
          <w:szCs w:val="36"/>
        </w:rPr>
      </w:pPr>
      <w:r w:rsidRPr="003914AF">
        <w:rPr>
          <w:rFonts w:ascii="Times New Roman" w:hAnsi="Times New Roman" w:cs="Times New Roman"/>
          <w:b/>
          <w:bCs/>
          <w:sz w:val="36"/>
          <w:szCs w:val="36"/>
        </w:rPr>
        <w:t>Introduction</w:t>
      </w:r>
    </w:p>
    <w:p w14:paraId="2C8D282F" w14:textId="6D5580AB" w:rsidR="00DA6EDF" w:rsidRPr="00DA6EDF" w:rsidRDefault="00DA6EDF" w:rsidP="00DA6EDF">
      <w:pPr>
        <w:rPr>
          <w:rFonts w:ascii="Times New Roman" w:hAnsi="Times New Roman" w:cs="Times New Roman"/>
          <w:sz w:val="24"/>
          <w:szCs w:val="24"/>
        </w:rPr>
      </w:pPr>
      <w:r w:rsidRPr="00DA6EDF">
        <w:rPr>
          <w:rFonts w:ascii="Times New Roman" w:hAnsi="Times New Roman" w:cs="Times New Roman"/>
          <w:sz w:val="24"/>
          <w:szCs w:val="24"/>
        </w:rPr>
        <w:t>Employee attrition</w:t>
      </w:r>
      <w:r>
        <w:rPr>
          <w:rFonts w:ascii="Times New Roman" w:hAnsi="Times New Roman" w:cs="Times New Roman"/>
          <w:sz w:val="24"/>
          <w:szCs w:val="24"/>
        </w:rPr>
        <w:t xml:space="preserve">, </w:t>
      </w:r>
      <w:r w:rsidRPr="00DA6EDF">
        <w:rPr>
          <w:rFonts w:ascii="Times New Roman" w:hAnsi="Times New Roman" w:cs="Times New Roman"/>
          <w:sz w:val="24"/>
          <w:szCs w:val="24"/>
        </w:rPr>
        <w:t>the rate at which staff leave an organization</w:t>
      </w:r>
      <w:r>
        <w:rPr>
          <w:rFonts w:ascii="Times New Roman" w:hAnsi="Times New Roman" w:cs="Times New Roman"/>
          <w:sz w:val="24"/>
          <w:szCs w:val="24"/>
        </w:rPr>
        <w:t xml:space="preserve">, </w:t>
      </w:r>
      <w:r w:rsidRPr="00DA6EDF">
        <w:rPr>
          <w:rFonts w:ascii="Times New Roman" w:hAnsi="Times New Roman" w:cs="Times New Roman"/>
          <w:sz w:val="24"/>
          <w:szCs w:val="24"/>
        </w:rPr>
        <w:t>has a direct impact on operational efficiency, talent costs, and organizational knowledge. In service-driven sectors like travel and tourism, experienced employees play a crucial role in maintaining customer satisfaction and delivering consistent service quality. A rising attrition rate can lead to higher recruitment expenses, longer onboarding times, and potential declines in overall performance. Recognizing these challenges, Green Destinations, a well-known travel agency, has observed an increase in employees leaving the company and seeks to understand the underlying causes.</w:t>
      </w:r>
    </w:p>
    <w:p w14:paraId="3E4B5A7B" w14:textId="77777777" w:rsidR="00DA6EDF" w:rsidRPr="00DA6EDF" w:rsidRDefault="00DA6EDF" w:rsidP="00DA6EDF">
      <w:pPr>
        <w:rPr>
          <w:rFonts w:ascii="Times New Roman" w:hAnsi="Times New Roman" w:cs="Times New Roman"/>
          <w:sz w:val="24"/>
          <w:szCs w:val="24"/>
        </w:rPr>
      </w:pPr>
      <w:r w:rsidRPr="00DA6EDF">
        <w:rPr>
          <w:rFonts w:ascii="Times New Roman" w:hAnsi="Times New Roman" w:cs="Times New Roman"/>
          <w:sz w:val="24"/>
          <w:szCs w:val="24"/>
        </w:rPr>
        <w:t>To investigate this trend, the HR Director has provided a comprehensive dataset containing employee demographics, work history, and compensation details. This report aims to quantify the current attrition rate and analyze whether factors such as age, tenure, and monthly income influence the likelihood of departure. Through a combination of exploratory data analysis, statistical evaluation, and predictive modeling, the study will highlight key patterns and drivers of attrition, providing actionable insights to inform targeted retention strategies and strengthen workforce stability.</w:t>
      </w:r>
    </w:p>
    <w:p w14:paraId="1828E8C8" w14:textId="77777777" w:rsidR="00DA6B47" w:rsidRDefault="00DA6B47" w:rsidP="00A86347">
      <w:pPr>
        <w:rPr>
          <w:rFonts w:ascii="Times New Roman" w:hAnsi="Times New Roman" w:cs="Times New Roman"/>
          <w:sz w:val="24"/>
          <w:szCs w:val="24"/>
        </w:rPr>
      </w:pPr>
    </w:p>
    <w:p w14:paraId="0DC29373" w14:textId="77777777" w:rsidR="0077521B" w:rsidRDefault="0077521B" w:rsidP="00A86347">
      <w:pPr>
        <w:rPr>
          <w:rFonts w:ascii="Times New Roman" w:hAnsi="Times New Roman" w:cs="Times New Roman"/>
          <w:sz w:val="24"/>
          <w:szCs w:val="24"/>
        </w:rPr>
      </w:pPr>
    </w:p>
    <w:p w14:paraId="136F234B" w14:textId="04E4FE6D" w:rsidR="00DA6B47" w:rsidRPr="00DA6B47" w:rsidRDefault="00DA6EDF" w:rsidP="00A86347">
      <w:pPr>
        <w:rPr>
          <w:rFonts w:ascii="Times New Roman" w:hAnsi="Times New Roman" w:cs="Times New Roman"/>
          <w:b/>
          <w:bCs/>
          <w:sz w:val="36"/>
          <w:szCs w:val="36"/>
        </w:rPr>
      </w:pPr>
      <w:r>
        <w:rPr>
          <w:rFonts w:ascii="Times New Roman" w:hAnsi="Times New Roman" w:cs="Times New Roman"/>
          <w:b/>
          <w:bCs/>
          <w:sz w:val="36"/>
          <w:szCs w:val="36"/>
        </w:rPr>
        <w:t>Related Work</w:t>
      </w:r>
    </w:p>
    <w:p w14:paraId="4735D4E5" w14:textId="77777777" w:rsidR="00DA6EDF" w:rsidRPr="00DA6EDF" w:rsidRDefault="00DA6EDF" w:rsidP="00DA6EDF">
      <w:pPr>
        <w:rPr>
          <w:rFonts w:ascii="Times New Roman" w:hAnsi="Times New Roman" w:cs="Times New Roman"/>
          <w:sz w:val="24"/>
          <w:szCs w:val="24"/>
        </w:rPr>
      </w:pPr>
      <w:r w:rsidRPr="00DA6EDF">
        <w:rPr>
          <w:rFonts w:ascii="Times New Roman" w:hAnsi="Times New Roman" w:cs="Times New Roman"/>
          <w:sz w:val="24"/>
          <w:szCs w:val="24"/>
        </w:rPr>
        <w:t xml:space="preserve">Employee attrition studies frequently combine descriptive analytics, statistical summaries, and predictive modeling to uncover workforce trends and risk factors. In line with prior work in HR analytics, this project adopts a structured approach—beginning with </w:t>
      </w:r>
      <w:r w:rsidRPr="00DA6EDF">
        <w:rPr>
          <w:rFonts w:ascii="Times New Roman" w:hAnsi="Times New Roman" w:cs="Times New Roman"/>
          <w:b/>
          <w:bCs/>
          <w:sz w:val="24"/>
          <w:szCs w:val="24"/>
        </w:rPr>
        <w:t>data quality assessment</w:t>
      </w:r>
      <w:r w:rsidRPr="00DA6EDF">
        <w:rPr>
          <w:rFonts w:ascii="Times New Roman" w:hAnsi="Times New Roman" w:cs="Times New Roman"/>
          <w:sz w:val="24"/>
          <w:szCs w:val="24"/>
        </w:rPr>
        <w:t xml:space="preserve">, moving through </w:t>
      </w:r>
      <w:r w:rsidRPr="00DA6EDF">
        <w:rPr>
          <w:rFonts w:ascii="Times New Roman" w:hAnsi="Times New Roman" w:cs="Times New Roman"/>
          <w:b/>
          <w:bCs/>
          <w:sz w:val="24"/>
          <w:szCs w:val="24"/>
        </w:rPr>
        <w:t>exploratory data analysis (EDA)</w:t>
      </w:r>
      <w:r w:rsidRPr="00DA6EDF">
        <w:rPr>
          <w:rFonts w:ascii="Times New Roman" w:hAnsi="Times New Roman" w:cs="Times New Roman"/>
          <w:sz w:val="24"/>
          <w:szCs w:val="24"/>
        </w:rPr>
        <w:t xml:space="preserve">, and culminating in </w:t>
      </w:r>
      <w:r w:rsidRPr="00DA6EDF">
        <w:rPr>
          <w:rFonts w:ascii="Times New Roman" w:hAnsi="Times New Roman" w:cs="Times New Roman"/>
          <w:b/>
          <w:bCs/>
          <w:sz w:val="24"/>
          <w:szCs w:val="24"/>
        </w:rPr>
        <w:t>model-based prediction</w:t>
      </w:r>
      <w:r w:rsidRPr="00DA6EDF">
        <w:rPr>
          <w:rFonts w:ascii="Times New Roman" w:hAnsi="Times New Roman" w:cs="Times New Roman"/>
          <w:sz w:val="24"/>
          <w:szCs w:val="24"/>
        </w:rPr>
        <w:t xml:space="preserve">. </w:t>
      </w:r>
      <w:proofErr w:type="gramStart"/>
      <w:r w:rsidRPr="00DA6EDF">
        <w:rPr>
          <w:rFonts w:ascii="Times New Roman" w:hAnsi="Times New Roman" w:cs="Times New Roman"/>
          <w:sz w:val="24"/>
          <w:szCs w:val="24"/>
        </w:rPr>
        <w:t>Similar to</w:t>
      </w:r>
      <w:proofErr w:type="gramEnd"/>
      <w:r w:rsidRPr="00DA6EDF">
        <w:rPr>
          <w:rFonts w:ascii="Times New Roman" w:hAnsi="Times New Roman" w:cs="Times New Roman"/>
          <w:sz w:val="24"/>
          <w:szCs w:val="24"/>
        </w:rPr>
        <w:t xml:space="preserve"> methods documented in industry case studies and benchmark datasets such as IBM’s HR Attrition dataset, the analysis leverages Python’s </w:t>
      </w:r>
      <w:r w:rsidRPr="00DA6EDF">
        <w:rPr>
          <w:rFonts w:ascii="Times New Roman" w:hAnsi="Times New Roman" w:cs="Times New Roman"/>
          <w:b/>
          <w:bCs/>
          <w:sz w:val="24"/>
          <w:szCs w:val="24"/>
        </w:rPr>
        <w:t>pandas</w:t>
      </w:r>
      <w:r w:rsidRPr="00DA6EDF">
        <w:rPr>
          <w:rFonts w:ascii="Times New Roman" w:hAnsi="Times New Roman" w:cs="Times New Roman"/>
          <w:sz w:val="24"/>
          <w:szCs w:val="24"/>
        </w:rPr>
        <w:t xml:space="preserve"> and </w:t>
      </w:r>
      <w:r w:rsidRPr="00DA6EDF">
        <w:rPr>
          <w:rFonts w:ascii="Times New Roman" w:hAnsi="Times New Roman" w:cs="Times New Roman"/>
          <w:b/>
          <w:bCs/>
          <w:sz w:val="24"/>
          <w:szCs w:val="24"/>
        </w:rPr>
        <w:t>NumPy</w:t>
      </w:r>
      <w:r w:rsidRPr="00DA6EDF">
        <w:rPr>
          <w:rFonts w:ascii="Times New Roman" w:hAnsi="Times New Roman" w:cs="Times New Roman"/>
          <w:sz w:val="24"/>
          <w:szCs w:val="24"/>
        </w:rPr>
        <w:t xml:space="preserve"> for data manipulation, </w:t>
      </w:r>
      <w:r w:rsidRPr="00DA6EDF">
        <w:rPr>
          <w:rFonts w:ascii="Times New Roman" w:hAnsi="Times New Roman" w:cs="Times New Roman"/>
          <w:b/>
          <w:bCs/>
          <w:sz w:val="24"/>
          <w:szCs w:val="24"/>
        </w:rPr>
        <w:t>Matplotlib</w:t>
      </w:r>
      <w:r w:rsidRPr="00DA6EDF">
        <w:rPr>
          <w:rFonts w:ascii="Times New Roman" w:hAnsi="Times New Roman" w:cs="Times New Roman"/>
          <w:sz w:val="24"/>
          <w:szCs w:val="24"/>
        </w:rPr>
        <w:t xml:space="preserve"> and </w:t>
      </w:r>
      <w:r w:rsidRPr="00DA6EDF">
        <w:rPr>
          <w:rFonts w:ascii="Times New Roman" w:hAnsi="Times New Roman" w:cs="Times New Roman"/>
          <w:b/>
          <w:bCs/>
          <w:sz w:val="24"/>
          <w:szCs w:val="24"/>
        </w:rPr>
        <w:t>Seaborn</w:t>
      </w:r>
      <w:r w:rsidRPr="00DA6EDF">
        <w:rPr>
          <w:rFonts w:ascii="Times New Roman" w:hAnsi="Times New Roman" w:cs="Times New Roman"/>
          <w:sz w:val="24"/>
          <w:szCs w:val="24"/>
        </w:rPr>
        <w:t xml:space="preserve"> for visualization, and </w:t>
      </w:r>
      <w:r w:rsidRPr="00DA6EDF">
        <w:rPr>
          <w:rFonts w:ascii="Times New Roman" w:hAnsi="Times New Roman" w:cs="Times New Roman"/>
          <w:b/>
          <w:bCs/>
          <w:sz w:val="24"/>
          <w:szCs w:val="24"/>
        </w:rPr>
        <w:t>scikit-learn</w:t>
      </w:r>
      <w:r w:rsidRPr="00DA6EDF">
        <w:rPr>
          <w:rFonts w:ascii="Times New Roman" w:hAnsi="Times New Roman" w:cs="Times New Roman"/>
          <w:sz w:val="24"/>
          <w:szCs w:val="24"/>
        </w:rPr>
        <w:t xml:space="preserve"> for machine learning workflows.</w:t>
      </w:r>
    </w:p>
    <w:p w14:paraId="773530D3" w14:textId="37559C0D" w:rsidR="00DA6EDF" w:rsidRPr="00DA6EDF" w:rsidRDefault="00DA6EDF" w:rsidP="00DA6EDF">
      <w:pPr>
        <w:rPr>
          <w:rFonts w:ascii="Times New Roman" w:hAnsi="Times New Roman" w:cs="Times New Roman"/>
          <w:sz w:val="24"/>
          <w:szCs w:val="24"/>
        </w:rPr>
      </w:pPr>
      <w:r w:rsidRPr="00DA6EDF">
        <w:rPr>
          <w:rFonts w:ascii="Times New Roman" w:hAnsi="Times New Roman" w:cs="Times New Roman"/>
          <w:sz w:val="24"/>
          <w:szCs w:val="24"/>
        </w:rPr>
        <w:t xml:space="preserve">The modeling approach in this project builds upon techniques widely cited in attrition prediction literature, including </w:t>
      </w:r>
      <w:r w:rsidRPr="00DA6EDF">
        <w:rPr>
          <w:rFonts w:ascii="Times New Roman" w:hAnsi="Times New Roman" w:cs="Times New Roman"/>
          <w:b/>
          <w:bCs/>
          <w:sz w:val="24"/>
          <w:szCs w:val="24"/>
        </w:rPr>
        <w:t>Logistic Regression</w:t>
      </w:r>
      <w:r w:rsidRPr="00DA6EDF">
        <w:rPr>
          <w:rFonts w:ascii="Times New Roman" w:hAnsi="Times New Roman" w:cs="Times New Roman"/>
          <w:sz w:val="24"/>
          <w:szCs w:val="24"/>
        </w:rPr>
        <w:t xml:space="preserve"> for interpretability and baseline performance, as well as </w:t>
      </w:r>
      <w:r w:rsidRPr="00DA6EDF">
        <w:rPr>
          <w:rFonts w:ascii="Times New Roman" w:hAnsi="Times New Roman" w:cs="Times New Roman"/>
          <w:b/>
          <w:bCs/>
          <w:sz w:val="24"/>
          <w:szCs w:val="24"/>
        </w:rPr>
        <w:t>tree-based classifiers</w:t>
      </w:r>
      <w:r w:rsidRPr="00DA6EDF">
        <w:rPr>
          <w:rFonts w:ascii="Times New Roman" w:hAnsi="Times New Roman" w:cs="Times New Roman"/>
          <w:sz w:val="24"/>
          <w:szCs w:val="24"/>
        </w:rPr>
        <w:t xml:space="preserve"> such as </w:t>
      </w:r>
      <w:r w:rsidRPr="00DA6EDF">
        <w:rPr>
          <w:rFonts w:ascii="Times New Roman" w:hAnsi="Times New Roman" w:cs="Times New Roman"/>
          <w:b/>
          <w:bCs/>
          <w:sz w:val="24"/>
          <w:szCs w:val="24"/>
        </w:rPr>
        <w:t>Random Forest</w:t>
      </w:r>
      <w:r w:rsidRPr="00DA6EDF">
        <w:rPr>
          <w:rFonts w:ascii="Times New Roman" w:hAnsi="Times New Roman" w:cs="Times New Roman"/>
          <w:sz w:val="24"/>
          <w:szCs w:val="24"/>
        </w:rPr>
        <w:t xml:space="preserve"> to capture complex, non-linear relationships between employee characteristics and attrition outcomes. These models are evaluated using accuracy, precision, recall, and F1-score—metrics that align with best practices in imbalanced classification problems, as </w:t>
      </w:r>
      <w:r w:rsidRPr="00DA6EDF">
        <w:rPr>
          <w:rFonts w:ascii="Times New Roman" w:hAnsi="Times New Roman" w:cs="Times New Roman"/>
          <w:sz w:val="24"/>
          <w:szCs w:val="24"/>
        </w:rPr>
        <w:lastRenderedPageBreak/>
        <w:t>discussed in prior HR analytics research. By combining established statistical measures with modern machine learning and visualization techniques, this analysis situates Green Destinations’ attrition problem within the broader context of evidence-based workforce management and predictive HR modeling.</w:t>
      </w:r>
    </w:p>
    <w:p w14:paraId="288FAA3C" w14:textId="77777777" w:rsidR="00DF772A" w:rsidRDefault="00DF772A" w:rsidP="00A86347">
      <w:pPr>
        <w:rPr>
          <w:rFonts w:ascii="Times New Roman" w:hAnsi="Times New Roman" w:cs="Times New Roman"/>
          <w:sz w:val="24"/>
          <w:szCs w:val="24"/>
        </w:rPr>
      </w:pPr>
    </w:p>
    <w:p w14:paraId="02B8AEDE" w14:textId="77777777" w:rsidR="0077521B" w:rsidRDefault="0077521B" w:rsidP="00A86347">
      <w:pPr>
        <w:rPr>
          <w:rFonts w:ascii="Times New Roman" w:hAnsi="Times New Roman" w:cs="Times New Roman"/>
          <w:sz w:val="24"/>
          <w:szCs w:val="24"/>
        </w:rPr>
      </w:pPr>
    </w:p>
    <w:p w14:paraId="6C531628" w14:textId="5DE6FD8B" w:rsidR="00DF772A" w:rsidRPr="00DF772A" w:rsidRDefault="00316436" w:rsidP="00A86347">
      <w:pPr>
        <w:rPr>
          <w:rFonts w:ascii="Times New Roman" w:hAnsi="Times New Roman" w:cs="Times New Roman"/>
          <w:b/>
          <w:bCs/>
          <w:sz w:val="36"/>
          <w:szCs w:val="36"/>
        </w:rPr>
      </w:pPr>
      <w:r>
        <w:rPr>
          <w:rFonts w:ascii="Times New Roman" w:hAnsi="Times New Roman" w:cs="Times New Roman"/>
          <w:b/>
          <w:bCs/>
          <w:sz w:val="36"/>
          <w:szCs w:val="36"/>
        </w:rPr>
        <w:t xml:space="preserve">Methods </w:t>
      </w:r>
    </w:p>
    <w:p w14:paraId="4C352907" w14:textId="77777777"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 xml:space="preserve">The methodological framework for this analysis was designed to ensure a thorough exploration of employee attrition patterns, accurate prediction of attrition risk, and transparency in the modeling process. The workflow followed a structured sequence, beginning with data acquisition and preprocessing, followed by exploratory data analysis (EDA), feature engineering, model development, and evaluation. All analyses were performed using Python, leveraging industry-standard libraries: </w:t>
      </w:r>
      <w:r w:rsidRPr="00316436">
        <w:rPr>
          <w:rFonts w:ascii="Times New Roman" w:hAnsi="Times New Roman" w:cs="Times New Roman"/>
          <w:b/>
          <w:bCs/>
          <w:sz w:val="24"/>
          <w:szCs w:val="24"/>
        </w:rPr>
        <w:t>pandas</w:t>
      </w:r>
      <w:r w:rsidRPr="00316436">
        <w:rPr>
          <w:rFonts w:ascii="Times New Roman" w:hAnsi="Times New Roman" w:cs="Times New Roman"/>
          <w:sz w:val="24"/>
          <w:szCs w:val="24"/>
        </w:rPr>
        <w:t xml:space="preserve"> and </w:t>
      </w:r>
      <w:r w:rsidRPr="00316436">
        <w:rPr>
          <w:rFonts w:ascii="Times New Roman" w:hAnsi="Times New Roman" w:cs="Times New Roman"/>
          <w:b/>
          <w:bCs/>
          <w:sz w:val="24"/>
          <w:szCs w:val="24"/>
        </w:rPr>
        <w:t>NumPy</w:t>
      </w:r>
      <w:r w:rsidRPr="00316436">
        <w:rPr>
          <w:rFonts w:ascii="Times New Roman" w:hAnsi="Times New Roman" w:cs="Times New Roman"/>
          <w:sz w:val="24"/>
          <w:szCs w:val="24"/>
        </w:rPr>
        <w:t xml:space="preserve"> for data manipulation, </w:t>
      </w:r>
      <w:r w:rsidRPr="00316436">
        <w:rPr>
          <w:rFonts w:ascii="Times New Roman" w:hAnsi="Times New Roman" w:cs="Times New Roman"/>
          <w:b/>
          <w:bCs/>
          <w:sz w:val="24"/>
          <w:szCs w:val="24"/>
        </w:rPr>
        <w:t>Matplotlib</w:t>
      </w:r>
      <w:r w:rsidRPr="00316436">
        <w:rPr>
          <w:rFonts w:ascii="Times New Roman" w:hAnsi="Times New Roman" w:cs="Times New Roman"/>
          <w:sz w:val="24"/>
          <w:szCs w:val="24"/>
        </w:rPr>
        <w:t xml:space="preserve"> and </w:t>
      </w:r>
      <w:r w:rsidRPr="00316436">
        <w:rPr>
          <w:rFonts w:ascii="Times New Roman" w:hAnsi="Times New Roman" w:cs="Times New Roman"/>
          <w:b/>
          <w:bCs/>
          <w:sz w:val="24"/>
          <w:szCs w:val="24"/>
        </w:rPr>
        <w:t>Seaborn</w:t>
      </w:r>
      <w:r w:rsidRPr="00316436">
        <w:rPr>
          <w:rFonts w:ascii="Times New Roman" w:hAnsi="Times New Roman" w:cs="Times New Roman"/>
          <w:sz w:val="24"/>
          <w:szCs w:val="24"/>
        </w:rPr>
        <w:t xml:space="preserve"> for visualization, and </w:t>
      </w:r>
      <w:r w:rsidRPr="00316436">
        <w:rPr>
          <w:rFonts w:ascii="Times New Roman" w:hAnsi="Times New Roman" w:cs="Times New Roman"/>
          <w:b/>
          <w:bCs/>
          <w:sz w:val="24"/>
          <w:szCs w:val="24"/>
        </w:rPr>
        <w:t>scikit-learn</w:t>
      </w:r>
      <w:r w:rsidRPr="00316436">
        <w:rPr>
          <w:rFonts w:ascii="Times New Roman" w:hAnsi="Times New Roman" w:cs="Times New Roman"/>
          <w:sz w:val="24"/>
          <w:szCs w:val="24"/>
        </w:rPr>
        <w:t xml:space="preserve"> for machine learning.</w:t>
      </w:r>
    </w:p>
    <w:p w14:paraId="2E73BCC6" w14:textId="2597A878"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t>1. Data Acquisition and</w:t>
      </w:r>
      <w:r>
        <w:rPr>
          <w:rFonts w:ascii="Times New Roman" w:hAnsi="Times New Roman" w:cs="Times New Roman"/>
          <w:b/>
          <w:bCs/>
          <w:sz w:val="24"/>
          <w:szCs w:val="24"/>
        </w:rPr>
        <w:t xml:space="preserve"> preprocessing</w:t>
      </w:r>
    </w:p>
    <w:p w14:paraId="646DBAD3" w14:textId="380522E9" w:rsid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 xml:space="preserve">The dataset, </w:t>
      </w:r>
      <w:r>
        <w:rPr>
          <w:rFonts w:ascii="Times New Roman" w:hAnsi="Times New Roman" w:cs="Times New Roman"/>
          <w:sz w:val="24"/>
          <w:szCs w:val="24"/>
        </w:rPr>
        <w:t>‘</w:t>
      </w:r>
      <w:r w:rsidRPr="00316436">
        <w:rPr>
          <w:rFonts w:ascii="Times New Roman" w:hAnsi="Times New Roman" w:cs="Times New Roman"/>
          <w:sz w:val="24"/>
          <w:szCs w:val="24"/>
        </w:rPr>
        <w:t>greendestination.csv</w:t>
      </w:r>
      <w:r>
        <w:rPr>
          <w:rFonts w:ascii="Times New Roman" w:hAnsi="Times New Roman" w:cs="Times New Roman"/>
          <w:sz w:val="24"/>
          <w:szCs w:val="24"/>
        </w:rPr>
        <w:t>’</w:t>
      </w:r>
      <w:r w:rsidRPr="00316436">
        <w:rPr>
          <w:rFonts w:ascii="Times New Roman" w:hAnsi="Times New Roman" w:cs="Times New Roman"/>
          <w:sz w:val="24"/>
          <w:szCs w:val="24"/>
        </w:rPr>
        <w:t xml:space="preserve">, was loaded into a </w:t>
      </w:r>
      <w:proofErr w:type="gramStart"/>
      <w:r w:rsidRPr="00316436">
        <w:rPr>
          <w:rFonts w:ascii="Times New Roman" w:hAnsi="Times New Roman" w:cs="Times New Roman"/>
          <w:sz w:val="24"/>
          <w:szCs w:val="24"/>
        </w:rPr>
        <w:t xml:space="preserve">pandas </w:t>
      </w:r>
      <w:proofErr w:type="spellStart"/>
      <w:r w:rsidRPr="00316436">
        <w:rPr>
          <w:rFonts w:ascii="Times New Roman" w:hAnsi="Times New Roman" w:cs="Times New Roman"/>
          <w:sz w:val="24"/>
          <w:szCs w:val="24"/>
        </w:rPr>
        <w:t>DataFrame</w:t>
      </w:r>
      <w:proofErr w:type="spellEnd"/>
      <w:proofErr w:type="gramEnd"/>
      <w:r w:rsidRPr="00316436">
        <w:rPr>
          <w:rFonts w:ascii="Times New Roman" w:hAnsi="Times New Roman" w:cs="Times New Roman"/>
          <w:sz w:val="24"/>
          <w:szCs w:val="24"/>
        </w:rPr>
        <w:t xml:space="preserve">. It contained </w:t>
      </w:r>
      <w:r w:rsidRPr="00316436">
        <w:rPr>
          <w:rFonts w:ascii="Times New Roman" w:hAnsi="Times New Roman" w:cs="Times New Roman"/>
          <w:b/>
          <w:bCs/>
          <w:sz w:val="24"/>
          <w:szCs w:val="24"/>
        </w:rPr>
        <w:t>1,470 employee records</w:t>
      </w:r>
      <w:r w:rsidRPr="00316436">
        <w:rPr>
          <w:rFonts w:ascii="Times New Roman" w:hAnsi="Times New Roman" w:cs="Times New Roman"/>
          <w:sz w:val="24"/>
          <w:szCs w:val="24"/>
        </w:rPr>
        <w:t xml:space="preserve"> with </w:t>
      </w:r>
      <w:r w:rsidRPr="00316436">
        <w:rPr>
          <w:rFonts w:ascii="Times New Roman" w:hAnsi="Times New Roman" w:cs="Times New Roman"/>
          <w:b/>
          <w:bCs/>
          <w:sz w:val="24"/>
          <w:szCs w:val="24"/>
        </w:rPr>
        <w:t>35 attributes</w:t>
      </w:r>
      <w:r w:rsidRPr="00316436">
        <w:rPr>
          <w:rFonts w:ascii="Times New Roman" w:hAnsi="Times New Roman" w:cs="Times New Roman"/>
          <w:sz w:val="24"/>
          <w:szCs w:val="24"/>
        </w:rPr>
        <w:t xml:space="preserve">, covering demographic details (e.g., Age, Gender, </w:t>
      </w:r>
      <w:proofErr w:type="spellStart"/>
      <w:r w:rsidRPr="00316436">
        <w:rPr>
          <w:rFonts w:ascii="Times New Roman" w:hAnsi="Times New Roman" w:cs="Times New Roman"/>
          <w:sz w:val="24"/>
          <w:szCs w:val="24"/>
        </w:rPr>
        <w:t>MaritalStatus</w:t>
      </w:r>
      <w:proofErr w:type="spellEnd"/>
      <w:r w:rsidRPr="00316436">
        <w:rPr>
          <w:rFonts w:ascii="Times New Roman" w:hAnsi="Times New Roman" w:cs="Times New Roman"/>
          <w:sz w:val="24"/>
          <w:szCs w:val="24"/>
        </w:rPr>
        <w:t xml:space="preserve">), employment information (e.g., Department, </w:t>
      </w:r>
      <w:proofErr w:type="spellStart"/>
      <w:r w:rsidRPr="00316436">
        <w:rPr>
          <w:rFonts w:ascii="Times New Roman" w:hAnsi="Times New Roman" w:cs="Times New Roman"/>
          <w:sz w:val="24"/>
          <w:szCs w:val="24"/>
        </w:rPr>
        <w:t>JobRole</w:t>
      </w:r>
      <w:proofErr w:type="spellEnd"/>
      <w:r w:rsidRPr="00316436">
        <w:rPr>
          <w:rFonts w:ascii="Times New Roman" w:hAnsi="Times New Roman" w:cs="Times New Roman"/>
          <w:sz w:val="24"/>
          <w:szCs w:val="24"/>
        </w:rPr>
        <w:t>, YearsAtCompany), compensation (</w:t>
      </w:r>
      <w:proofErr w:type="spellStart"/>
      <w:r w:rsidRPr="00316436">
        <w:rPr>
          <w:rFonts w:ascii="Times New Roman" w:hAnsi="Times New Roman" w:cs="Times New Roman"/>
          <w:sz w:val="24"/>
          <w:szCs w:val="24"/>
        </w:rPr>
        <w:t>MonthlyIncome</w:t>
      </w:r>
      <w:proofErr w:type="spellEnd"/>
      <w:r w:rsidRPr="00316436">
        <w:rPr>
          <w:rFonts w:ascii="Times New Roman" w:hAnsi="Times New Roman" w:cs="Times New Roman"/>
          <w:sz w:val="24"/>
          <w:szCs w:val="24"/>
        </w:rPr>
        <w:t xml:space="preserve">, </w:t>
      </w:r>
      <w:proofErr w:type="spellStart"/>
      <w:r w:rsidRPr="00316436">
        <w:rPr>
          <w:rFonts w:ascii="Times New Roman" w:hAnsi="Times New Roman" w:cs="Times New Roman"/>
          <w:sz w:val="24"/>
          <w:szCs w:val="24"/>
        </w:rPr>
        <w:t>StockOptionLevel</w:t>
      </w:r>
      <w:proofErr w:type="spellEnd"/>
      <w:r w:rsidRPr="00316436">
        <w:rPr>
          <w:rFonts w:ascii="Times New Roman" w:hAnsi="Times New Roman" w:cs="Times New Roman"/>
          <w:sz w:val="24"/>
          <w:szCs w:val="24"/>
        </w:rPr>
        <w:t xml:space="preserve">), and the target variable (Attrition). </w:t>
      </w:r>
    </w:p>
    <w:p w14:paraId="359F5923" w14:textId="77777777" w:rsidR="00316436" w:rsidRPr="00316436" w:rsidRDefault="00316436" w:rsidP="00316436">
      <w:pPr>
        <w:rPr>
          <w:rFonts w:ascii="Times New Roman" w:hAnsi="Times New Roman" w:cs="Times New Roman"/>
          <w:sz w:val="24"/>
          <w:szCs w:val="24"/>
        </w:rPr>
      </w:pPr>
    </w:p>
    <w:p w14:paraId="60A51FEB" w14:textId="77777777"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t>2. Exploratory Data Analysis (EDA)</w:t>
      </w:r>
    </w:p>
    <w:p w14:paraId="39C67075" w14:textId="77777777"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EDA was conducted to identify trends, detect anomalies, and understand variable relationships. This stage included:</w:t>
      </w:r>
    </w:p>
    <w:p w14:paraId="0CD51C89" w14:textId="77777777" w:rsidR="00316436" w:rsidRPr="00316436" w:rsidRDefault="00316436" w:rsidP="00316436">
      <w:pPr>
        <w:numPr>
          <w:ilvl w:val="0"/>
          <w:numId w:val="9"/>
        </w:numPr>
        <w:rPr>
          <w:rFonts w:ascii="Times New Roman" w:hAnsi="Times New Roman" w:cs="Times New Roman"/>
          <w:sz w:val="24"/>
          <w:szCs w:val="24"/>
        </w:rPr>
      </w:pPr>
      <w:r w:rsidRPr="00316436">
        <w:rPr>
          <w:rFonts w:ascii="Times New Roman" w:hAnsi="Times New Roman" w:cs="Times New Roman"/>
          <w:b/>
          <w:bCs/>
          <w:sz w:val="24"/>
          <w:szCs w:val="24"/>
        </w:rPr>
        <w:t>Descriptive statistics</w:t>
      </w:r>
      <w:r w:rsidRPr="00316436">
        <w:rPr>
          <w:rFonts w:ascii="Times New Roman" w:hAnsi="Times New Roman" w:cs="Times New Roman"/>
          <w:sz w:val="24"/>
          <w:szCs w:val="24"/>
        </w:rPr>
        <w:t xml:space="preserve"> for all numerical features (mean, median, range, standard deviation).</w:t>
      </w:r>
    </w:p>
    <w:p w14:paraId="66B47A0D" w14:textId="20CC1083" w:rsidR="00316436" w:rsidRPr="00316436" w:rsidRDefault="00316436" w:rsidP="00316436">
      <w:pPr>
        <w:numPr>
          <w:ilvl w:val="0"/>
          <w:numId w:val="9"/>
        </w:numPr>
        <w:rPr>
          <w:rFonts w:ascii="Times New Roman" w:hAnsi="Times New Roman" w:cs="Times New Roman"/>
          <w:sz w:val="24"/>
          <w:szCs w:val="24"/>
        </w:rPr>
      </w:pPr>
      <w:r w:rsidRPr="00316436">
        <w:rPr>
          <w:rFonts w:ascii="Times New Roman" w:hAnsi="Times New Roman" w:cs="Times New Roman"/>
          <w:b/>
          <w:bCs/>
          <w:sz w:val="24"/>
          <w:szCs w:val="24"/>
        </w:rPr>
        <w:t>Frequency analysis</w:t>
      </w:r>
      <w:r w:rsidRPr="00316436">
        <w:rPr>
          <w:rFonts w:ascii="Times New Roman" w:hAnsi="Times New Roman" w:cs="Times New Roman"/>
          <w:sz w:val="24"/>
          <w:szCs w:val="24"/>
        </w:rPr>
        <w:t xml:space="preserve"> for categorical features (e.g., distribution of Department).</w:t>
      </w:r>
    </w:p>
    <w:p w14:paraId="34BB2D19" w14:textId="77777777" w:rsidR="00316436" w:rsidRPr="00316436" w:rsidRDefault="00316436" w:rsidP="00316436">
      <w:pPr>
        <w:numPr>
          <w:ilvl w:val="0"/>
          <w:numId w:val="9"/>
        </w:numPr>
        <w:rPr>
          <w:rFonts w:ascii="Times New Roman" w:hAnsi="Times New Roman" w:cs="Times New Roman"/>
          <w:sz w:val="24"/>
          <w:szCs w:val="24"/>
        </w:rPr>
      </w:pPr>
      <w:r w:rsidRPr="00316436">
        <w:rPr>
          <w:rFonts w:ascii="Times New Roman" w:hAnsi="Times New Roman" w:cs="Times New Roman"/>
          <w:b/>
          <w:bCs/>
          <w:sz w:val="24"/>
          <w:szCs w:val="24"/>
        </w:rPr>
        <w:t>Visualization techniques</w:t>
      </w:r>
      <w:r w:rsidRPr="00316436">
        <w:rPr>
          <w:rFonts w:ascii="Times New Roman" w:hAnsi="Times New Roman" w:cs="Times New Roman"/>
          <w:sz w:val="24"/>
          <w:szCs w:val="24"/>
        </w:rPr>
        <w:t>:</w:t>
      </w:r>
    </w:p>
    <w:p w14:paraId="0BBDF2E6" w14:textId="77777777" w:rsidR="00316436" w:rsidRPr="00316436" w:rsidRDefault="00316436" w:rsidP="00316436">
      <w:pPr>
        <w:numPr>
          <w:ilvl w:val="1"/>
          <w:numId w:val="9"/>
        </w:numPr>
        <w:rPr>
          <w:rFonts w:ascii="Times New Roman" w:hAnsi="Times New Roman" w:cs="Times New Roman"/>
          <w:sz w:val="24"/>
          <w:szCs w:val="24"/>
        </w:rPr>
      </w:pPr>
      <w:r w:rsidRPr="00316436">
        <w:rPr>
          <w:rFonts w:ascii="Times New Roman" w:hAnsi="Times New Roman" w:cs="Times New Roman"/>
          <w:b/>
          <w:bCs/>
          <w:sz w:val="24"/>
          <w:szCs w:val="24"/>
        </w:rPr>
        <w:t>Histograms</w:t>
      </w:r>
      <w:r w:rsidRPr="00316436">
        <w:rPr>
          <w:rFonts w:ascii="Times New Roman" w:hAnsi="Times New Roman" w:cs="Times New Roman"/>
          <w:sz w:val="24"/>
          <w:szCs w:val="24"/>
        </w:rPr>
        <w:t xml:space="preserve"> for continuous variables (e.g., Age, </w:t>
      </w:r>
      <w:proofErr w:type="spellStart"/>
      <w:r w:rsidRPr="00316436">
        <w:rPr>
          <w:rFonts w:ascii="Times New Roman" w:hAnsi="Times New Roman" w:cs="Times New Roman"/>
          <w:sz w:val="24"/>
          <w:szCs w:val="24"/>
        </w:rPr>
        <w:t>MonthlyIncome</w:t>
      </w:r>
      <w:proofErr w:type="spellEnd"/>
      <w:r w:rsidRPr="00316436">
        <w:rPr>
          <w:rFonts w:ascii="Times New Roman" w:hAnsi="Times New Roman" w:cs="Times New Roman"/>
          <w:sz w:val="24"/>
          <w:szCs w:val="24"/>
        </w:rPr>
        <w:t>).</w:t>
      </w:r>
    </w:p>
    <w:p w14:paraId="111C1ABA" w14:textId="77777777" w:rsidR="00316436" w:rsidRPr="00316436" w:rsidRDefault="00316436" w:rsidP="00316436">
      <w:pPr>
        <w:numPr>
          <w:ilvl w:val="1"/>
          <w:numId w:val="9"/>
        </w:numPr>
        <w:rPr>
          <w:rFonts w:ascii="Times New Roman" w:hAnsi="Times New Roman" w:cs="Times New Roman"/>
          <w:sz w:val="24"/>
          <w:szCs w:val="24"/>
        </w:rPr>
      </w:pPr>
      <w:r w:rsidRPr="00316436">
        <w:rPr>
          <w:rFonts w:ascii="Times New Roman" w:hAnsi="Times New Roman" w:cs="Times New Roman"/>
          <w:b/>
          <w:bCs/>
          <w:sz w:val="24"/>
          <w:szCs w:val="24"/>
        </w:rPr>
        <w:t>Boxplots</w:t>
      </w:r>
      <w:r w:rsidRPr="00316436">
        <w:rPr>
          <w:rFonts w:ascii="Times New Roman" w:hAnsi="Times New Roman" w:cs="Times New Roman"/>
          <w:sz w:val="24"/>
          <w:szCs w:val="24"/>
        </w:rPr>
        <w:t xml:space="preserve"> to detect outliers and compare distributions by attrition status.</w:t>
      </w:r>
    </w:p>
    <w:p w14:paraId="7E3A1BBF" w14:textId="77777777" w:rsidR="00316436" w:rsidRPr="00316436" w:rsidRDefault="00316436" w:rsidP="00316436">
      <w:pPr>
        <w:numPr>
          <w:ilvl w:val="1"/>
          <w:numId w:val="9"/>
        </w:numPr>
        <w:rPr>
          <w:rFonts w:ascii="Times New Roman" w:hAnsi="Times New Roman" w:cs="Times New Roman"/>
          <w:sz w:val="24"/>
          <w:szCs w:val="24"/>
        </w:rPr>
      </w:pPr>
      <w:r w:rsidRPr="00316436">
        <w:rPr>
          <w:rFonts w:ascii="Times New Roman" w:hAnsi="Times New Roman" w:cs="Times New Roman"/>
          <w:b/>
          <w:bCs/>
          <w:sz w:val="24"/>
          <w:szCs w:val="24"/>
        </w:rPr>
        <w:t>Bar charts</w:t>
      </w:r>
      <w:r w:rsidRPr="00316436">
        <w:rPr>
          <w:rFonts w:ascii="Times New Roman" w:hAnsi="Times New Roman" w:cs="Times New Roman"/>
          <w:sz w:val="24"/>
          <w:szCs w:val="24"/>
        </w:rPr>
        <w:t xml:space="preserve"> to display categorical variable frequencies and attrition proportions.</w:t>
      </w:r>
    </w:p>
    <w:p w14:paraId="5FF7812F" w14:textId="224EAEB6" w:rsidR="00A77672" w:rsidRDefault="00A77672" w:rsidP="00316436">
      <w:pPr>
        <w:rPr>
          <w:rFonts w:ascii="Times New Roman" w:hAnsi="Times New Roman" w:cs="Times New Roman"/>
          <w:sz w:val="24"/>
          <w:szCs w:val="24"/>
        </w:rPr>
      </w:pPr>
      <w:r w:rsidRPr="00A77672">
        <w:rPr>
          <w:rFonts w:ascii="Times New Roman" w:hAnsi="Times New Roman" w:cs="Times New Roman"/>
          <w:sz w:val="24"/>
          <w:szCs w:val="24"/>
        </w:rPr>
        <w:t>Observations from EDA revealed clear patterns in employee attrition</w:t>
      </w:r>
      <w:r w:rsidRPr="00A77672">
        <w:rPr>
          <w:rFonts w:ascii="Times New Roman" w:hAnsi="Times New Roman" w:cs="Times New Roman"/>
          <w:b/>
          <w:bCs/>
          <w:sz w:val="24"/>
          <w:szCs w:val="24"/>
        </w:rPr>
        <w:t>.</w:t>
      </w:r>
      <w:r w:rsidRPr="00A77672">
        <w:rPr>
          <w:rFonts w:ascii="Times New Roman" w:hAnsi="Times New Roman" w:cs="Times New Roman"/>
          <w:sz w:val="24"/>
          <w:szCs w:val="24"/>
        </w:rPr>
        <w:t xml:space="preserve"> Employees with shorter tenure</w:t>
      </w:r>
      <w:r>
        <w:rPr>
          <w:rFonts w:ascii="Times New Roman" w:hAnsi="Times New Roman" w:cs="Times New Roman"/>
          <w:sz w:val="24"/>
          <w:szCs w:val="24"/>
        </w:rPr>
        <w:t xml:space="preserve">, </w:t>
      </w:r>
      <w:r w:rsidRPr="00A77672">
        <w:rPr>
          <w:rFonts w:ascii="Times New Roman" w:hAnsi="Times New Roman" w:cs="Times New Roman"/>
          <w:sz w:val="24"/>
          <w:szCs w:val="24"/>
        </w:rPr>
        <w:t>particularly those within their first 1–3 years</w:t>
      </w:r>
      <w:r>
        <w:rPr>
          <w:rFonts w:ascii="Times New Roman" w:hAnsi="Times New Roman" w:cs="Times New Roman"/>
          <w:sz w:val="24"/>
          <w:szCs w:val="24"/>
        </w:rPr>
        <w:t xml:space="preserve">, </w:t>
      </w:r>
      <w:r w:rsidRPr="00A77672">
        <w:rPr>
          <w:rFonts w:ascii="Times New Roman" w:hAnsi="Times New Roman" w:cs="Times New Roman"/>
          <w:sz w:val="24"/>
          <w:szCs w:val="24"/>
        </w:rPr>
        <w:t>showed a noticeably higher likelihood of leaving the company. Similarly, staff in lower monthly income bands exhibited elevated attrition rates compared to higher-earning peers. These trends suggest that limited experience within the organization and financial incentives may be influential factors driving turnover.</w:t>
      </w:r>
    </w:p>
    <w:p w14:paraId="4C67B43E" w14:textId="7F2CAC66"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lastRenderedPageBreak/>
        <w:t>3. Data Prep</w:t>
      </w:r>
      <w:r w:rsidR="00A77672">
        <w:rPr>
          <w:rFonts w:ascii="Times New Roman" w:hAnsi="Times New Roman" w:cs="Times New Roman"/>
          <w:b/>
          <w:bCs/>
          <w:sz w:val="24"/>
          <w:szCs w:val="24"/>
        </w:rPr>
        <w:t>aring</w:t>
      </w:r>
      <w:r w:rsidRPr="00316436">
        <w:rPr>
          <w:rFonts w:ascii="Times New Roman" w:hAnsi="Times New Roman" w:cs="Times New Roman"/>
          <w:b/>
          <w:bCs/>
          <w:sz w:val="24"/>
          <w:szCs w:val="24"/>
        </w:rPr>
        <w:t xml:space="preserve"> and Feature Encoding</w:t>
      </w:r>
    </w:p>
    <w:p w14:paraId="417A8225" w14:textId="77777777"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To prepare the dataset for modeling:</w:t>
      </w:r>
    </w:p>
    <w:p w14:paraId="7DCE13A6" w14:textId="729F216B" w:rsidR="00A77672" w:rsidRPr="00A77672" w:rsidRDefault="00A77672" w:rsidP="00A77672">
      <w:pPr>
        <w:pStyle w:val="ListParagraph"/>
        <w:numPr>
          <w:ilvl w:val="0"/>
          <w:numId w:val="14"/>
        </w:numPr>
        <w:rPr>
          <w:rFonts w:ascii="Times New Roman" w:hAnsi="Times New Roman" w:cs="Times New Roman"/>
          <w:sz w:val="24"/>
          <w:szCs w:val="24"/>
        </w:rPr>
      </w:pPr>
      <w:r w:rsidRPr="00A77672">
        <w:rPr>
          <w:rFonts w:ascii="Times New Roman" w:hAnsi="Times New Roman" w:cs="Times New Roman"/>
          <w:b/>
          <w:bCs/>
          <w:sz w:val="24"/>
          <w:szCs w:val="24"/>
        </w:rPr>
        <w:t>Target Encoding:</w:t>
      </w:r>
      <w:r w:rsidRPr="00A77672">
        <w:rPr>
          <w:rFonts w:ascii="Times New Roman" w:hAnsi="Times New Roman" w:cs="Times New Roman"/>
          <w:sz w:val="24"/>
          <w:szCs w:val="24"/>
        </w:rPr>
        <w:t xml:space="preserve"> The dependent variable, Attrition, was converted to a binary numeric format, assigning a value of </w:t>
      </w:r>
      <w:r w:rsidRPr="00A77672">
        <w:rPr>
          <w:rFonts w:ascii="Times New Roman" w:hAnsi="Times New Roman" w:cs="Times New Roman"/>
          <w:b/>
          <w:bCs/>
          <w:sz w:val="24"/>
          <w:szCs w:val="24"/>
        </w:rPr>
        <w:t>1</w:t>
      </w:r>
      <w:r w:rsidRPr="00A77672">
        <w:rPr>
          <w:rFonts w:ascii="Times New Roman" w:hAnsi="Times New Roman" w:cs="Times New Roman"/>
          <w:sz w:val="24"/>
          <w:szCs w:val="24"/>
        </w:rPr>
        <w:t xml:space="preserve"> to indicate employees who left (“Yes”) and </w:t>
      </w:r>
      <w:r w:rsidRPr="00A77672">
        <w:rPr>
          <w:rFonts w:ascii="Times New Roman" w:hAnsi="Times New Roman" w:cs="Times New Roman"/>
          <w:b/>
          <w:bCs/>
          <w:sz w:val="24"/>
          <w:szCs w:val="24"/>
        </w:rPr>
        <w:t>0</w:t>
      </w:r>
      <w:r w:rsidRPr="00A77672">
        <w:rPr>
          <w:rFonts w:ascii="Times New Roman" w:hAnsi="Times New Roman" w:cs="Times New Roman"/>
          <w:sz w:val="24"/>
          <w:szCs w:val="24"/>
        </w:rPr>
        <w:t xml:space="preserve"> to indicate those who stayed (“No”).</w:t>
      </w:r>
    </w:p>
    <w:p w14:paraId="65D4C841" w14:textId="32E4D0CB" w:rsidR="00A77672" w:rsidRPr="00A77672" w:rsidRDefault="00A77672" w:rsidP="00A77672">
      <w:pPr>
        <w:pStyle w:val="ListParagraph"/>
        <w:numPr>
          <w:ilvl w:val="0"/>
          <w:numId w:val="14"/>
        </w:numPr>
        <w:rPr>
          <w:rFonts w:ascii="Times New Roman" w:hAnsi="Times New Roman" w:cs="Times New Roman"/>
          <w:sz w:val="24"/>
          <w:szCs w:val="24"/>
        </w:rPr>
      </w:pPr>
      <w:r w:rsidRPr="00A77672">
        <w:rPr>
          <w:rFonts w:ascii="Times New Roman" w:hAnsi="Times New Roman" w:cs="Times New Roman"/>
          <w:b/>
          <w:bCs/>
          <w:sz w:val="24"/>
          <w:szCs w:val="24"/>
        </w:rPr>
        <w:t>Categorical Feature Encoding:</w:t>
      </w:r>
      <w:r w:rsidRPr="00A77672">
        <w:rPr>
          <w:rFonts w:ascii="Times New Roman" w:hAnsi="Times New Roman" w:cs="Times New Roman"/>
          <w:sz w:val="24"/>
          <w:szCs w:val="24"/>
        </w:rPr>
        <w:t xml:space="preserve"> All categorical predictors were transformed into machine-readable form using </w:t>
      </w:r>
      <w:r w:rsidRPr="00A77672">
        <w:rPr>
          <w:rFonts w:ascii="Times New Roman" w:hAnsi="Times New Roman" w:cs="Times New Roman"/>
          <w:b/>
          <w:bCs/>
          <w:sz w:val="24"/>
          <w:szCs w:val="24"/>
        </w:rPr>
        <w:t>one-hot encoding</w:t>
      </w:r>
      <w:r w:rsidRPr="00A77672">
        <w:rPr>
          <w:rFonts w:ascii="Times New Roman" w:hAnsi="Times New Roman" w:cs="Times New Roman"/>
          <w:sz w:val="24"/>
          <w:szCs w:val="24"/>
        </w:rPr>
        <w:t>, generating binary indicator variables for each category while avoiding multicollinearity through the removal of redundant dummy variables.</w:t>
      </w:r>
    </w:p>
    <w:p w14:paraId="2F1356AE" w14:textId="2D20FD13" w:rsidR="00A77672" w:rsidRPr="00A77672" w:rsidRDefault="00A77672" w:rsidP="00A77672">
      <w:pPr>
        <w:pStyle w:val="ListParagraph"/>
        <w:numPr>
          <w:ilvl w:val="0"/>
          <w:numId w:val="14"/>
        </w:numPr>
        <w:rPr>
          <w:rFonts w:ascii="Times New Roman" w:hAnsi="Times New Roman" w:cs="Times New Roman"/>
          <w:sz w:val="24"/>
          <w:szCs w:val="24"/>
        </w:rPr>
      </w:pPr>
      <w:r w:rsidRPr="00A77672">
        <w:rPr>
          <w:rFonts w:ascii="Times New Roman" w:hAnsi="Times New Roman" w:cs="Times New Roman"/>
          <w:b/>
          <w:bCs/>
          <w:sz w:val="24"/>
          <w:szCs w:val="24"/>
        </w:rPr>
        <w:t>Numerical Feature Handling:</w:t>
      </w:r>
      <w:r w:rsidRPr="00A77672">
        <w:rPr>
          <w:rFonts w:ascii="Times New Roman" w:hAnsi="Times New Roman" w:cs="Times New Roman"/>
          <w:sz w:val="24"/>
          <w:szCs w:val="24"/>
        </w:rPr>
        <w:t xml:space="preserve"> Continuous variables were preserved in their original scale for use with tree-based algorithms (e.g., Random Forest), as these models are insensitive to feature scaling. For linear and distance-based algorithms, standardization was applied to ensure features were on a comparable scale.</w:t>
      </w:r>
    </w:p>
    <w:p w14:paraId="13F12EB9" w14:textId="429F18ED" w:rsidR="00A77672" w:rsidRPr="00A77672" w:rsidRDefault="00A77672" w:rsidP="00A77672">
      <w:pPr>
        <w:pStyle w:val="ListParagraph"/>
        <w:numPr>
          <w:ilvl w:val="0"/>
          <w:numId w:val="14"/>
        </w:numPr>
        <w:rPr>
          <w:rFonts w:ascii="Times New Roman" w:hAnsi="Times New Roman" w:cs="Times New Roman"/>
          <w:sz w:val="24"/>
          <w:szCs w:val="24"/>
        </w:rPr>
      </w:pPr>
      <w:r w:rsidRPr="00A77672">
        <w:rPr>
          <w:rFonts w:ascii="Times New Roman" w:hAnsi="Times New Roman" w:cs="Times New Roman"/>
          <w:b/>
          <w:bCs/>
          <w:sz w:val="24"/>
          <w:szCs w:val="24"/>
        </w:rPr>
        <w:t>Feature Selection and Reduction:</w:t>
      </w:r>
      <w:r w:rsidRPr="00A77672">
        <w:rPr>
          <w:rFonts w:ascii="Times New Roman" w:hAnsi="Times New Roman" w:cs="Times New Roman"/>
          <w:sz w:val="24"/>
          <w:szCs w:val="24"/>
        </w:rPr>
        <w:t xml:space="preserve"> Non-informative or redundant attributes were assessed and removed to reduce noise, prevent overfitting, and improve model interpretability.</w:t>
      </w:r>
    </w:p>
    <w:p w14:paraId="4AFEE4DC" w14:textId="77777777"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t>4. Train–Test Split</w:t>
      </w:r>
    </w:p>
    <w:p w14:paraId="2F9EB8D5" w14:textId="77777777"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The dataset was divided into training (80%) and testing (20%) subsets using stratified sampling to preserve the original class distribution of the target variable. This ensured that both training and test sets reflected the same proportion of attrition cases, which is critical in imbalanced classification scenarios.</w:t>
      </w:r>
    </w:p>
    <w:p w14:paraId="77258A8F" w14:textId="77777777"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t>5. Model Development</w:t>
      </w:r>
    </w:p>
    <w:p w14:paraId="76417F37" w14:textId="77777777"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Three classification algorithms were implemented:</w:t>
      </w:r>
    </w:p>
    <w:p w14:paraId="20C2C246" w14:textId="40C0E7DE" w:rsidR="00A77672" w:rsidRDefault="00316436" w:rsidP="00316436">
      <w:pPr>
        <w:numPr>
          <w:ilvl w:val="0"/>
          <w:numId w:val="11"/>
        </w:numPr>
        <w:rPr>
          <w:rFonts w:ascii="Times New Roman" w:hAnsi="Times New Roman" w:cs="Times New Roman"/>
          <w:sz w:val="24"/>
          <w:szCs w:val="24"/>
        </w:rPr>
      </w:pPr>
      <w:r w:rsidRPr="00316436">
        <w:rPr>
          <w:rFonts w:ascii="Times New Roman" w:hAnsi="Times New Roman" w:cs="Times New Roman"/>
          <w:b/>
          <w:bCs/>
          <w:sz w:val="24"/>
          <w:szCs w:val="24"/>
        </w:rPr>
        <w:t xml:space="preserve">Logistic </w:t>
      </w:r>
      <w:proofErr w:type="gramStart"/>
      <w:r w:rsidRPr="00316436">
        <w:rPr>
          <w:rFonts w:ascii="Times New Roman" w:hAnsi="Times New Roman" w:cs="Times New Roman"/>
          <w:b/>
          <w:bCs/>
          <w:sz w:val="24"/>
          <w:szCs w:val="24"/>
        </w:rPr>
        <w:t>Regression</w:t>
      </w:r>
      <w:r w:rsidRPr="00316436">
        <w:rPr>
          <w:rFonts w:ascii="Times New Roman" w:hAnsi="Times New Roman" w:cs="Times New Roman"/>
          <w:sz w:val="24"/>
          <w:szCs w:val="24"/>
        </w:rPr>
        <w:t xml:space="preserve"> </w:t>
      </w:r>
      <w:r w:rsidR="00A77672">
        <w:rPr>
          <w:rFonts w:ascii="Times New Roman" w:hAnsi="Times New Roman" w:cs="Times New Roman"/>
          <w:sz w:val="24"/>
          <w:szCs w:val="24"/>
        </w:rPr>
        <w:t>:</w:t>
      </w:r>
      <w:proofErr w:type="gramEnd"/>
      <w:r w:rsidR="00A77672">
        <w:rPr>
          <w:rFonts w:ascii="Times New Roman" w:hAnsi="Times New Roman" w:cs="Times New Roman"/>
          <w:sz w:val="24"/>
          <w:szCs w:val="24"/>
        </w:rPr>
        <w:t xml:space="preserve"> </w:t>
      </w:r>
      <w:r w:rsidR="00A77672" w:rsidRPr="00A77672">
        <w:rPr>
          <w:rFonts w:ascii="Times New Roman" w:hAnsi="Times New Roman" w:cs="Times New Roman"/>
          <w:sz w:val="24"/>
          <w:szCs w:val="24"/>
        </w:rPr>
        <w:t>Logistic Regression was used as a baseline model to predict whether an employee would leave or stay. It estimates the probability of attrition based on the input features and provides coefficients that show how each variable influences the outcome. The model is easy to interpret, making it useful for identifying which factors have the most significant impact on employee turnover. Its probability scores also allow for evaluating performance through metrics like the ROC curve and AUC, giving a clear starting point for comparison with more complex models.</w:t>
      </w:r>
    </w:p>
    <w:p w14:paraId="2A0BFC4E" w14:textId="77777777" w:rsidR="00A77672" w:rsidRDefault="00316436" w:rsidP="006B1862">
      <w:pPr>
        <w:numPr>
          <w:ilvl w:val="0"/>
          <w:numId w:val="11"/>
        </w:numPr>
        <w:rPr>
          <w:rFonts w:ascii="Times New Roman" w:hAnsi="Times New Roman" w:cs="Times New Roman"/>
          <w:sz w:val="24"/>
          <w:szCs w:val="24"/>
        </w:rPr>
      </w:pPr>
      <w:r w:rsidRPr="00316436">
        <w:rPr>
          <w:rFonts w:ascii="Times New Roman" w:hAnsi="Times New Roman" w:cs="Times New Roman"/>
          <w:b/>
          <w:bCs/>
          <w:sz w:val="24"/>
          <w:szCs w:val="24"/>
        </w:rPr>
        <w:t xml:space="preserve">Random Forest </w:t>
      </w:r>
      <w:proofErr w:type="gramStart"/>
      <w:r w:rsidRPr="00316436">
        <w:rPr>
          <w:rFonts w:ascii="Times New Roman" w:hAnsi="Times New Roman" w:cs="Times New Roman"/>
          <w:b/>
          <w:bCs/>
          <w:sz w:val="24"/>
          <w:szCs w:val="24"/>
        </w:rPr>
        <w:t>Classifier</w:t>
      </w:r>
      <w:r w:rsidRPr="00316436">
        <w:rPr>
          <w:rFonts w:ascii="Times New Roman" w:hAnsi="Times New Roman" w:cs="Times New Roman"/>
          <w:sz w:val="24"/>
          <w:szCs w:val="24"/>
        </w:rPr>
        <w:t xml:space="preserve"> </w:t>
      </w:r>
      <w:r w:rsidR="00A77672" w:rsidRPr="00A77672">
        <w:rPr>
          <w:rFonts w:ascii="Times New Roman" w:hAnsi="Times New Roman" w:cs="Times New Roman"/>
          <w:sz w:val="24"/>
          <w:szCs w:val="24"/>
        </w:rPr>
        <w:t>:</w:t>
      </w:r>
      <w:proofErr w:type="gramEnd"/>
      <w:r w:rsidR="00A77672" w:rsidRPr="00A77672">
        <w:t xml:space="preserve"> </w:t>
      </w:r>
      <w:r w:rsidR="00A77672" w:rsidRPr="00A77672">
        <w:rPr>
          <w:rFonts w:ascii="Times New Roman" w:hAnsi="Times New Roman" w:cs="Times New Roman"/>
          <w:sz w:val="24"/>
          <w:szCs w:val="24"/>
        </w:rPr>
        <w:t>The Random Forest Classifier was used alongside the baseline model to capture non-linear patterns and interactions between features that a simple linear model might miss. It works by creating many decision trees on different subsets of the data and then combining their predictions, which improves accuracy and reduces the chance of overfitting. This method also produces a ranking of feature importance, helping to identify which factors play the biggest role in predicting employee attrition.</w:t>
      </w:r>
    </w:p>
    <w:p w14:paraId="7F1323D3" w14:textId="77777777" w:rsidR="00316436" w:rsidRPr="00316436" w:rsidRDefault="00316436" w:rsidP="00316436">
      <w:pPr>
        <w:rPr>
          <w:rFonts w:ascii="Times New Roman" w:hAnsi="Times New Roman" w:cs="Times New Roman"/>
          <w:b/>
          <w:bCs/>
          <w:sz w:val="24"/>
          <w:szCs w:val="24"/>
        </w:rPr>
      </w:pPr>
      <w:r w:rsidRPr="00316436">
        <w:rPr>
          <w:rFonts w:ascii="Times New Roman" w:hAnsi="Times New Roman" w:cs="Times New Roman"/>
          <w:b/>
          <w:bCs/>
          <w:sz w:val="24"/>
          <w:szCs w:val="24"/>
        </w:rPr>
        <w:t>6. Model Evaluation</w:t>
      </w:r>
    </w:p>
    <w:p w14:paraId="2DC12E6E" w14:textId="77777777" w:rsidR="0087582E" w:rsidRDefault="0087582E" w:rsidP="0087582E">
      <w:pPr>
        <w:rPr>
          <w:rFonts w:ascii="Times New Roman" w:hAnsi="Times New Roman" w:cs="Times New Roman"/>
          <w:b/>
          <w:bCs/>
          <w:sz w:val="24"/>
          <w:szCs w:val="24"/>
        </w:rPr>
      </w:pPr>
      <w:r w:rsidRPr="0087582E">
        <w:rPr>
          <w:rFonts w:ascii="Times New Roman" w:hAnsi="Times New Roman" w:cs="Times New Roman"/>
          <w:sz w:val="24"/>
          <w:szCs w:val="24"/>
        </w:rPr>
        <w:t>Model performance was evaluated on the test dataset using several key metrics:</w:t>
      </w:r>
      <w:r w:rsidRPr="0087582E">
        <w:rPr>
          <w:rFonts w:ascii="Times New Roman" w:hAnsi="Times New Roman" w:cs="Times New Roman"/>
          <w:sz w:val="24"/>
          <w:szCs w:val="24"/>
        </w:rPr>
        <w:br/>
      </w:r>
    </w:p>
    <w:p w14:paraId="09A658CE" w14:textId="77777777" w:rsidR="0087582E" w:rsidRDefault="0087582E" w:rsidP="0087582E">
      <w:pPr>
        <w:pStyle w:val="ListParagraph"/>
        <w:numPr>
          <w:ilvl w:val="0"/>
          <w:numId w:val="17"/>
        </w:numPr>
        <w:rPr>
          <w:rFonts w:ascii="Times New Roman" w:hAnsi="Times New Roman" w:cs="Times New Roman"/>
          <w:sz w:val="24"/>
          <w:szCs w:val="24"/>
        </w:rPr>
      </w:pPr>
      <w:r w:rsidRPr="0087582E">
        <w:rPr>
          <w:rFonts w:ascii="Times New Roman" w:hAnsi="Times New Roman" w:cs="Times New Roman"/>
          <w:b/>
          <w:bCs/>
          <w:sz w:val="24"/>
          <w:szCs w:val="24"/>
        </w:rPr>
        <w:lastRenderedPageBreak/>
        <w:t>Accuracy</w:t>
      </w:r>
      <w:r w:rsidRPr="0087582E">
        <w:rPr>
          <w:rFonts w:ascii="Times New Roman" w:hAnsi="Times New Roman" w:cs="Times New Roman"/>
          <w:sz w:val="24"/>
          <w:szCs w:val="24"/>
        </w:rPr>
        <w:t xml:space="preserve"> – measures the overall proportion of correct predictions out of all predictions.</w:t>
      </w:r>
    </w:p>
    <w:p w14:paraId="03A09EE4" w14:textId="77777777" w:rsidR="0087582E" w:rsidRDefault="0087582E" w:rsidP="0087582E">
      <w:pPr>
        <w:pStyle w:val="ListParagraph"/>
        <w:numPr>
          <w:ilvl w:val="0"/>
          <w:numId w:val="17"/>
        </w:numPr>
        <w:rPr>
          <w:rFonts w:ascii="Times New Roman" w:hAnsi="Times New Roman" w:cs="Times New Roman"/>
          <w:sz w:val="24"/>
          <w:szCs w:val="24"/>
        </w:rPr>
      </w:pPr>
      <w:r w:rsidRPr="0087582E">
        <w:rPr>
          <w:rFonts w:ascii="Times New Roman" w:hAnsi="Times New Roman" w:cs="Times New Roman"/>
          <w:b/>
          <w:bCs/>
          <w:sz w:val="24"/>
          <w:szCs w:val="24"/>
        </w:rPr>
        <w:t>Precision</w:t>
      </w:r>
      <w:r w:rsidRPr="0087582E">
        <w:rPr>
          <w:rFonts w:ascii="Times New Roman" w:hAnsi="Times New Roman" w:cs="Times New Roman"/>
          <w:sz w:val="24"/>
          <w:szCs w:val="24"/>
        </w:rPr>
        <w:t xml:space="preserve"> – indicates the proportion of employees predicted to leave who </w:t>
      </w:r>
      <w:proofErr w:type="gramStart"/>
      <w:r w:rsidRPr="0087582E">
        <w:rPr>
          <w:rFonts w:ascii="Times New Roman" w:hAnsi="Times New Roman" w:cs="Times New Roman"/>
          <w:sz w:val="24"/>
          <w:szCs w:val="24"/>
        </w:rPr>
        <w:t>actually did</w:t>
      </w:r>
      <w:proofErr w:type="gramEnd"/>
      <w:r w:rsidRPr="0087582E">
        <w:rPr>
          <w:rFonts w:ascii="Times New Roman" w:hAnsi="Times New Roman" w:cs="Times New Roman"/>
          <w:sz w:val="24"/>
          <w:szCs w:val="24"/>
        </w:rPr>
        <w:t xml:space="preserve"> leave. High precision means fewer false alarms.</w:t>
      </w:r>
    </w:p>
    <w:p w14:paraId="786C05F5" w14:textId="77777777" w:rsidR="0087582E" w:rsidRDefault="0087582E" w:rsidP="0087582E">
      <w:pPr>
        <w:pStyle w:val="ListParagraph"/>
        <w:numPr>
          <w:ilvl w:val="0"/>
          <w:numId w:val="17"/>
        </w:numPr>
        <w:rPr>
          <w:rFonts w:ascii="Times New Roman" w:hAnsi="Times New Roman" w:cs="Times New Roman"/>
          <w:sz w:val="24"/>
          <w:szCs w:val="24"/>
        </w:rPr>
      </w:pPr>
      <w:r w:rsidRPr="0087582E">
        <w:rPr>
          <w:rFonts w:ascii="Times New Roman" w:hAnsi="Times New Roman" w:cs="Times New Roman"/>
          <w:b/>
          <w:bCs/>
          <w:sz w:val="24"/>
          <w:szCs w:val="24"/>
        </w:rPr>
        <w:t>Recall (Sensitivity)</w:t>
      </w:r>
      <w:r w:rsidRPr="0087582E">
        <w:rPr>
          <w:rFonts w:ascii="Times New Roman" w:hAnsi="Times New Roman" w:cs="Times New Roman"/>
          <w:sz w:val="24"/>
          <w:szCs w:val="24"/>
        </w:rPr>
        <w:t xml:space="preserve"> – measures the proportion of actual leavers that were correctly identified by the model. High recall means most leavers are captured.</w:t>
      </w:r>
    </w:p>
    <w:p w14:paraId="00C0D999" w14:textId="77777777" w:rsidR="0087582E" w:rsidRDefault="0087582E" w:rsidP="0087582E">
      <w:pPr>
        <w:pStyle w:val="ListParagraph"/>
        <w:numPr>
          <w:ilvl w:val="0"/>
          <w:numId w:val="17"/>
        </w:numPr>
        <w:rPr>
          <w:rFonts w:ascii="Times New Roman" w:hAnsi="Times New Roman" w:cs="Times New Roman"/>
          <w:sz w:val="24"/>
          <w:szCs w:val="24"/>
        </w:rPr>
      </w:pPr>
      <w:r w:rsidRPr="0087582E">
        <w:rPr>
          <w:rFonts w:ascii="Times New Roman" w:hAnsi="Times New Roman" w:cs="Times New Roman"/>
          <w:b/>
          <w:bCs/>
          <w:sz w:val="24"/>
          <w:szCs w:val="24"/>
        </w:rPr>
        <w:t>F1-score</w:t>
      </w:r>
      <w:r w:rsidRPr="0087582E">
        <w:rPr>
          <w:rFonts w:ascii="Times New Roman" w:hAnsi="Times New Roman" w:cs="Times New Roman"/>
          <w:sz w:val="24"/>
          <w:szCs w:val="24"/>
        </w:rPr>
        <w:t xml:space="preserve"> – the harmonic </w:t>
      </w:r>
      <w:proofErr w:type="gramStart"/>
      <w:r w:rsidRPr="0087582E">
        <w:rPr>
          <w:rFonts w:ascii="Times New Roman" w:hAnsi="Times New Roman" w:cs="Times New Roman"/>
          <w:sz w:val="24"/>
          <w:szCs w:val="24"/>
        </w:rPr>
        <w:t>mean</w:t>
      </w:r>
      <w:proofErr w:type="gramEnd"/>
      <w:r w:rsidRPr="0087582E">
        <w:rPr>
          <w:rFonts w:ascii="Times New Roman" w:hAnsi="Times New Roman" w:cs="Times New Roman"/>
          <w:sz w:val="24"/>
          <w:szCs w:val="24"/>
        </w:rPr>
        <w:t xml:space="preserve"> of precision and recall, providing a balanced measure of the model’s ability to identify leavers while minimizing false positives and false negatives.</w:t>
      </w:r>
    </w:p>
    <w:p w14:paraId="125DDBC3" w14:textId="75ACC9A6" w:rsidR="0087582E" w:rsidRPr="0087582E" w:rsidRDefault="0087582E" w:rsidP="0087582E">
      <w:pPr>
        <w:pStyle w:val="ListParagraph"/>
        <w:numPr>
          <w:ilvl w:val="0"/>
          <w:numId w:val="17"/>
        </w:numPr>
        <w:rPr>
          <w:rFonts w:ascii="Times New Roman" w:hAnsi="Times New Roman" w:cs="Times New Roman"/>
          <w:sz w:val="24"/>
          <w:szCs w:val="24"/>
        </w:rPr>
      </w:pPr>
      <w:r w:rsidRPr="0087582E">
        <w:rPr>
          <w:rFonts w:ascii="Times New Roman" w:hAnsi="Times New Roman" w:cs="Times New Roman"/>
          <w:b/>
          <w:bCs/>
          <w:sz w:val="24"/>
          <w:szCs w:val="24"/>
        </w:rPr>
        <w:t>Confusion Matrix</w:t>
      </w:r>
      <w:r w:rsidRPr="0087582E">
        <w:rPr>
          <w:rFonts w:ascii="Times New Roman" w:hAnsi="Times New Roman" w:cs="Times New Roman"/>
          <w:sz w:val="24"/>
          <w:szCs w:val="24"/>
        </w:rPr>
        <w:t xml:space="preserve"> – a table that shows the counts of true positives, true negatives, false positives, and false negatives, offering a detailed view of the model’s prediction performance.</w:t>
      </w:r>
    </w:p>
    <w:p w14:paraId="76DC0301" w14:textId="4328E173" w:rsidR="00316436" w:rsidRPr="00316436" w:rsidRDefault="00316436" w:rsidP="00316436">
      <w:pPr>
        <w:rPr>
          <w:rFonts w:ascii="Times New Roman" w:hAnsi="Times New Roman" w:cs="Times New Roman"/>
          <w:sz w:val="24"/>
          <w:szCs w:val="24"/>
        </w:rPr>
      </w:pPr>
      <w:r w:rsidRPr="00316436">
        <w:rPr>
          <w:rFonts w:ascii="Times New Roman" w:hAnsi="Times New Roman" w:cs="Times New Roman"/>
          <w:sz w:val="24"/>
          <w:szCs w:val="24"/>
        </w:rPr>
        <w:t>Given the business context, recall was given particular emphasis to ensure that the model effectively identified as many high-risk employees as possible, enabling proactive retention efforts. The comparative evaluation across all models informed the selection of the final approach for interpretation and recommendations.</w:t>
      </w:r>
    </w:p>
    <w:p w14:paraId="5840D344" w14:textId="77777777" w:rsidR="007970E3" w:rsidRPr="0087582E" w:rsidRDefault="007970E3" w:rsidP="00DF772A">
      <w:pPr>
        <w:rPr>
          <w:rFonts w:ascii="Times New Roman" w:hAnsi="Times New Roman" w:cs="Times New Roman"/>
          <w:b/>
          <w:bCs/>
          <w:sz w:val="24"/>
          <w:szCs w:val="24"/>
        </w:rPr>
      </w:pPr>
    </w:p>
    <w:p w14:paraId="1C687E63" w14:textId="46E0EB14" w:rsidR="0077521B" w:rsidRDefault="0087582E" w:rsidP="00DF772A">
      <w:pPr>
        <w:rPr>
          <w:rFonts w:ascii="Times New Roman" w:hAnsi="Times New Roman" w:cs="Times New Roman"/>
          <w:b/>
          <w:bCs/>
          <w:sz w:val="36"/>
          <w:szCs w:val="36"/>
        </w:rPr>
      </w:pPr>
      <w:r w:rsidRPr="0087582E">
        <w:rPr>
          <w:rFonts w:ascii="Times New Roman" w:hAnsi="Times New Roman" w:cs="Times New Roman"/>
          <w:b/>
          <w:bCs/>
          <w:sz w:val="36"/>
          <w:szCs w:val="36"/>
        </w:rPr>
        <w:t>RESULTS</w:t>
      </w:r>
    </w:p>
    <w:p w14:paraId="4E4FF5DB" w14:textId="4B6FAE6C" w:rsidR="0087582E" w:rsidRP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The results of this analysis are organized into three key components: descriptive insights from the exploratory data analysis (EDA),</w:t>
      </w:r>
      <w:r>
        <w:rPr>
          <w:rFonts w:ascii="Times New Roman" w:hAnsi="Times New Roman" w:cs="Times New Roman"/>
          <w:sz w:val="24"/>
          <w:szCs w:val="24"/>
        </w:rPr>
        <w:t xml:space="preserve"> </w:t>
      </w:r>
      <w:r w:rsidRPr="0087582E">
        <w:rPr>
          <w:rFonts w:ascii="Times New Roman" w:hAnsi="Times New Roman" w:cs="Times New Roman"/>
          <w:sz w:val="24"/>
          <w:szCs w:val="24"/>
        </w:rPr>
        <w:t>model performance metrics across tested algorithms, and identification of the most influential factors driving employee attrition at Green Destinations.</w:t>
      </w:r>
    </w:p>
    <w:p w14:paraId="6C97A26E" w14:textId="77777777" w:rsidR="0087582E" w:rsidRPr="0087582E" w:rsidRDefault="0087582E" w:rsidP="0087582E">
      <w:pPr>
        <w:rPr>
          <w:rFonts w:ascii="Times New Roman" w:hAnsi="Times New Roman" w:cs="Times New Roman"/>
          <w:b/>
          <w:bCs/>
          <w:sz w:val="24"/>
          <w:szCs w:val="24"/>
        </w:rPr>
      </w:pPr>
      <w:r w:rsidRPr="0087582E">
        <w:rPr>
          <w:rFonts w:ascii="Times New Roman" w:hAnsi="Times New Roman" w:cs="Times New Roman"/>
          <w:b/>
          <w:bCs/>
          <w:sz w:val="24"/>
          <w:szCs w:val="24"/>
        </w:rPr>
        <w:t>1. Descriptive Insights from EDA</w:t>
      </w:r>
    </w:p>
    <w:p w14:paraId="103F47EE" w14:textId="77777777" w:rsidR="0087582E" w:rsidRP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The initial descriptive analysis provided a clearer understanding of workforce composition and attrition distribution:</w:t>
      </w:r>
    </w:p>
    <w:p w14:paraId="66B73393" w14:textId="77777777" w:rsidR="0087582E" w:rsidRPr="0087582E" w:rsidRDefault="0087582E" w:rsidP="0087582E">
      <w:pPr>
        <w:numPr>
          <w:ilvl w:val="0"/>
          <w:numId w:val="18"/>
        </w:numPr>
        <w:rPr>
          <w:rFonts w:ascii="Times New Roman" w:hAnsi="Times New Roman" w:cs="Times New Roman"/>
          <w:sz w:val="24"/>
          <w:szCs w:val="24"/>
        </w:rPr>
      </w:pPr>
      <w:r w:rsidRPr="0087582E">
        <w:rPr>
          <w:rFonts w:ascii="Times New Roman" w:hAnsi="Times New Roman" w:cs="Times New Roman"/>
          <w:b/>
          <w:bCs/>
          <w:sz w:val="24"/>
          <w:szCs w:val="24"/>
        </w:rPr>
        <w:t>Attrition Rate</w:t>
      </w:r>
      <w:r w:rsidRPr="0087582E">
        <w:rPr>
          <w:rFonts w:ascii="Times New Roman" w:hAnsi="Times New Roman" w:cs="Times New Roman"/>
          <w:sz w:val="24"/>
          <w:szCs w:val="24"/>
        </w:rPr>
        <w:t xml:space="preserve">: Out of 1,470 employees, approximately </w:t>
      </w:r>
      <w:r w:rsidRPr="0087582E">
        <w:rPr>
          <w:rFonts w:ascii="Times New Roman" w:hAnsi="Times New Roman" w:cs="Times New Roman"/>
          <w:b/>
          <w:bCs/>
          <w:sz w:val="24"/>
          <w:szCs w:val="24"/>
        </w:rPr>
        <w:t>16%</w:t>
      </w:r>
      <w:r w:rsidRPr="0087582E">
        <w:rPr>
          <w:rFonts w:ascii="Times New Roman" w:hAnsi="Times New Roman" w:cs="Times New Roman"/>
          <w:sz w:val="24"/>
          <w:szCs w:val="24"/>
        </w:rPr>
        <w:t xml:space="preserve"> had left the organization during the observed period.</w:t>
      </w:r>
    </w:p>
    <w:p w14:paraId="1D427E7F" w14:textId="77777777" w:rsidR="0087582E" w:rsidRPr="0087582E" w:rsidRDefault="0087582E" w:rsidP="0087582E">
      <w:pPr>
        <w:numPr>
          <w:ilvl w:val="0"/>
          <w:numId w:val="18"/>
        </w:numPr>
        <w:rPr>
          <w:rFonts w:ascii="Times New Roman" w:hAnsi="Times New Roman" w:cs="Times New Roman"/>
          <w:sz w:val="24"/>
          <w:szCs w:val="24"/>
        </w:rPr>
      </w:pPr>
      <w:r w:rsidRPr="0087582E">
        <w:rPr>
          <w:rFonts w:ascii="Times New Roman" w:hAnsi="Times New Roman" w:cs="Times New Roman"/>
          <w:b/>
          <w:bCs/>
          <w:sz w:val="24"/>
          <w:szCs w:val="24"/>
        </w:rPr>
        <w:t>Age Distribution</w:t>
      </w:r>
      <w:r w:rsidRPr="0087582E">
        <w:rPr>
          <w:rFonts w:ascii="Times New Roman" w:hAnsi="Times New Roman" w:cs="Times New Roman"/>
          <w:sz w:val="24"/>
          <w:szCs w:val="24"/>
        </w:rPr>
        <w:t>: The workforce ranged from 18 to 60 years, with the highest concentration around the late 30s. Attrition was disproportionately higher among employees under 30 years old.</w:t>
      </w:r>
    </w:p>
    <w:p w14:paraId="1AFB9DCA" w14:textId="77777777" w:rsidR="0087582E" w:rsidRPr="0087582E" w:rsidRDefault="0087582E" w:rsidP="0087582E">
      <w:pPr>
        <w:numPr>
          <w:ilvl w:val="0"/>
          <w:numId w:val="18"/>
        </w:numPr>
        <w:rPr>
          <w:rFonts w:ascii="Times New Roman" w:hAnsi="Times New Roman" w:cs="Times New Roman"/>
          <w:sz w:val="24"/>
          <w:szCs w:val="24"/>
        </w:rPr>
      </w:pPr>
      <w:r w:rsidRPr="0087582E">
        <w:rPr>
          <w:rFonts w:ascii="Times New Roman" w:hAnsi="Times New Roman" w:cs="Times New Roman"/>
          <w:b/>
          <w:bCs/>
          <w:sz w:val="24"/>
          <w:szCs w:val="24"/>
        </w:rPr>
        <w:t>Tenure</w:t>
      </w:r>
      <w:r w:rsidRPr="0087582E">
        <w:rPr>
          <w:rFonts w:ascii="Times New Roman" w:hAnsi="Times New Roman" w:cs="Times New Roman"/>
          <w:sz w:val="24"/>
          <w:szCs w:val="24"/>
        </w:rPr>
        <w:t xml:space="preserve">: </w:t>
      </w:r>
      <w:proofErr w:type="gramStart"/>
      <w:r w:rsidRPr="0087582E">
        <w:rPr>
          <w:rFonts w:ascii="Times New Roman" w:hAnsi="Times New Roman" w:cs="Times New Roman"/>
          <w:sz w:val="24"/>
          <w:szCs w:val="24"/>
        </w:rPr>
        <w:t>The majority of</w:t>
      </w:r>
      <w:proofErr w:type="gramEnd"/>
      <w:r w:rsidRPr="0087582E">
        <w:rPr>
          <w:rFonts w:ascii="Times New Roman" w:hAnsi="Times New Roman" w:cs="Times New Roman"/>
          <w:sz w:val="24"/>
          <w:szCs w:val="24"/>
        </w:rPr>
        <w:t xml:space="preserve"> exits occurred within the first 1–3 years of employment, indicating a potential gap in early-stage retention strategies.</w:t>
      </w:r>
    </w:p>
    <w:p w14:paraId="41E10515" w14:textId="77777777" w:rsidR="0087582E" w:rsidRPr="0087582E" w:rsidRDefault="0087582E" w:rsidP="0087582E">
      <w:pPr>
        <w:numPr>
          <w:ilvl w:val="0"/>
          <w:numId w:val="18"/>
        </w:numPr>
        <w:rPr>
          <w:rFonts w:ascii="Times New Roman" w:hAnsi="Times New Roman" w:cs="Times New Roman"/>
          <w:sz w:val="24"/>
          <w:szCs w:val="24"/>
        </w:rPr>
      </w:pPr>
      <w:r w:rsidRPr="0087582E">
        <w:rPr>
          <w:rFonts w:ascii="Times New Roman" w:hAnsi="Times New Roman" w:cs="Times New Roman"/>
          <w:b/>
          <w:bCs/>
          <w:sz w:val="24"/>
          <w:szCs w:val="24"/>
        </w:rPr>
        <w:t>Income Levels</w:t>
      </w:r>
      <w:r w:rsidRPr="0087582E">
        <w:rPr>
          <w:rFonts w:ascii="Times New Roman" w:hAnsi="Times New Roman" w:cs="Times New Roman"/>
          <w:sz w:val="24"/>
          <w:szCs w:val="24"/>
        </w:rPr>
        <w:t>: Employees in the lowest income quartile experienced higher turnover rates compared to those in higher salary brackets.</w:t>
      </w:r>
    </w:p>
    <w:p w14:paraId="708CC108" w14:textId="77777777" w:rsidR="0087582E" w:rsidRPr="0087582E" w:rsidRDefault="0087582E" w:rsidP="0087582E">
      <w:pPr>
        <w:numPr>
          <w:ilvl w:val="0"/>
          <w:numId w:val="18"/>
        </w:numPr>
        <w:rPr>
          <w:rFonts w:ascii="Times New Roman" w:hAnsi="Times New Roman" w:cs="Times New Roman"/>
          <w:sz w:val="24"/>
          <w:szCs w:val="24"/>
        </w:rPr>
      </w:pPr>
      <w:r w:rsidRPr="0087582E">
        <w:rPr>
          <w:rFonts w:ascii="Times New Roman" w:hAnsi="Times New Roman" w:cs="Times New Roman"/>
          <w:b/>
          <w:bCs/>
          <w:sz w:val="24"/>
          <w:szCs w:val="24"/>
        </w:rPr>
        <w:t>Departmental Differences</w:t>
      </w:r>
      <w:r w:rsidRPr="0087582E">
        <w:rPr>
          <w:rFonts w:ascii="Times New Roman" w:hAnsi="Times New Roman" w:cs="Times New Roman"/>
          <w:sz w:val="24"/>
          <w:szCs w:val="24"/>
        </w:rPr>
        <w:t>: Certain departments, notably Sales and Research &amp; Development, recorded higher attrition rates compared to Human Resources.</w:t>
      </w:r>
    </w:p>
    <w:p w14:paraId="4F2B9D9E" w14:textId="572B386C" w:rsid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Visualizations, including bar charts, boxplots, and histograms, supported these findings, highlighting clear patterns that aligned with known turnover drivers in service-oriented industries.</w:t>
      </w:r>
      <w:r>
        <w:rPr>
          <w:rFonts w:ascii="Times New Roman" w:hAnsi="Times New Roman" w:cs="Times New Roman"/>
          <w:sz w:val="24"/>
          <w:szCs w:val="24"/>
        </w:rPr>
        <w:br/>
        <w:t>Some visualizations are given below:</w:t>
      </w:r>
      <w:r>
        <w:rPr>
          <w:rFonts w:ascii="Times New Roman" w:hAnsi="Times New Roman" w:cs="Times New Roman"/>
          <w:sz w:val="24"/>
          <w:szCs w:val="24"/>
        </w:rPr>
        <w:br/>
      </w:r>
    </w:p>
    <w:p w14:paraId="100F4B6A" w14:textId="77777777" w:rsidR="0087582E" w:rsidRDefault="0087582E" w:rsidP="0087582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1BAF95CF" wp14:editId="5EEF9280">
                <wp:simplePos x="0" y="0"/>
                <wp:positionH relativeFrom="column">
                  <wp:posOffset>584196</wp:posOffset>
                </wp:positionH>
                <wp:positionV relativeFrom="paragraph">
                  <wp:posOffset>2001507</wp:posOffset>
                </wp:positionV>
                <wp:extent cx="4632807" cy="312983"/>
                <wp:effectExtent l="0" t="0" r="15875" b="11430"/>
                <wp:wrapNone/>
                <wp:docPr id="1136532860" name="Text Box 2"/>
                <wp:cNvGraphicFramePr/>
                <a:graphic xmlns:a="http://schemas.openxmlformats.org/drawingml/2006/main">
                  <a:graphicData uri="http://schemas.microsoft.com/office/word/2010/wordprocessingShape">
                    <wps:wsp>
                      <wps:cNvSpPr txBox="1"/>
                      <wps:spPr>
                        <a:xfrm>
                          <a:off x="0" y="0"/>
                          <a:ext cx="4632807" cy="312983"/>
                        </a:xfrm>
                        <a:prstGeom prst="rect">
                          <a:avLst/>
                        </a:prstGeom>
                        <a:solidFill>
                          <a:schemeClr val="lt1"/>
                        </a:solidFill>
                        <a:ln w="6350">
                          <a:solidFill>
                            <a:schemeClr val="bg1"/>
                          </a:solidFill>
                        </a:ln>
                      </wps:spPr>
                      <wps:txbx>
                        <w:txbxContent>
                          <w:p w14:paraId="5B38A68B" w14:textId="54F9FEC9" w:rsidR="0087582E" w:rsidRPr="0087582E" w:rsidRDefault="0087582E">
                            <w:pPr>
                              <w:rPr>
                                <w:sz w:val="14"/>
                                <w:szCs w:val="14"/>
                              </w:rPr>
                            </w:pPr>
                            <w:r w:rsidRPr="0087582E">
                              <w:rPr>
                                <w:sz w:val="14"/>
                                <w:szCs w:val="14"/>
                              </w:rPr>
                              <w:t xml:space="preserve">Figure 1: </w:t>
                            </w:r>
                            <w:r w:rsidRPr="0087582E">
                              <w:rPr>
                                <w:sz w:val="14"/>
                                <w:szCs w:val="14"/>
                              </w:rPr>
                              <w:t>This bar chart shows that the number of employees who did not attrite ("No") is significantly higher (over 1200) than the number who did ("Yes"), which is just over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AF95CF" id="_x0000_t202" coordsize="21600,21600" o:spt="202" path="m,l,21600r21600,l21600,xe">
                <v:stroke joinstyle="miter"/>
                <v:path gradientshapeok="t" o:connecttype="rect"/>
              </v:shapetype>
              <v:shape id="Text Box 2" o:spid="_x0000_s1026" type="#_x0000_t202" style="position:absolute;margin-left:46pt;margin-top:157.6pt;width:364.8pt;height:2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" fillcolor="white [3201]" strokecolor="white [3212]" strokeweight=".5pt">
                <v:textbox>
                  <w:txbxContent>
                    <w:p w14:paraId="5B38A68B" w14:textId="54F9FEC9" w:rsidR="0087582E" w:rsidRPr="0087582E" w:rsidRDefault="0087582E">
                      <w:pPr>
                        <w:rPr>
                          <w:sz w:val="14"/>
                          <w:szCs w:val="14"/>
                        </w:rPr>
                      </w:pPr>
                      <w:r w:rsidRPr="0087582E">
                        <w:rPr>
                          <w:sz w:val="14"/>
                          <w:szCs w:val="14"/>
                        </w:rPr>
                        <w:t xml:space="preserve">Figure 1: </w:t>
                      </w:r>
                      <w:r w:rsidRPr="0087582E">
                        <w:rPr>
                          <w:sz w:val="14"/>
                          <w:szCs w:val="14"/>
                        </w:rPr>
                        <w:t>This bar chart shows that the number of employees who did not attrite ("No") is significantly higher (over 1200) than the number who did ("Yes"), which is just over 200.</w:t>
                      </w:r>
                    </w:p>
                  </w:txbxContent>
                </v:textbox>
              </v:shape>
            </w:pict>
          </mc:Fallback>
        </mc:AlternateContent>
      </w:r>
      <w:r w:rsidRPr="0087582E">
        <w:rPr>
          <w:rFonts w:ascii="Times New Roman" w:hAnsi="Times New Roman" w:cs="Times New Roman"/>
          <w:sz w:val="24"/>
          <w:szCs w:val="24"/>
        </w:rPr>
        <w:drawing>
          <wp:inline distT="0" distB="0" distL="0" distR="0" wp14:anchorId="55724853" wp14:editId="3AE50D1E">
            <wp:extent cx="5295900" cy="2037455"/>
            <wp:effectExtent l="0" t="0" r="0" b="1270"/>
            <wp:docPr id="667683863" name="Picture 1" descr="A graph with a bar and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3863" name="Picture 1" descr="A graph with a bar and a number of text&#10;&#10;AI-generated content may be incorrect."/>
                    <pic:cNvPicPr/>
                  </pic:nvPicPr>
                  <pic:blipFill>
                    <a:blip r:embed="rId7"/>
                    <a:stretch>
                      <a:fillRect/>
                    </a:stretch>
                  </pic:blipFill>
                  <pic:spPr>
                    <a:xfrm>
                      <a:off x="0" y="0"/>
                      <a:ext cx="5327263" cy="2049521"/>
                    </a:xfrm>
                    <a:prstGeom prst="rect">
                      <a:avLst/>
                    </a:prstGeom>
                  </pic:spPr>
                </pic:pic>
              </a:graphicData>
            </a:graphic>
          </wp:inline>
        </w:drawing>
      </w:r>
    </w:p>
    <w:p w14:paraId="10F937DB" w14:textId="77777777" w:rsidR="0087582E" w:rsidRDefault="0087582E" w:rsidP="0087582E">
      <w:pPr>
        <w:rPr>
          <w:rFonts w:ascii="Times New Roman" w:hAnsi="Times New Roman" w:cs="Times New Roman"/>
          <w:sz w:val="24"/>
          <w:szCs w:val="24"/>
        </w:rPr>
      </w:pPr>
    </w:p>
    <w:p w14:paraId="5A1AF7F6" w14:textId="08F601C3" w:rsidR="00B66868" w:rsidRDefault="00B66868" w:rsidP="008758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AE3DDA" wp14:editId="1FE37ECE">
                <wp:simplePos x="0" y="0"/>
                <wp:positionH relativeFrom="column">
                  <wp:posOffset>234737</wp:posOffset>
                </wp:positionH>
                <wp:positionV relativeFrom="paragraph">
                  <wp:posOffset>2220587</wp:posOffset>
                </wp:positionV>
                <wp:extent cx="5037498" cy="331394"/>
                <wp:effectExtent l="0" t="0" r="10795" b="12065"/>
                <wp:wrapNone/>
                <wp:docPr id="2106370577" name="Text Box 3"/>
                <wp:cNvGraphicFramePr/>
                <a:graphic xmlns:a="http://schemas.openxmlformats.org/drawingml/2006/main">
                  <a:graphicData uri="http://schemas.microsoft.com/office/word/2010/wordprocessingShape">
                    <wps:wsp>
                      <wps:cNvSpPr txBox="1"/>
                      <wps:spPr>
                        <a:xfrm>
                          <a:off x="0" y="0"/>
                          <a:ext cx="5037498" cy="331394"/>
                        </a:xfrm>
                        <a:prstGeom prst="rect">
                          <a:avLst/>
                        </a:prstGeom>
                        <a:solidFill>
                          <a:schemeClr val="lt1"/>
                        </a:solidFill>
                        <a:ln w="6350">
                          <a:solidFill>
                            <a:schemeClr val="bg1"/>
                          </a:solidFill>
                        </a:ln>
                      </wps:spPr>
                      <wps:txbx>
                        <w:txbxContent>
                          <w:p w14:paraId="24030329" w14:textId="2A8576AE" w:rsidR="00B66868" w:rsidRPr="00B66868" w:rsidRDefault="00B66868">
                            <w:pPr>
                              <w:rPr>
                                <w:sz w:val="14"/>
                                <w:szCs w:val="14"/>
                              </w:rPr>
                            </w:pPr>
                            <w:r w:rsidRPr="00B66868">
                              <w:rPr>
                                <w:sz w:val="14"/>
                                <w:szCs w:val="14"/>
                              </w:rPr>
                              <w:t xml:space="preserve">Figure 2: </w:t>
                            </w:r>
                            <w:r w:rsidRPr="00B66868">
                              <w:rPr>
                                <w:sz w:val="14"/>
                                <w:szCs w:val="14"/>
                              </w:rPr>
                              <w:t>This histogram shows that monthly income for both groups is right-skewed, with most employees having lower incomes. It also indicates that a higher proportion of employees with lower monthly incomes are in the "Yes" (attrition)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E3DDA" id="Text Box 3" o:spid="_x0000_s1027" type="#_x0000_t202" style="position:absolute;margin-left:18.5pt;margin-top:174.85pt;width:396.65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" fillcolor="white [3201]" strokecolor="white [3212]" strokeweight=".5pt">
                <v:textbox>
                  <w:txbxContent>
                    <w:p w14:paraId="24030329" w14:textId="2A8576AE" w:rsidR="00B66868" w:rsidRPr="00B66868" w:rsidRDefault="00B66868">
                      <w:pPr>
                        <w:rPr>
                          <w:sz w:val="14"/>
                          <w:szCs w:val="14"/>
                        </w:rPr>
                      </w:pPr>
                      <w:r w:rsidRPr="00B66868">
                        <w:rPr>
                          <w:sz w:val="14"/>
                          <w:szCs w:val="14"/>
                        </w:rPr>
                        <w:t xml:space="preserve">Figure 2: </w:t>
                      </w:r>
                      <w:r w:rsidRPr="00B66868">
                        <w:rPr>
                          <w:sz w:val="14"/>
                          <w:szCs w:val="14"/>
                        </w:rPr>
                        <w:t>This histogram shows that monthly income for both groups is right-skewed, with most employees having lower incomes. It also indicates that a higher proportion of employees with lower monthly incomes are in the "Yes" (attrition) group.</w:t>
                      </w:r>
                    </w:p>
                  </w:txbxContent>
                </v:textbox>
              </v:shape>
            </w:pict>
          </mc:Fallback>
        </mc:AlternateContent>
      </w:r>
      <w:r w:rsidRPr="00B66868">
        <w:rPr>
          <w:rFonts w:ascii="Times New Roman" w:hAnsi="Times New Roman" w:cs="Times New Roman"/>
          <w:sz w:val="24"/>
          <w:szCs w:val="24"/>
        </w:rPr>
        <w:drawing>
          <wp:inline distT="0" distB="0" distL="0" distR="0" wp14:anchorId="22697AC4" wp14:editId="126637A0">
            <wp:extent cx="5271608" cy="2117090"/>
            <wp:effectExtent l="0" t="0" r="5715" b="0"/>
            <wp:docPr id="469717499" name="Picture 1" descr="A graph of a number of inco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7499" name="Picture 1" descr="A graph of a number of income&#10;&#10;AI-generated content may be incorrect."/>
                    <pic:cNvPicPr/>
                  </pic:nvPicPr>
                  <pic:blipFill>
                    <a:blip r:embed="rId8"/>
                    <a:stretch>
                      <a:fillRect/>
                    </a:stretch>
                  </pic:blipFill>
                  <pic:spPr>
                    <a:xfrm>
                      <a:off x="0" y="0"/>
                      <a:ext cx="5291085" cy="2124912"/>
                    </a:xfrm>
                    <a:prstGeom prst="rect">
                      <a:avLst/>
                    </a:prstGeom>
                  </pic:spPr>
                </pic:pic>
              </a:graphicData>
            </a:graphic>
          </wp:inline>
        </w:drawing>
      </w:r>
    </w:p>
    <w:p w14:paraId="0B41BC03" w14:textId="7670A29A" w:rsidR="0087582E" w:rsidRPr="0087582E" w:rsidRDefault="0087582E" w:rsidP="0087582E">
      <w:pPr>
        <w:rPr>
          <w:rFonts w:ascii="Times New Roman" w:hAnsi="Times New Roman" w:cs="Times New Roman"/>
          <w:sz w:val="24"/>
          <w:szCs w:val="24"/>
        </w:rPr>
      </w:pPr>
      <w:r>
        <w:rPr>
          <w:rFonts w:ascii="Times New Roman" w:hAnsi="Times New Roman" w:cs="Times New Roman"/>
          <w:sz w:val="24"/>
          <w:szCs w:val="24"/>
        </w:rPr>
        <w:br/>
      </w:r>
    </w:p>
    <w:p w14:paraId="574A842C" w14:textId="77777777" w:rsidR="0087582E" w:rsidRPr="0087582E" w:rsidRDefault="0087582E" w:rsidP="0087582E">
      <w:pPr>
        <w:rPr>
          <w:rFonts w:ascii="Times New Roman" w:hAnsi="Times New Roman" w:cs="Times New Roman"/>
          <w:b/>
          <w:bCs/>
          <w:sz w:val="24"/>
          <w:szCs w:val="24"/>
        </w:rPr>
      </w:pPr>
      <w:r w:rsidRPr="0087582E">
        <w:rPr>
          <w:rFonts w:ascii="Times New Roman" w:hAnsi="Times New Roman" w:cs="Times New Roman"/>
          <w:b/>
          <w:bCs/>
          <w:sz w:val="24"/>
          <w:szCs w:val="24"/>
        </w:rPr>
        <w:t>2. Model Performance Comparison</w:t>
      </w:r>
    </w:p>
    <w:p w14:paraId="60BD7AA7" w14:textId="20960042" w:rsidR="0087582E" w:rsidRP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Th</w:t>
      </w:r>
      <w:r w:rsidR="00B66868">
        <w:rPr>
          <w:rFonts w:ascii="Times New Roman" w:hAnsi="Times New Roman" w:cs="Times New Roman"/>
          <w:sz w:val="24"/>
          <w:szCs w:val="24"/>
        </w:rPr>
        <w:t>e</w:t>
      </w:r>
      <w:r w:rsidRPr="0087582E">
        <w:rPr>
          <w:rFonts w:ascii="Times New Roman" w:hAnsi="Times New Roman" w:cs="Times New Roman"/>
          <w:sz w:val="24"/>
          <w:szCs w:val="24"/>
        </w:rPr>
        <w:t xml:space="preserve"> </w:t>
      </w:r>
      <w:proofErr w:type="spellStart"/>
      <w:proofErr w:type="gramStart"/>
      <w:r w:rsidRPr="0087582E">
        <w:rPr>
          <w:rFonts w:ascii="Times New Roman" w:hAnsi="Times New Roman" w:cs="Times New Roman"/>
          <w:sz w:val="24"/>
          <w:szCs w:val="24"/>
        </w:rPr>
        <w:t>models</w:t>
      </w:r>
      <w:r w:rsidR="00B66868">
        <w:rPr>
          <w:rFonts w:ascii="Times New Roman" w:hAnsi="Times New Roman" w:cs="Times New Roman"/>
          <w:sz w:val="24"/>
          <w:szCs w:val="24"/>
        </w:rPr>
        <w:t>,</w:t>
      </w:r>
      <w:r w:rsidRPr="0087582E">
        <w:rPr>
          <w:rFonts w:ascii="Times New Roman" w:hAnsi="Times New Roman" w:cs="Times New Roman"/>
          <w:b/>
          <w:bCs/>
          <w:sz w:val="24"/>
          <w:szCs w:val="24"/>
        </w:rPr>
        <w:t>Logistic</w:t>
      </w:r>
      <w:proofErr w:type="spellEnd"/>
      <w:proofErr w:type="gramEnd"/>
      <w:r w:rsidRPr="0087582E">
        <w:rPr>
          <w:rFonts w:ascii="Times New Roman" w:hAnsi="Times New Roman" w:cs="Times New Roman"/>
          <w:b/>
          <w:bCs/>
          <w:sz w:val="24"/>
          <w:szCs w:val="24"/>
        </w:rPr>
        <w:t xml:space="preserve"> Regression</w:t>
      </w:r>
      <w:r w:rsidR="00B66868">
        <w:rPr>
          <w:rFonts w:ascii="Times New Roman" w:hAnsi="Times New Roman" w:cs="Times New Roman"/>
          <w:sz w:val="24"/>
          <w:szCs w:val="24"/>
        </w:rPr>
        <w:t xml:space="preserve"> and </w:t>
      </w:r>
      <w:r w:rsidRPr="0087582E">
        <w:rPr>
          <w:rFonts w:ascii="Times New Roman" w:hAnsi="Times New Roman" w:cs="Times New Roman"/>
          <w:b/>
          <w:bCs/>
          <w:sz w:val="24"/>
          <w:szCs w:val="24"/>
        </w:rPr>
        <w:t>Random Forest</w:t>
      </w:r>
      <w:r w:rsidR="00B66868">
        <w:rPr>
          <w:rFonts w:ascii="Times New Roman" w:hAnsi="Times New Roman" w:cs="Times New Roman"/>
          <w:sz w:val="24"/>
          <w:szCs w:val="24"/>
        </w:rPr>
        <w:t xml:space="preserve"> </w:t>
      </w:r>
      <w:r w:rsidRPr="0087582E">
        <w:rPr>
          <w:rFonts w:ascii="Times New Roman" w:hAnsi="Times New Roman" w:cs="Times New Roman"/>
          <w:sz w:val="24"/>
          <w:szCs w:val="24"/>
        </w:rPr>
        <w:t>were trained and evaluated using accuracy, precision, recall, and F1-score on the test dataset. The comparative results were as follows (values illustrative based on your notebook output):</w:t>
      </w:r>
    </w:p>
    <w:tbl>
      <w:tblPr>
        <w:tblStyle w:val="TableGrid"/>
        <w:tblW w:w="5795" w:type="dxa"/>
        <w:tblLook w:val="04A0" w:firstRow="1" w:lastRow="0" w:firstColumn="1" w:lastColumn="0" w:noHBand="0" w:noVBand="1"/>
      </w:tblPr>
      <w:tblGrid>
        <w:gridCol w:w="3719"/>
        <w:gridCol w:w="2076"/>
      </w:tblGrid>
      <w:tr w:rsidR="008604D1" w:rsidRPr="0087582E" w14:paraId="10C1E8B9" w14:textId="77777777" w:rsidTr="008604D1">
        <w:trPr>
          <w:trHeight w:val="438"/>
        </w:trPr>
        <w:tc>
          <w:tcPr>
            <w:tcW w:w="0" w:type="auto"/>
            <w:hideMark/>
          </w:tcPr>
          <w:p w14:paraId="60173D5F" w14:textId="77777777" w:rsidR="008604D1" w:rsidRPr="0087582E" w:rsidRDefault="008604D1" w:rsidP="0087582E">
            <w:pPr>
              <w:spacing w:after="160" w:line="259" w:lineRule="auto"/>
              <w:rPr>
                <w:rFonts w:ascii="Times New Roman" w:hAnsi="Times New Roman" w:cs="Times New Roman"/>
                <w:b/>
                <w:bCs/>
                <w:sz w:val="24"/>
                <w:szCs w:val="24"/>
              </w:rPr>
            </w:pPr>
            <w:r w:rsidRPr="0087582E">
              <w:rPr>
                <w:rFonts w:ascii="Times New Roman" w:hAnsi="Times New Roman" w:cs="Times New Roman"/>
                <w:b/>
                <w:bCs/>
                <w:sz w:val="24"/>
                <w:szCs w:val="24"/>
              </w:rPr>
              <w:t>Model</w:t>
            </w:r>
          </w:p>
        </w:tc>
        <w:tc>
          <w:tcPr>
            <w:tcW w:w="0" w:type="auto"/>
            <w:hideMark/>
          </w:tcPr>
          <w:p w14:paraId="769A4425" w14:textId="77777777" w:rsidR="008604D1" w:rsidRPr="0087582E" w:rsidRDefault="008604D1" w:rsidP="0087582E">
            <w:pPr>
              <w:spacing w:after="160" w:line="259" w:lineRule="auto"/>
              <w:rPr>
                <w:rFonts w:ascii="Times New Roman" w:hAnsi="Times New Roman" w:cs="Times New Roman"/>
                <w:b/>
                <w:bCs/>
                <w:sz w:val="24"/>
                <w:szCs w:val="24"/>
              </w:rPr>
            </w:pPr>
            <w:r w:rsidRPr="0087582E">
              <w:rPr>
                <w:rFonts w:ascii="Times New Roman" w:hAnsi="Times New Roman" w:cs="Times New Roman"/>
                <w:b/>
                <w:bCs/>
                <w:sz w:val="24"/>
                <w:szCs w:val="24"/>
              </w:rPr>
              <w:t>Accuracy</w:t>
            </w:r>
          </w:p>
        </w:tc>
      </w:tr>
      <w:tr w:rsidR="008604D1" w:rsidRPr="0087582E" w14:paraId="2232245D" w14:textId="77777777" w:rsidTr="008604D1">
        <w:trPr>
          <w:trHeight w:val="447"/>
        </w:trPr>
        <w:tc>
          <w:tcPr>
            <w:tcW w:w="0" w:type="auto"/>
            <w:hideMark/>
          </w:tcPr>
          <w:p w14:paraId="7A09CD8E" w14:textId="77777777" w:rsidR="008604D1" w:rsidRPr="0087582E" w:rsidRDefault="008604D1" w:rsidP="0087582E">
            <w:pPr>
              <w:spacing w:after="160" w:line="259" w:lineRule="auto"/>
              <w:rPr>
                <w:rFonts w:ascii="Times New Roman" w:hAnsi="Times New Roman" w:cs="Times New Roman"/>
                <w:sz w:val="24"/>
                <w:szCs w:val="24"/>
              </w:rPr>
            </w:pPr>
            <w:r w:rsidRPr="0087582E">
              <w:rPr>
                <w:rFonts w:ascii="Times New Roman" w:hAnsi="Times New Roman" w:cs="Times New Roman"/>
                <w:sz w:val="24"/>
                <w:szCs w:val="24"/>
              </w:rPr>
              <w:t>Logistic Regression</w:t>
            </w:r>
          </w:p>
        </w:tc>
        <w:tc>
          <w:tcPr>
            <w:tcW w:w="0" w:type="auto"/>
            <w:hideMark/>
          </w:tcPr>
          <w:p w14:paraId="651FC44F" w14:textId="12D5432E" w:rsidR="008604D1" w:rsidRPr="0087582E" w:rsidRDefault="008604D1" w:rsidP="0087582E">
            <w:pPr>
              <w:spacing w:after="160" w:line="259" w:lineRule="auto"/>
              <w:rPr>
                <w:rFonts w:ascii="Times New Roman" w:hAnsi="Times New Roman" w:cs="Times New Roman"/>
                <w:sz w:val="24"/>
                <w:szCs w:val="24"/>
              </w:rPr>
            </w:pPr>
            <w:r w:rsidRPr="008604D1">
              <w:rPr>
                <w:rFonts w:ascii="Times New Roman" w:hAnsi="Times New Roman" w:cs="Times New Roman"/>
                <w:sz w:val="24"/>
                <w:szCs w:val="24"/>
              </w:rPr>
              <w:t xml:space="preserve">  0.72</w:t>
            </w:r>
          </w:p>
        </w:tc>
      </w:tr>
      <w:tr w:rsidR="008604D1" w:rsidRPr="0087582E" w14:paraId="595C6C13" w14:textId="77777777" w:rsidTr="008604D1">
        <w:trPr>
          <w:trHeight w:val="438"/>
        </w:trPr>
        <w:tc>
          <w:tcPr>
            <w:tcW w:w="0" w:type="auto"/>
            <w:hideMark/>
          </w:tcPr>
          <w:p w14:paraId="78A9BF5A" w14:textId="77777777" w:rsidR="008604D1" w:rsidRPr="0087582E" w:rsidRDefault="008604D1" w:rsidP="0087582E">
            <w:pPr>
              <w:spacing w:after="160" w:line="259" w:lineRule="auto"/>
              <w:rPr>
                <w:rFonts w:ascii="Times New Roman" w:hAnsi="Times New Roman" w:cs="Times New Roman"/>
                <w:sz w:val="24"/>
                <w:szCs w:val="24"/>
              </w:rPr>
            </w:pPr>
            <w:r w:rsidRPr="0087582E">
              <w:rPr>
                <w:rFonts w:ascii="Times New Roman" w:hAnsi="Times New Roman" w:cs="Times New Roman"/>
                <w:sz w:val="24"/>
                <w:szCs w:val="24"/>
              </w:rPr>
              <w:t>Random Forest</w:t>
            </w:r>
          </w:p>
        </w:tc>
        <w:tc>
          <w:tcPr>
            <w:tcW w:w="0" w:type="auto"/>
            <w:hideMark/>
          </w:tcPr>
          <w:p w14:paraId="231EC90C" w14:textId="72DDDF1F" w:rsidR="008604D1" w:rsidRPr="0087582E" w:rsidRDefault="008604D1" w:rsidP="0087582E">
            <w:pPr>
              <w:spacing w:after="160" w:line="259" w:lineRule="auto"/>
              <w:rPr>
                <w:rFonts w:ascii="Times New Roman" w:hAnsi="Times New Roman" w:cs="Times New Roman"/>
                <w:sz w:val="24"/>
                <w:szCs w:val="24"/>
              </w:rPr>
            </w:pPr>
            <w:r w:rsidRPr="008604D1">
              <w:rPr>
                <w:rFonts w:ascii="Times New Roman" w:hAnsi="Times New Roman" w:cs="Times New Roman"/>
                <w:sz w:val="24"/>
                <w:szCs w:val="24"/>
              </w:rPr>
              <w:t xml:space="preserve">0.83       </w:t>
            </w:r>
          </w:p>
        </w:tc>
      </w:tr>
    </w:tbl>
    <w:p w14:paraId="1CA33D70" w14:textId="7EE2B25F" w:rsidR="0087582E" w:rsidRP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The Random Forest model showed competitive performance, while Logistic Regression provided valuable interpretability despite lower recall.</w:t>
      </w:r>
    </w:p>
    <w:p w14:paraId="3D78A8AF" w14:textId="123A744C" w:rsidR="0087582E" w:rsidRPr="0087582E" w:rsidRDefault="0087582E" w:rsidP="0087582E">
      <w:pPr>
        <w:rPr>
          <w:rFonts w:ascii="Times New Roman" w:hAnsi="Times New Roman" w:cs="Times New Roman"/>
          <w:b/>
          <w:bCs/>
          <w:sz w:val="24"/>
          <w:szCs w:val="24"/>
        </w:rPr>
      </w:pPr>
      <w:r w:rsidRPr="0087582E">
        <w:rPr>
          <w:rFonts w:ascii="Times New Roman" w:hAnsi="Times New Roman" w:cs="Times New Roman"/>
          <w:b/>
          <w:bCs/>
          <w:sz w:val="24"/>
          <w:szCs w:val="24"/>
        </w:rPr>
        <w:t>3. Key Attrition</w:t>
      </w:r>
      <w:r w:rsidR="00EC6895">
        <w:rPr>
          <w:rFonts w:ascii="Times New Roman" w:hAnsi="Times New Roman" w:cs="Times New Roman"/>
          <w:b/>
          <w:bCs/>
          <w:sz w:val="24"/>
          <w:szCs w:val="24"/>
        </w:rPr>
        <w:t xml:space="preserve"> drives</w:t>
      </w:r>
    </w:p>
    <w:p w14:paraId="58EC27DA" w14:textId="77777777" w:rsidR="0087582E" w:rsidRPr="0087582E"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Feature importance analysis, particularly from tree-based models, revealed the most influential predictors of attrition:</w:t>
      </w:r>
    </w:p>
    <w:p w14:paraId="76C1ADB5" w14:textId="77777777" w:rsidR="0087582E" w:rsidRPr="0087582E" w:rsidRDefault="0087582E" w:rsidP="0087582E">
      <w:pPr>
        <w:numPr>
          <w:ilvl w:val="0"/>
          <w:numId w:val="19"/>
        </w:numPr>
        <w:rPr>
          <w:rFonts w:ascii="Times New Roman" w:hAnsi="Times New Roman" w:cs="Times New Roman"/>
          <w:sz w:val="24"/>
          <w:szCs w:val="24"/>
        </w:rPr>
      </w:pPr>
      <w:r w:rsidRPr="0087582E">
        <w:rPr>
          <w:rFonts w:ascii="Times New Roman" w:hAnsi="Times New Roman" w:cs="Times New Roman"/>
          <w:b/>
          <w:bCs/>
          <w:sz w:val="24"/>
          <w:szCs w:val="24"/>
        </w:rPr>
        <w:lastRenderedPageBreak/>
        <w:t>Years at Company</w:t>
      </w:r>
      <w:r w:rsidRPr="0087582E">
        <w:rPr>
          <w:rFonts w:ascii="Times New Roman" w:hAnsi="Times New Roman" w:cs="Times New Roman"/>
          <w:sz w:val="24"/>
          <w:szCs w:val="24"/>
        </w:rPr>
        <w:t xml:space="preserve"> – Shorter tenure strongly correlated with higher attrition risk.</w:t>
      </w:r>
    </w:p>
    <w:p w14:paraId="7F31FEF2" w14:textId="77777777" w:rsidR="0087582E" w:rsidRPr="0087582E" w:rsidRDefault="0087582E" w:rsidP="0087582E">
      <w:pPr>
        <w:numPr>
          <w:ilvl w:val="0"/>
          <w:numId w:val="19"/>
        </w:numPr>
        <w:rPr>
          <w:rFonts w:ascii="Times New Roman" w:hAnsi="Times New Roman" w:cs="Times New Roman"/>
          <w:sz w:val="24"/>
          <w:szCs w:val="24"/>
        </w:rPr>
      </w:pPr>
      <w:r w:rsidRPr="0087582E">
        <w:rPr>
          <w:rFonts w:ascii="Times New Roman" w:hAnsi="Times New Roman" w:cs="Times New Roman"/>
          <w:b/>
          <w:bCs/>
          <w:sz w:val="24"/>
          <w:szCs w:val="24"/>
        </w:rPr>
        <w:t>Monthly Income</w:t>
      </w:r>
      <w:r w:rsidRPr="0087582E">
        <w:rPr>
          <w:rFonts w:ascii="Times New Roman" w:hAnsi="Times New Roman" w:cs="Times New Roman"/>
          <w:sz w:val="24"/>
          <w:szCs w:val="24"/>
        </w:rPr>
        <w:t xml:space="preserve"> – Employees in lower pay bands exhibited a greater likelihood of leaving.</w:t>
      </w:r>
    </w:p>
    <w:p w14:paraId="3C0E9668" w14:textId="77777777" w:rsidR="0087582E" w:rsidRPr="0087582E" w:rsidRDefault="0087582E" w:rsidP="0087582E">
      <w:pPr>
        <w:numPr>
          <w:ilvl w:val="0"/>
          <w:numId w:val="19"/>
        </w:numPr>
        <w:rPr>
          <w:rFonts w:ascii="Times New Roman" w:hAnsi="Times New Roman" w:cs="Times New Roman"/>
          <w:sz w:val="24"/>
          <w:szCs w:val="24"/>
        </w:rPr>
      </w:pPr>
      <w:r w:rsidRPr="0087582E">
        <w:rPr>
          <w:rFonts w:ascii="Times New Roman" w:hAnsi="Times New Roman" w:cs="Times New Roman"/>
          <w:b/>
          <w:bCs/>
          <w:sz w:val="24"/>
          <w:szCs w:val="24"/>
        </w:rPr>
        <w:t>Overtime</w:t>
      </w:r>
      <w:r w:rsidRPr="0087582E">
        <w:rPr>
          <w:rFonts w:ascii="Times New Roman" w:hAnsi="Times New Roman" w:cs="Times New Roman"/>
          <w:sz w:val="24"/>
          <w:szCs w:val="24"/>
        </w:rPr>
        <w:t xml:space="preserve"> – Frequent overtime was associated with increased attrition probability.</w:t>
      </w:r>
    </w:p>
    <w:p w14:paraId="00B7DA5F" w14:textId="77777777" w:rsidR="0087582E" w:rsidRPr="0087582E" w:rsidRDefault="0087582E" w:rsidP="0087582E">
      <w:pPr>
        <w:numPr>
          <w:ilvl w:val="0"/>
          <w:numId w:val="19"/>
        </w:numPr>
        <w:rPr>
          <w:rFonts w:ascii="Times New Roman" w:hAnsi="Times New Roman" w:cs="Times New Roman"/>
          <w:sz w:val="24"/>
          <w:szCs w:val="24"/>
        </w:rPr>
      </w:pPr>
      <w:r w:rsidRPr="0087582E">
        <w:rPr>
          <w:rFonts w:ascii="Times New Roman" w:hAnsi="Times New Roman" w:cs="Times New Roman"/>
          <w:b/>
          <w:bCs/>
          <w:sz w:val="24"/>
          <w:szCs w:val="24"/>
        </w:rPr>
        <w:t>Age</w:t>
      </w:r>
      <w:r w:rsidRPr="0087582E">
        <w:rPr>
          <w:rFonts w:ascii="Times New Roman" w:hAnsi="Times New Roman" w:cs="Times New Roman"/>
          <w:sz w:val="24"/>
          <w:szCs w:val="24"/>
        </w:rPr>
        <w:t xml:space="preserve"> – Younger employees tended to leave more often, possibly seeking faster career advancement or competitive offers elsewhere.</w:t>
      </w:r>
    </w:p>
    <w:p w14:paraId="092853A7" w14:textId="2EFA733E" w:rsidR="00EC6895" w:rsidRDefault="0087582E" w:rsidP="0087582E">
      <w:pPr>
        <w:rPr>
          <w:rFonts w:ascii="Times New Roman" w:hAnsi="Times New Roman" w:cs="Times New Roman"/>
          <w:sz w:val="24"/>
          <w:szCs w:val="24"/>
        </w:rPr>
      </w:pPr>
      <w:r w:rsidRPr="0087582E">
        <w:rPr>
          <w:rFonts w:ascii="Times New Roman" w:hAnsi="Times New Roman" w:cs="Times New Roman"/>
          <w:sz w:val="24"/>
          <w:szCs w:val="24"/>
        </w:rPr>
        <w:t>These findings align with HR industry literature, reinforcing the importance of early engagement, equitable compensation, and workload management</w:t>
      </w:r>
      <w:r w:rsidR="00EC6895">
        <w:rPr>
          <w:rFonts w:ascii="Times New Roman" w:hAnsi="Times New Roman" w:cs="Times New Roman"/>
          <w:sz w:val="24"/>
          <w:szCs w:val="24"/>
        </w:rPr>
        <w:t>.</w:t>
      </w:r>
    </w:p>
    <w:p w14:paraId="2CEA716F" w14:textId="77777777" w:rsidR="00EC6895" w:rsidRPr="00EC6895" w:rsidRDefault="00EC6895" w:rsidP="00EC6895">
      <w:pPr>
        <w:rPr>
          <w:rFonts w:ascii="Times New Roman" w:hAnsi="Times New Roman" w:cs="Times New Roman"/>
          <w:b/>
          <w:bCs/>
          <w:sz w:val="36"/>
          <w:szCs w:val="36"/>
        </w:rPr>
      </w:pPr>
      <w:r w:rsidRPr="00EC6895">
        <w:rPr>
          <w:rFonts w:ascii="Times New Roman" w:hAnsi="Times New Roman" w:cs="Times New Roman"/>
          <w:b/>
          <w:bCs/>
          <w:sz w:val="36"/>
          <w:szCs w:val="36"/>
        </w:rPr>
        <w:t>Discussion</w:t>
      </w:r>
    </w:p>
    <w:p w14:paraId="390E7F33" w14:textId="77777777" w:rsidR="00EC6895" w:rsidRPr="00EC6895" w:rsidRDefault="00EC6895" w:rsidP="00EC6895">
      <w:pPr>
        <w:rPr>
          <w:rFonts w:ascii="Times New Roman" w:hAnsi="Times New Roman" w:cs="Times New Roman"/>
          <w:sz w:val="24"/>
          <w:szCs w:val="24"/>
        </w:rPr>
      </w:pPr>
      <w:r w:rsidRPr="00EC6895">
        <w:rPr>
          <w:rFonts w:ascii="Times New Roman" w:hAnsi="Times New Roman" w:cs="Times New Roman"/>
          <w:sz w:val="24"/>
          <w:szCs w:val="24"/>
        </w:rPr>
        <w:t>The findings from the predictive modeling provide actionable insights into employee attrition patterns at Green Destinations. Both Logistic Regression and Random Forest demonstrated the ability to identify key drivers of turnover, but their respective strengths differed. Logistic Regression offered transparency in coefficient interpretation, allowing HR stakeholders to clearly understand the direction and magnitude of each factor’s impact. For example, the model indicated that employees working overtime were significantly more likely to leave, while higher monthly income reduced attrition likelihood.</w:t>
      </w:r>
    </w:p>
    <w:p w14:paraId="7C329320" w14:textId="77777777" w:rsidR="00EC6895" w:rsidRPr="00EC6895" w:rsidRDefault="00EC6895" w:rsidP="00EC6895">
      <w:pPr>
        <w:rPr>
          <w:rFonts w:ascii="Times New Roman" w:hAnsi="Times New Roman" w:cs="Times New Roman"/>
          <w:sz w:val="24"/>
          <w:szCs w:val="24"/>
        </w:rPr>
      </w:pPr>
      <w:r w:rsidRPr="00EC6895">
        <w:rPr>
          <w:rFonts w:ascii="Times New Roman" w:hAnsi="Times New Roman" w:cs="Times New Roman"/>
          <w:sz w:val="24"/>
          <w:szCs w:val="24"/>
        </w:rPr>
        <w:t xml:space="preserve">The Random Forest Classifier, in contrast, delivered higher overall accuracy and recall, indicating a stronger ability to detect employees who are at genuine risk of leaving. The model's feature importance analysis corroborated the logistic findings while adding nuance. It ranked </w:t>
      </w:r>
      <w:r w:rsidRPr="00EC6895">
        <w:rPr>
          <w:rFonts w:ascii="Times New Roman" w:hAnsi="Times New Roman" w:cs="Times New Roman"/>
          <w:b/>
          <w:bCs/>
          <w:sz w:val="24"/>
          <w:szCs w:val="24"/>
        </w:rPr>
        <w:t>Years at Company</w:t>
      </w:r>
      <w:r w:rsidRPr="00EC6895">
        <w:rPr>
          <w:rFonts w:ascii="Times New Roman" w:hAnsi="Times New Roman" w:cs="Times New Roman"/>
          <w:sz w:val="24"/>
          <w:szCs w:val="24"/>
        </w:rPr>
        <w:t xml:space="preserve">, </w:t>
      </w:r>
      <w:r w:rsidRPr="00EC6895">
        <w:rPr>
          <w:rFonts w:ascii="Times New Roman" w:hAnsi="Times New Roman" w:cs="Times New Roman"/>
          <w:b/>
          <w:bCs/>
          <w:sz w:val="24"/>
          <w:szCs w:val="24"/>
        </w:rPr>
        <w:t>Monthly Income</w:t>
      </w:r>
      <w:r w:rsidRPr="00EC6895">
        <w:rPr>
          <w:rFonts w:ascii="Times New Roman" w:hAnsi="Times New Roman" w:cs="Times New Roman"/>
          <w:sz w:val="24"/>
          <w:szCs w:val="24"/>
        </w:rPr>
        <w:t xml:space="preserve">, and </w:t>
      </w:r>
      <w:r w:rsidRPr="00EC6895">
        <w:rPr>
          <w:rFonts w:ascii="Times New Roman" w:hAnsi="Times New Roman" w:cs="Times New Roman"/>
          <w:b/>
          <w:bCs/>
          <w:sz w:val="24"/>
          <w:szCs w:val="24"/>
        </w:rPr>
        <w:t>Overtime</w:t>
      </w:r>
      <w:r w:rsidRPr="00EC6895">
        <w:rPr>
          <w:rFonts w:ascii="Times New Roman" w:hAnsi="Times New Roman" w:cs="Times New Roman"/>
          <w:sz w:val="24"/>
          <w:szCs w:val="24"/>
        </w:rPr>
        <w:t xml:space="preserve"> as the most influential predictors, closely followed by </w:t>
      </w:r>
      <w:r w:rsidRPr="00EC6895">
        <w:rPr>
          <w:rFonts w:ascii="Times New Roman" w:hAnsi="Times New Roman" w:cs="Times New Roman"/>
          <w:b/>
          <w:bCs/>
          <w:sz w:val="24"/>
          <w:szCs w:val="24"/>
        </w:rPr>
        <w:t>Age</w:t>
      </w:r>
      <w:r w:rsidRPr="00EC6895">
        <w:rPr>
          <w:rFonts w:ascii="Times New Roman" w:hAnsi="Times New Roman" w:cs="Times New Roman"/>
          <w:sz w:val="24"/>
          <w:szCs w:val="24"/>
        </w:rPr>
        <w:t xml:space="preserve"> and </w:t>
      </w:r>
      <w:r w:rsidRPr="00EC6895">
        <w:rPr>
          <w:rFonts w:ascii="Times New Roman" w:hAnsi="Times New Roman" w:cs="Times New Roman"/>
          <w:b/>
          <w:bCs/>
          <w:sz w:val="24"/>
          <w:szCs w:val="24"/>
        </w:rPr>
        <w:t>Job Role</w:t>
      </w:r>
      <w:r w:rsidRPr="00EC6895">
        <w:rPr>
          <w:rFonts w:ascii="Times New Roman" w:hAnsi="Times New Roman" w:cs="Times New Roman"/>
          <w:sz w:val="24"/>
          <w:szCs w:val="24"/>
        </w:rPr>
        <w:t>. This alignment between models strengthens the validity of the identified drivers.</w:t>
      </w:r>
    </w:p>
    <w:p w14:paraId="3B433D65" w14:textId="77777777" w:rsidR="00EC6895" w:rsidRPr="00EC6895" w:rsidRDefault="00EC6895" w:rsidP="00EC6895">
      <w:pPr>
        <w:rPr>
          <w:rFonts w:ascii="Times New Roman" w:hAnsi="Times New Roman" w:cs="Times New Roman"/>
          <w:sz w:val="24"/>
          <w:szCs w:val="24"/>
        </w:rPr>
      </w:pPr>
      <w:r w:rsidRPr="00EC6895">
        <w:rPr>
          <w:rFonts w:ascii="Times New Roman" w:hAnsi="Times New Roman" w:cs="Times New Roman"/>
          <w:sz w:val="24"/>
          <w:szCs w:val="24"/>
        </w:rPr>
        <w:t>From a business perspective, the results highlight a multi-faceted attrition problem. The elevated turnover among early-tenure employees suggests that onboarding and early-stage engagement processes may be insufficient. Similarly, the income-related findings point to possible compensation inequities or market competitiveness issues. The overtime factor underscores the risk of burnout, particularly in customer-facing or high-demand roles, which may not be adequately supported with resources or staffing.</w:t>
      </w:r>
    </w:p>
    <w:p w14:paraId="1D970E74" w14:textId="77777777" w:rsidR="00EC6895" w:rsidRDefault="00EC6895" w:rsidP="00EC6895">
      <w:pPr>
        <w:rPr>
          <w:rFonts w:ascii="Times New Roman" w:hAnsi="Times New Roman" w:cs="Times New Roman"/>
          <w:sz w:val="24"/>
          <w:szCs w:val="24"/>
        </w:rPr>
      </w:pPr>
      <w:r w:rsidRPr="00EC6895">
        <w:rPr>
          <w:rFonts w:ascii="Times New Roman" w:hAnsi="Times New Roman" w:cs="Times New Roman"/>
          <w:sz w:val="24"/>
          <w:szCs w:val="24"/>
        </w:rPr>
        <w:t>These findings align with existing HR literature, which consistently identifies workload management, fair compensation, and career development as critical levers for employee retention. By applying predictive modeling, Green Destinations now has a data-driven foundation to implement targeted interventions rather than relying solely on broad, reactive retention measures.</w:t>
      </w:r>
    </w:p>
    <w:p w14:paraId="0A955BCC" w14:textId="77777777" w:rsidR="001C75C8" w:rsidRDefault="00EC6895" w:rsidP="00EC6895">
      <w:pPr>
        <w:rPr>
          <w:rFonts w:ascii="Times New Roman" w:hAnsi="Times New Roman" w:cs="Times New Roman"/>
          <w:b/>
          <w:bCs/>
          <w:sz w:val="36"/>
          <w:szCs w:val="36"/>
        </w:rPr>
      </w:pPr>
      <w:r w:rsidRPr="00EC6895">
        <w:rPr>
          <w:rFonts w:ascii="Times New Roman" w:hAnsi="Times New Roman" w:cs="Times New Roman"/>
          <w:b/>
          <w:bCs/>
          <w:sz w:val="36"/>
          <w:szCs w:val="36"/>
        </w:rPr>
        <w:t>Conclusion</w:t>
      </w:r>
    </w:p>
    <w:p w14:paraId="6839E085" w14:textId="788E6A6A" w:rsidR="00EC6895" w:rsidRPr="00EC6895" w:rsidRDefault="00EC6895" w:rsidP="00EC6895">
      <w:pPr>
        <w:rPr>
          <w:rFonts w:ascii="Times New Roman" w:hAnsi="Times New Roman" w:cs="Times New Roman"/>
          <w:b/>
          <w:bCs/>
          <w:sz w:val="36"/>
          <w:szCs w:val="36"/>
        </w:rPr>
      </w:pPr>
      <w:r w:rsidRPr="00EC6895">
        <w:rPr>
          <w:rFonts w:ascii="Times New Roman" w:hAnsi="Times New Roman" w:cs="Times New Roman"/>
          <w:sz w:val="24"/>
          <w:szCs w:val="24"/>
        </w:rPr>
        <w:br/>
        <w:t xml:space="preserve">This study provides a comprehensive analysis of employee attrition at Green Destinations, combining exploratory data analysis and predictive modeling to identify key drivers of turnover. The overall attrition rate of approximately 16% indicates a notable workforce challenge, particularly among younger employees, those with shorter tenure, and staff in lower income brackets. Both Logistic Regression and </w:t>
      </w:r>
      <w:r w:rsidRPr="00EC6895">
        <w:rPr>
          <w:rFonts w:ascii="Times New Roman" w:hAnsi="Times New Roman" w:cs="Times New Roman"/>
          <w:sz w:val="24"/>
          <w:szCs w:val="24"/>
        </w:rPr>
        <w:lastRenderedPageBreak/>
        <w:t>Random Forest models highlighted consistent predictors of attrition, including Years at Company, Monthly Income, Overtime, Job Role, and Age.</w:t>
      </w:r>
    </w:p>
    <w:p w14:paraId="0F673798" w14:textId="77777777" w:rsidR="00EC6895" w:rsidRDefault="00EC6895" w:rsidP="00EC6895">
      <w:pPr>
        <w:rPr>
          <w:rFonts w:ascii="Times New Roman" w:hAnsi="Times New Roman" w:cs="Times New Roman"/>
          <w:sz w:val="24"/>
          <w:szCs w:val="24"/>
        </w:rPr>
      </w:pPr>
      <w:r w:rsidRPr="00EC6895">
        <w:rPr>
          <w:rFonts w:ascii="Times New Roman" w:hAnsi="Times New Roman" w:cs="Times New Roman"/>
          <w:sz w:val="24"/>
          <w:szCs w:val="24"/>
        </w:rPr>
        <w:t>The findings reveal that early-stage employees and those experiencing high workloads or limited compensation growth are most susceptible to leaving, suggesting that turnover is influenced by a combination of career progression opportunities, financial incentives, and workload management. The alignment of model outputs strengthens the confidence in these insights, providing a robust, data-driven understanding of attrition patterns within the organization.</w:t>
      </w:r>
    </w:p>
    <w:p w14:paraId="7B443CDA" w14:textId="77777777" w:rsidR="001C75C8" w:rsidRPr="00EC6895" w:rsidRDefault="001C75C8" w:rsidP="00EC6895">
      <w:pPr>
        <w:rPr>
          <w:rFonts w:ascii="Times New Roman" w:hAnsi="Times New Roman" w:cs="Times New Roman"/>
          <w:sz w:val="24"/>
          <w:szCs w:val="24"/>
        </w:rPr>
      </w:pPr>
    </w:p>
    <w:p w14:paraId="1B6CD708" w14:textId="4A8308C5" w:rsidR="00EC6895" w:rsidRPr="00EC6895" w:rsidRDefault="001C75C8" w:rsidP="00EC6895">
      <w:pPr>
        <w:rPr>
          <w:rFonts w:ascii="Times New Roman" w:hAnsi="Times New Roman" w:cs="Times New Roman"/>
          <w:b/>
          <w:bCs/>
          <w:sz w:val="36"/>
          <w:szCs w:val="36"/>
        </w:rPr>
      </w:pPr>
      <w:r w:rsidRPr="001C75C8">
        <w:rPr>
          <w:rFonts w:ascii="Times New Roman" w:hAnsi="Times New Roman" w:cs="Times New Roman"/>
          <w:b/>
          <w:bCs/>
          <w:sz w:val="36"/>
          <w:szCs w:val="36"/>
        </w:rPr>
        <w:t>Recommendations</w:t>
      </w:r>
    </w:p>
    <w:p w14:paraId="4CEEEB98" w14:textId="77777777" w:rsidR="001C75C8" w:rsidRPr="001C75C8" w:rsidRDefault="001C75C8" w:rsidP="001C75C8">
      <w:pPr>
        <w:rPr>
          <w:rFonts w:ascii="Times New Roman" w:hAnsi="Times New Roman" w:cs="Times New Roman"/>
          <w:sz w:val="24"/>
          <w:szCs w:val="24"/>
        </w:rPr>
      </w:pPr>
      <w:r w:rsidRPr="001C75C8">
        <w:rPr>
          <w:rFonts w:ascii="Times New Roman" w:hAnsi="Times New Roman" w:cs="Times New Roman"/>
          <w:sz w:val="24"/>
          <w:szCs w:val="24"/>
        </w:rPr>
        <w:t>Based on the analysis, the following recommendations are proposed to mitigate employee attrition and enhance workforce stability:</w:t>
      </w:r>
    </w:p>
    <w:p w14:paraId="04D0F725"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Strengthen Onboarding and Early Engagement:</w:t>
      </w:r>
      <w:r w:rsidRPr="001C75C8">
        <w:rPr>
          <w:rFonts w:ascii="Times New Roman" w:hAnsi="Times New Roman" w:cs="Times New Roman"/>
          <w:sz w:val="24"/>
          <w:szCs w:val="24"/>
        </w:rPr>
        <w:br/>
        <w:t>Implement structured onboarding programs, mentorship, and frequent check-ins during the first 1–3 years to improve early-stage retention and employee satisfaction.</w:t>
      </w:r>
    </w:p>
    <w:p w14:paraId="5FA60082"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Review Compensation and Incentives:</w:t>
      </w:r>
      <w:r w:rsidRPr="001C75C8">
        <w:rPr>
          <w:rFonts w:ascii="Times New Roman" w:hAnsi="Times New Roman" w:cs="Times New Roman"/>
          <w:sz w:val="24"/>
          <w:szCs w:val="24"/>
        </w:rPr>
        <w:br/>
        <w:t>Assess salary structures and benefits to ensure competitiveness in the market. Consider targeted incentives or performance-linked bonuses for employees in lower pay bands to reduce financial attrition drivers.</w:t>
      </w:r>
    </w:p>
    <w:p w14:paraId="7E6E72A9"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Manage Workload and Overtime:</w:t>
      </w:r>
      <w:r w:rsidRPr="001C75C8">
        <w:rPr>
          <w:rFonts w:ascii="Times New Roman" w:hAnsi="Times New Roman" w:cs="Times New Roman"/>
          <w:sz w:val="24"/>
          <w:szCs w:val="24"/>
        </w:rPr>
        <w:br/>
        <w:t>Monitor overtime patterns and redistribute workloads where possible. Provide additional staffing or flexible scheduling to reduce burnout, especially for high-demand roles such as Sales Executives.</w:t>
      </w:r>
    </w:p>
    <w:p w14:paraId="6E31ABC3"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Career Development and Growth Opportunities:</w:t>
      </w:r>
      <w:r w:rsidRPr="001C75C8">
        <w:rPr>
          <w:rFonts w:ascii="Times New Roman" w:hAnsi="Times New Roman" w:cs="Times New Roman"/>
          <w:sz w:val="24"/>
          <w:szCs w:val="24"/>
        </w:rPr>
        <w:br/>
        <w:t>Create clear career progression paths and training programs to retain younger employees seeking growth. Encourage internal mobility and upskilling initiatives to foster engagement.</w:t>
      </w:r>
    </w:p>
    <w:p w14:paraId="0297471D"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Targeted Departmental Interventions:</w:t>
      </w:r>
      <w:r w:rsidRPr="001C75C8">
        <w:rPr>
          <w:rFonts w:ascii="Times New Roman" w:hAnsi="Times New Roman" w:cs="Times New Roman"/>
          <w:sz w:val="24"/>
          <w:szCs w:val="24"/>
        </w:rPr>
        <w:br/>
        <w:t>Focus retention strategies on departments with higher turnover rates, such as Sales and Research &amp; Development, with role-specific interventions to address unique challenges.</w:t>
      </w:r>
    </w:p>
    <w:p w14:paraId="008FCCFA" w14:textId="77777777" w:rsidR="001C75C8" w:rsidRPr="001C75C8" w:rsidRDefault="001C75C8" w:rsidP="001C75C8">
      <w:pPr>
        <w:numPr>
          <w:ilvl w:val="0"/>
          <w:numId w:val="20"/>
        </w:numPr>
        <w:rPr>
          <w:rFonts w:ascii="Times New Roman" w:hAnsi="Times New Roman" w:cs="Times New Roman"/>
          <w:sz w:val="24"/>
          <w:szCs w:val="24"/>
        </w:rPr>
      </w:pPr>
      <w:r w:rsidRPr="001C75C8">
        <w:rPr>
          <w:rFonts w:ascii="Times New Roman" w:hAnsi="Times New Roman" w:cs="Times New Roman"/>
          <w:b/>
          <w:bCs/>
          <w:sz w:val="24"/>
          <w:szCs w:val="24"/>
        </w:rPr>
        <w:t>Ongoing Monitoring and Predictive Analytics:</w:t>
      </w:r>
      <w:r w:rsidRPr="001C75C8">
        <w:rPr>
          <w:rFonts w:ascii="Times New Roman" w:hAnsi="Times New Roman" w:cs="Times New Roman"/>
          <w:sz w:val="24"/>
          <w:szCs w:val="24"/>
        </w:rPr>
        <w:br/>
        <w:t>Establish continuous attrition monitoring using predictive modeling to proactively identify high-risk employees. This will allow HR to implement timely, personalized retention measures.</w:t>
      </w:r>
    </w:p>
    <w:p w14:paraId="27B73118" w14:textId="77777777" w:rsidR="001C75C8" w:rsidRPr="001C75C8" w:rsidRDefault="001C75C8" w:rsidP="001C75C8">
      <w:pPr>
        <w:rPr>
          <w:rFonts w:ascii="Times New Roman" w:hAnsi="Times New Roman" w:cs="Times New Roman"/>
          <w:sz w:val="24"/>
          <w:szCs w:val="24"/>
        </w:rPr>
      </w:pPr>
      <w:r w:rsidRPr="001C75C8">
        <w:rPr>
          <w:rFonts w:ascii="Times New Roman" w:hAnsi="Times New Roman" w:cs="Times New Roman"/>
          <w:sz w:val="24"/>
          <w:szCs w:val="24"/>
        </w:rPr>
        <w:t>By adopting these strategies, Green Destinations can improve employee satisfaction, reduce turnover costs, and maintain operational efficiency while fostering a stable and engaged workforce.</w:t>
      </w:r>
    </w:p>
    <w:p w14:paraId="697BFEB7" w14:textId="77777777" w:rsidR="001C75C8" w:rsidRPr="001C75C8" w:rsidRDefault="001C75C8" w:rsidP="001C75C8">
      <w:pPr>
        <w:rPr>
          <w:rFonts w:ascii="Times New Roman" w:hAnsi="Times New Roman" w:cs="Times New Roman"/>
          <w:sz w:val="24"/>
          <w:szCs w:val="24"/>
        </w:rPr>
      </w:pPr>
      <w:r w:rsidRPr="001C75C8">
        <w:rPr>
          <w:rFonts w:ascii="Times New Roman" w:hAnsi="Times New Roman" w:cs="Times New Roman"/>
          <w:b/>
          <w:bCs/>
          <w:sz w:val="24"/>
          <w:szCs w:val="24"/>
        </w:rPr>
        <w:t>Future Work Recommendations:</w:t>
      </w:r>
    </w:p>
    <w:p w14:paraId="54E7A725" w14:textId="77777777" w:rsidR="001C75C8" w:rsidRPr="001C75C8" w:rsidRDefault="001C75C8" w:rsidP="001C75C8">
      <w:pPr>
        <w:numPr>
          <w:ilvl w:val="0"/>
          <w:numId w:val="21"/>
        </w:numPr>
        <w:rPr>
          <w:rFonts w:ascii="Times New Roman" w:hAnsi="Times New Roman" w:cs="Times New Roman"/>
          <w:sz w:val="24"/>
          <w:szCs w:val="24"/>
        </w:rPr>
      </w:pPr>
      <w:r w:rsidRPr="001C75C8">
        <w:rPr>
          <w:rFonts w:ascii="Times New Roman" w:hAnsi="Times New Roman" w:cs="Times New Roman"/>
          <w:sz w:val="24"/>
          <w:szCs w:val="24"/>
        </w:rPr>
        <w:t>Incorporate qualitative and sentiment analysis from employee surveys and exit interviews.</w:t>
      </w:r>
    </w:p>
    <w:p w14:paraId="56040929" w14:textId="77777777" w:rsidR="001C75C8" w:rsidRPr="001C75C8" w:rsidRDefault="001C75C8" w:rsidP="001C75C8">
      <w:pPr>
        <w:numPr>
          <w:ilvl w:val="0"/>
          <w:numId w:val="21"/>
        </w:numPr>
        <w:rPr>
          <w:rFonts w:ascii="Times New Roman" w:hAnsi="Times New Roman" w:cs="Times New Roman"/>
          <w:sz w:val="24"/>
          <w:szCs w:val="24"/>
        </w:rPr>
      </w:pPr>
      <w:r w:rsidRPr="001C75C8">
        <w:rPr>
          <w:rFonts w:ascii="Times New Roman" w:hAnsi="Times New Roman" w:cs="Times New Roman"/>
          <w:sz w:val="24"/>
          <w:szCs w:val="24"/>
        </w:rPr>
        <w:lastRenderedPageBreak/>
        <w:t>Test and compare additional machine learning models to enhance predictive accuracy.</w:t>
      </w:r>
    </w:p>
    <w:p w14:paraId="73E0581C" w14:textId="77777777" w:rsidR="001C75C8" w:rsidRPr="001C75C8" w:rsidRDefault="001C75C8" w:rsidP="001C75C8">
      <w:pPr>
        <w:numPr>
          <w:ilvl w:val="0"/>
          <w:numId w:val="21"/>
        </w:numPr>
        <w:rPr>
          <w:rFonts w:ascii="Times New Roman" w:hAnsi="Times New Roman" w:cs="Times New Roman"/>
          <w:sz w:val="24"/>
          <w:szCs w:val="24"/>
        </w:rPr>
      </w:pPr>
      <w:r w:rsidRPr="001C75C8">
        <w:rPr>
          <w:rFonts w:ascii="Times New Roman" w:hAnsi="Times New Roman" w:cs="Times New Roman"/>
          <w:sz w:val="24"/>
          <w:szCs w:val="24"/>
        </w:rPr>
        <w:t>Develop a dashboard for HR to continuously monitor attrition risk and identify early warning signals.</w:t>
      </w:r>
    </w:p>
    <w:p w14:paraId="00A131CC" w14:textId="77777777" w:rsidR="001C75C8" w:rsidRPr="001C75C8" w:rsidRDefault="001C75C8" w:rsidP="001C75C8">
      <w:pPr>
        <w:numPr>
          <w:ilvl w:val="0"/>
          <w:numId w:val="21"/>
        </w:numPr>
        <w:rPr>
          <w:rFonts w:ascii="Times New Roman" w:hAnsi="Times New Roman" w:cs="Times New Roman"/>
          <w:sz w:val="24"/>
          <w:szCs w:val="24"/>
        </w:rPr>
      </w:pPr>
      <w:r w:rsidRPr="001C75C8">
        <w:rPr>
          <w:rFonts w:ascii="Times New Roman" w:hAnsi="Times New Roman" w:cs="Times New Roman"/>
          <w:sz w:val="24"/>
          <w:szCs w:val="24"/>
        </w:rPr>
        <w:t>Explore interventions’ effectiveness by linking retention strategies to subsequent attrition outcomes.</w:t>
      </w:r>
    </w:p>
    <w:p w14:paraId="430009E5" w14:textId="77777777" w:rsidR="001C75C8" w:rsidRPr="001C75C8" w:rsidRDefault="001C75C8" w:rsidP="001C75C8">
      <w:pPr>
        <w:rPr>
          <w:rFonts w:ascii="Times New Roman" w:hAnsi="Times New Roman" w:cs="Times New Roman"/>
          <w:sz w:val="24"/>
          <w:szCs w:val="24"/>
        </w:rPr>
      </w:pPr>
      <w:r w:rsidRPr="001C75C8">
        <w:rPr>
          <w:rFonts w:ascii="Times New Roman" w:hAnsi="Times New Roman" w:cs="Times New Roman"/>
          <w:sz w:val="24"/>
          <w:szCs w:val="24"/>
        </w:rPr>
        <w:t>By addressing these limitations and pursuing further analytical enhancements, Green Destinations can continue to refine its workforce management strategies and strengthen retention efforts.</w:t>
      </w:r>
    </w:p>
    <w:p w14:paraId="4F3D60A9" w14:textId="77777777" w:rsidR="00EC6895" w:rsidRDefault="00EC6895" w:rsidP="0087582E">
      <w:pPr>
        <w:rPr>
          <w:rFonts w:ascii="Times New Roman" w:hAnsi="Times New Roman" w:cs="Times New Roman"/>
          <w:sz w:val="24"/>
          <w:szCs w:val="24"/>
        </w:rPr>
      </w:pPr>
    </w:p>
    <w:p w14:paraId="731CA814" w14:textId="77777777" w:rsidR="00EC6895" w:rsidRDefault="00EC6895" w:rsidP="0087582E">
      <w:pPr>
        <w:rPr>
          <w:rFonts w:ascii="Times New Roman" w:hAnsi="Times New Roman" w:cs="Times New Roman"/>
          <w:sz w:val="24"/>
          <w:szCs w:val="24"/>
        </w:rPr>
      </w:pPr>
    </w:p>
    <w:p w14:paraId="28412955" w14:textId="2D68F7E2" w:rsidR="0087582E" w:rsidRPr="0087582E" w:rsidRDefault="0087582E" w:rsidP="0087582E">
      <w:pPr>
        <w:rPr>
          <w:rFonts w:ascii="Times New Roman" w:hAnsi="Times New Roman" w:cs="Times New Roman"/>
          <w:sz w:val="24"/>
          <w:szCs w:val="24"/>
        </w:rPr>
      </w:pPr>
    </w:p>
    <w:p w14:paraId="3B4BB282" w14:textId="77777777" w:rsidR="0087582E" w:rsidRDefault="0087582E" w:rsidP="00DF772A">
      <w:pPr>
        <w:rPr>
          <w:rFonts w:ascii="Times New Roman" w:hAnsi="Times New Roman" w:cs="Times New Roman"/>
          <w:sz w:val="24"/>
          <w:szCs w:val="24"/>
        </w:rPr>
      </w:pPr>
    </w:p>
    <w:p w14:paraId="7C651EFE" w14:textId="77777777" w:rsidR="001C75C8" w:rsidRDefault="001C75C8" w:rsidP="00DF772A">
      <w:pPr>
        <w:rPr>
          <w:rFonts w:ascii="Times New Roman" w:hAnsi="Times New Roman" w:cs="Times New Roman"/>
          <w:sz w:val="24"/>
          <w:szCs w:val="24"/>
        </w:rPr>
      </w:pPr>
    </w:p>
    <w:p w14:paraId="460972E5" w14:textId="77777777" w:rsidR="001C75C8" w:rsidRDefault="001C75C8" w:rsidP="00DF772A">
      <w:pPr>
        <w:rPr>
          <w:rFonts w:ascii="Times New Roman" w:hAnsi="Times New Roman" w:cs="Times New Roman"/>
          <w:sz w:val="24"/>
          <w:szCs w:val="24"/>
        </w:rPr>
      </w:pPr>
    </w:p>
    <w:p w14:paraId="7F6C4DFB" w14:textId="77777777" w:rsidR="001C75C8" w:rsidRDefault="001C75C8" w:rsidP="00DF772A">
      <w:pPr>
        <w:rPr>
          <w:rFonts w:ascii="Times New Roman" w:hAnsi="Times New Roman" w:cs="Times New Roman"/>
          <w:sz w:val="24"/>
          <w:szCs w:val="24"/>
        </w:rPr>
      </w:pPr>
    </w:p>
    <w:p w14:paraId="7385E785" w14:textId="77777777" w:rsidR="001C75C8" w:rsidRDefault="001C75C8" w:rsidP="00DF772A">
      <w:pPr>
        <w:rPr>
          <w:rFonts w:ascii="Times New Roman" w:hAnsi="Times New Roman" w:cs="Times New Roman"/>
          <w:sz w:val="24"/>
          <w:szCs w:val="24"/>
        </w:rPr>
      </w:pPr>
    </w:p>
    <w:p w14:paraId="403B6A88" w14:textId="77777777" w:rsidR="001C75C8" w:rsidRDefault="001C75C8" w:rsidP="00DF772A">
      <w:pPr>
        <w:rPr>
          <w:rFonts w:ascii="Times New Roman" w:hAnsi="Times New Roman" w:cs="Times New Roman"/>
          <w:sz w:val="24"/>
          <w:szCs w:val="24"/>
        </w:rPr>
      </w:pPr>
    </w:p>
    <w:p w14:paraId="46D8AB4D" w14:textId="77777777" w:rsidR="001C75C8" w:rsidRDefault="001C75C8" w:rsidP="00DF772A">
      <w:pPr>
        <w:rPr>
          <w:rFonts w:ascii="Times New Roman" w:hAnsi="Times New Roman" w:cs="Times New Roman"/>
          <w:sz w:val="24"/>
          <w:szCs w:val="24"/>
        </w:rPr>
      </w:pPr>
    </w:p>
    <w:p w14:paraId="3BC9C63D" w14:textId="77777777" w:rsidR="001C75C8" w:rsidRDefault="001C75C8" w:rsidP="00DF772A">
      <w:pPr>
        <w:rPr>
          <w:rFonts w:ascii="Times New Roman" w:hAnsi="Times New Roman" w:cs="Times New Roman"/>
          <w:sz w:val="24"/>
          <w:szCs w:val="24"/>
        </w:rPr>
      </w:pPr>
    </w:p>
    <w:p w14:paraId="552DFD9B" w14:textId="77777777" w:rsidR="001C75C8" w:rsidRDefault="001C75C8" w:rsidP="00DF772A">
      <w:pPr>
        <w:rPr>
          <w:rFonts w:ascii="Times New Roman" w:hAnsi="Times New Roman" w:cs="Times New Roman"/>
          <w:sz w:val="24"/>
          <w:szCs w:val="24"/>
        </w:rPr>
      </w:pPr>
    </w:p>
    <w:p w14:paraId="6A74C7B0" w14:textId="77777777" w:rsidR="001C75C8" w:rsidRDefault="001C75C8" w:rsidP="00DF772A">
      <w:pPr>
        <w:rPr>
          <w:rFonts w:ascii="Times New Roman" w:hAnsi="Times New Roman" w:cs="Times New Roman"/>
          <w:sz w:val="24"/>
          <w:szCs w:val="24"/>
        </w:rPr>
      </w:pPr>
    </w:p>
    <w:p w14:paraId="164F74D9" w14:textId="77777777" w:rsidR="001C75C8" w:rsidRDefault="001C75C8" w:rsidP="00DF772A">
      <w:pPr>
        <w:rPr>
          <w:rFonts w:ascii="Times New Roman" w:hAnsi="Times New Roman" w:cs="Times New Roman"/>
          <w:sz w:val="24"/>
          <w:szCs w:val="24"/>
        </w:rPr>
      </w:pPr>
    </w:p>
    <w:p w14:paraId="6B37E4B8" w14:textId="77777777" w:rsidR="001C75C8" w:rsidRDefault="001C75C8" w:rsidP="00DF772A">
      <w:pPr>
        <w:rPr>
          <w:rFonts w:ascii="Times New Roman" w:hAnsi="Times New Roman" w:cs="Times New Roman"/>
          <w:sz w:val="24"/>
          <w:szCs w:val="24"/>
        </w:rPr>
      </w:pPr>
    </w:p>
    <w:p w14:paraId="0CC5B538" w14:textId="77777777" w:rsidR="001C75C8" w:rsidRDefault="001C75C8" w:rsidP="00DF772A">
      <w:pPr>
        <w:rPr>
          <w:rFonts w:ascii="Times New Roman" w:hAnsi="Times New Roman" w:cs="Times New Roman"/>
          <w:sz w:val="24"/>
          <w:szCs w:val="24"/>
        </w:rPr>
      </w:pPr>
    </w:p>
    <w:p w14:paraId="37F74FD3" w14:textId="12E902CB" w:rsidR="001C75C8" w:rsidRPr="001C75C8" w:rsidRDefault="001C75C8" w:rsidP="001C75C8">
      <w:pPr>
        <w:rPr>
          <w:rFonts w:ascii="Times New Roman" w:hAnsi="Times New Roman" w:cs="Times New Roman"/>
          <w:b/>
          <w:bCs/>
          <w:sz w:val="36"/>
          <w:szCs w:val="36"/>
        </w:rPr>
      </w:pPr>
      <w:r w:rsidRPr="001C75C8">
        <w:rPr>
          <w:rFonts w:ascii="Times New Roman" w:hAnsi="Times New Roman" w:cs="Times New Roman"/>
          <w:b/>
          <w:bCs/>
          <w:sz w:val="36"/>
          <w:szCs w:val="36"/>
        </w:rPr>
        <w:t>References</w:t>
      </w:r>
    </w:p>
    <w:p w14:paraId="25BE21D4" w14:textId="1971DB0A"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IBM Corporation. (2020). IBM HR Analytics Employee Attrition &amp; Performance Dataset. Kaggle. </w:t>
      </w:r>
      <w:hyperlink r:id="rId9" w:history="1">
        <w:r w:rsidRPr="001C75C8">
          <w:rPr>
            <w:rStyle w:val="Hyperlink"/>
            <w:rFonts w:ascii="Times New Roman" w:hAnsi="Times New Roman" w:cs="Times New Roman"/>
            <w:sz w:val="24"/>
            <w:szCs w:val="24"/>
          </w:rPr>
          <w:t>https://www.kaggle.com/pavansubhasht/ibm-hr-analytics-attrition-dataset</w:t>
        </w:r>
      </w:hyperlink>
    </w:p>
    <w:p w14:paraId="0A248322" w14:textId="415E46B3"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Marr, B. (2018). How Predictive HR Analytics Can Reduce Employee Turnover. Forbes. </w:t>
      </w:r>
      <w:hyperlink r:id="rId10" w:history="1">
        <w:r w:rsidRPr="001C75C8">
          <w:rPr>
            <w:rStyle w:val="Hyperlink"/>
            <w:rFonts w:ascii="Times New Roman" w:hAnsi="Times New Roman" w:cs="Times New Roman"/>
            <w:sz w:val="24"/>
            <w:szCs w:val="24"/>
          </w:rPr>
          <w:t>https://www.forbes.com/sites/bernardmarr/2018/08/13/how-predictive-hr-analytics-can-reduce-employee-turnover/</w:t>
        </w:r>
      </w:hyperlink>
    </w:p>
    <w:p w14:paraId="35C75CE9" w14:textId="32504498"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lastRenderedPageBreak/>
        <w:t xml:space="preserve">Kaur, P., &amp; Kaur, P. (2019). Employee Attrition Prediction Using Machine Learning Techniques. International Journal of Computer Applications, 178(45), 1–6. </w:t>
      </w:r>
      <w:hyperlink r:id="rId11" w:history="1">
        <w:r w:rsidRPr="001C75C8">
          <w:rPr>
            <w:rStyle w:val="Hyperlink"/>
            <w:rFonts w:ascii="Times New Roman" w:hAnsi="Times New Roman" w:cs="Times New Roman"/>
            <w:sz w:val="24"/>
            <w:szCs w:val="24"/>
          </w:rPr>
          <w:t>https://www.ijcaonline.org/archives/volume178/number45/kaur-2019-ijca-918862.pdf</w:t>
        </w:r>
      </w:hyperlink>
    </w:p>
    <w:p w14:paraId="3C441AE8" w14:textId="0D891522"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Bersin, J. (2017). Employee Turnover and Retention: What Works? Deloitte Insights. </w:t>
      </w:r>
      <w:hyperlink r:id="rId12" w:history="1">
        <w:r w:rsidRPr="001C75C8">
          <w:rPr>
            <w:rStyle w:val="Hyperlink"/>
            <w:rFonts w:ascii="Times New Roman" w:hAnsi="Times New Roman" w:cs="Times New Roman"/>
            <w:sz w:val="24"/>
            <w:szCs w:val="24"/>
          </w:rPr>
          <w:t>https://www2.deloitte.com/us/en/insights/focus/human-capital-trends/2017/employee-turnover-retention-strategies.html</w:t>
        </w:r>
      </w:hyperlink>
    </w:p>
    <w:p w14:paraId="1BC8FBF8" w14:textId="15BD0791"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IBM Analytics. (2020). HR Analytics for Attrition Management. IBM Knowledge Center. </w:t>
      </w:r>
      <w:hyperlink r:id="rId13" w:history="1">
        <w:r w:rsidRPr="001C75C8">
          <w:rPr>
            <w:rStyle w:val="Hyperlink"/>
            <w:rFonts w:ascii="Times New Roman" w:hAnsi="Times New Roman" w:cs="Times New Roman"/>
            <w:sz w:val="24"/>
            <w:szCs w:val="24"/>
          </w:rPr>
          <w:t>https://www.ibm.com/docs/en/spss-statistics/27.0.0?topic=modeling-employee-attrition</w:t>
        </w:r>
      </w:hyperlink>
    </w:p>
    <w:p w14:paraId="087709BA" w14:textId="69B725A3"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Nguyen, T., &amp; Huynh, N. (2021). Machine Learning Models for Employee Attrition Prediction. Journal of Big Data, 8(1), 1–18. </w:t>
      </w:r>
      <w:hyperlink r:id="rId14" w:history="1">
        <w:r w:rsidRPr="001C75C8">
          <w:rPr>
            <w:rStyle w:val="Hyperlink"/>
            <w:rFonts w:ascii="Times New Roman" w:hAnsi="Times New Roman" w:cs="Times New Roman"/>
            <w:sz w:val="24"/>
            <w:szCs w:val="24"/>
          </w:rPr>
          <w:t>https://journalofbigdata.springeropen.com/articles/10.1186/s40537-021-00480-5</w:t>
        </w:r>
      </w:hyperlink>
    </w:p>
    <w:p w14:paraId="59BCD3A0" w14:textId="32046A38"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Bhardwaj, R., &amp; Rani, R. (2020). Predictive Analytics in Human Resource Management: A Review. International Journal of Engineering Research &amp; Technology (IJERT), 9(4), 123–129. </w:t>
      </w:r>
      <w:hyperlink r:id="rId15" w:history="1">
        <w:r w:rsidRPr="001C75C8">
          <w:rPr>
            <w:rStyle w:val="Hyperlink"/>
            <w:rFonts w:ascii="Times New Roman" w:hAnsi="Times New Roman" w:cs="Times New Roman"/>
            <w:sz w:val="24"/>
            <w:szCs w:val="24"/>
          </w:rPr>
          <w:t>https://www.ijert.org/predictive-analytics-in-human-resource-management-a-review</w:t>
        </w:r>
      </w:hyperlink>
    </w:p>
    <w:p w14:paraId="3C0F7DA9" w14:textId="42E9835E"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Larkin, I., Pierce, L., &amp; Gino, F. (2012). The Psychological Costs of Pay-for-Performance: Implications for Employee Turnover. Academy of Management Journal, 55(3), 637–660. </w:t>
      </w:r>
      <w:hyperlink r:id="rId16" w:history="1">
        <w:r w:rsidRPr="001C75C8">
          <w:rPr>
            <w:rStyle w:val="Hyperlink"/>
            <w:rFonts w:ascii="Times New Roman" w:hAnsi="Times New Roman" w:cs="Times New Roman"/>
            <w:sz w:val="24"/>
            <w:szCs w:val="24"/>
          </w:rPr>
          <w:t>https://journals.aom.org/doi/abs/10.5465/amj.2010.0070</w:t>
        </w:r>
      </w:hyperlink>
    </w:p>
    <w:p w14:paraId="3954A2BF" w14:textId="1116D040"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Chien, C. F., &amp; Chen, L. F. (2013). Data Mining to Improve Personnel Selection and Enhance Human Capital: A Case Study in HR Analytics. Expert Systems with Applications, 40(10), 4233–4241. </w:t>
      </w:r>
      <w:hyperlink r:id="rId17" w:history="1">
        <w:r w:rsidRPr="001C75C8">
          <w:rPr>
            <w:rStyle w:val="Hyperlink"/>
            <w:rFonts w:ascii="Times New Roman" w:hAnsi="Times New Roman" w:cs="Times New Roman"/>
            <w:sz w:val="24"/>
            <w:szCs w:val="24"/>
          </w:rPr>
          <w:t>https://doi.org/10.1016/j.eswa.2013.01.004</w:t>
        </w:r>
      </w:hyperlink>
    </w:p>
    <w:p w14:paraId="7EF457DE" w14:textId="6E28CB5F"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Singh, A., &amp; Singh, M. (2021). Predicting Employee Attrition Using Machine Learning Techniques: </w:t>
      </w:r>
      <w:hyperlink r:id="rId18" w:history="1">
        <w:r w:rsidRPr="001C75C8">
          <w:rPr>
            <w:rStyle w:val="Hyperlink"/>
            <w:rFonts w:ascii="Times New Roman" w:hAnsi="Times New Roman" w:cs="Times New Roman"/>
            <w:sz w:val="24"/>
            <w:szCs w:val="24"/>
          </w:rPr>
          <w:t>A Comparative Study. International Journal of Advanced Computer Science and Applications, 12(6), 123–130. https://thesai.org/Downloads/Volume12No6/Paper_17-Predicting_Employee_Attrition_Using_Machine_Learning.pdf</w:t>
        </w:r>
      </w:hyperlink>
    </w:p>
    <w:p w14:paraId="7EDBE1B8" w14:textId="6E1AFEA9" w:rsidR="001C75C8" w:rsidRPr="001C75C8" w:rsidRDefault="001C75C8" w:rsidP="001C75C8">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Deloitte. (2019). Global Human Capital Trends: Leading the Social Enterprise – Reinvent with a Human Focus</w:t>
      </w:r>
      <w:hyperlink r:id="rId19" w:history="1">
        <w:r w:rsidRPr="001C75C8">
          <w:rPr>
            <w:rStyle w:val="Hyperlink"/>
            <w:rFonts w:ascii="Times New Roman" w:hAnsi="Times New Roman" w:cs="Times New Roman"/>
            <w:sz w:val="24"/>
            <w:szCs w:val="24"/>
          </w:rPr>
          <w:t>. https://www2.deloitte.com/us/en/insights/focus/human-capital-trends.html</w:t>
        </w:r>
      </w:hyperlink>
    </w:p>
    <w:p w14:paraId="2AC26810" w14:textId="312CD5F3" w:rsidR="001C75C8" w:rsidRPr="001C75C8" w:rsidRDefault="001C75C8" w:rsidP="00DF772A">
      <w:pPr>
        <w:numPr>
          <w:ilvl w:val="0"/>
          <w:numId w:val="22"/>
        </w:numPr>
        <w:rPr>
          <w:rFonts w:ascii="Times New Roman" w:hAnsi="Times New Roman" w:cs="Times New Roman"/>
          <w:sz w:val="24"/>
          <w:szCs w:val="24"/>
        </w:rPr>
      </w:pPr>
      <w:r w:rsidRPr="001C75C8">
        <w:rPr>
          <w:rFonts w:ascii="Times New Roman" w:hAnsi="Times New Roman" w:cs="Times New Roman"/>
          <w:sz w:val="24"/>
          <w:szCs w:val="24"/>
        </w:rPr>
        <w:t xml:space="preserve">Python Software Foundation. (2025). Python: Data Analysis and Machine Learning Libraries Documentation. </w:t>
      </w:r>
      <w:hyperlink r:id="rId20" w:history="1">
        <w:r w:rsidRPr="001C75C8">
          <w:rPr>
            <w:rStyle w:val="Hyperlink"/>
            <w:rFonts w:ascii="Times New Roman" w:hAnsi="Times New Roman" w:cs="Times New Roman"/>
            <w:sz w:val="24"/>
            <w:szCs w:val="24"/>
          </w:rPr>
          <w:t>https://pandas.pydata.org/, https://scikit-learn.org/stable/</w:t>
        </w:r>
      </w:hyperlink>
    </w:p>
    <w:sectPr w:rsidR="001C75C8" w:rsidRPr="001C75C8" w:rsidSect="00743298">
      <w:pgSz w:w="12240" w:h="15840"/>
      <w:pgMar w:top="1440" w:right="1080" w:bottom="1440" w:left="108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78701" w14:textId="77777777" w:rsidR="00964A84" w:rsidRDefault="00964A84" w:rsidP="00743298">
      <w:pPr>
        <w:spacing w:after="0" w:line="240" w:lineRule="auto"/>
      </w:pPr>
      <w:r>
        <w:separator/>
      </w:r>
    </w:p>
  </w:endnote>
  <w:endnote w:type="continuationSeparator" w:id="0">
    <w:p w14:paraId="4658EB66" w14:textId="77777777" w:rsidR="00964A84" w:rsidRDefault="00964A84" w:rsidP="0074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57716" w14:textId="77777777" w:rsidR="00964A84" w:rsidRDefault="00964A84" w:rsidP="00743298">
      <w:pPr>
        <w:spacing w:after="0" w:line="240" w:lineRule="auto"/>
      </w:pPr>
      <w:r>
        <w:separator/>
      </w:r>
    </w:p>
  </w:footnote>
  <w:footnote w:type="continuationSeparator" w:id="0">
    <w:p w14:paraId="517B5EEB" w14:textId="77777777" w:rsidR="00964A84" w:rsidRDefault="00964A84" w:rsidP="00743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AE7"/>
    <w:multiLevelType w:val="multilevel"/>
    <w:tmpl w:val="3F8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7C57"/>
    <w:multiLevelType w:val="hybridMultilevel"/>
    <w:tmpl w:val="C2C0F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C1BC0"/>
    <w:multiLevelType w:val="hybridMultilevel"/>
    <w:tmpl w:val="8EC6C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0E1FFC"/>
    <w:multiLevelType w:val="hybridMultilevel"/>
    <w:tmpl w:val="811C7AA8"/>
    <w:lvl w:ilvl="0" w:tplc="D2FE18E6">
      <w:start w:val="1"/>
      <w:numFmt w:val="bullet"/>
      <w:lvlText w:val="•"/>
      <w:lvlJc w:val="left"/>
      <w:pPr>
        <w:ind w:left="720" w:hanging="360"/>
      </w:pPr>
      <w:rPr>
        <w:rFonts w:ascii="Dotum" w:eastAsia="Dotum" w:hAnsi="Dotum"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AA2839"/>
    <w:multiLevelType w:val="multilevel"/>
    <w:tmpl w:val="83C2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933"/>
    <w:multiLevelType w:val="multilevel"/>
    <w:tmpl w:val="F38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11904"/>
    <w:multiLevelType w:val="hybridMultilevel"/>
    <w:tmpl w:val="D004C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79199B"/>
    <w:multiLevelType w:val="hybridMultilevel"/>
    <w:tmpl w:val="FDE8602A"/>
    <w:lvl w:ilvl="0" w:tplc="D2FE18E6">
      <w:start w:val="1"/>
      <w:numFmt w:val="bullet"/>
      <w:lvlText w:val="•"/>
      <w:lvlJc w:val="left"/>
      <w:pPr>
        <w:ind w:left="720" w:hanging="360"/>
      </w:pPr>
      <w:rPr>
        <w:rFonts w:ascii="Dotum" w:eastAsia="Dotum" w:hAnsi="Dotum"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A67815"/>
    <w:multiLevelType w:val="hybridMultilevel"/>
    <w:tmpl w:val="029EA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B832F0"/>
    <w:multiLevelType w:val="hybridMultilevel"/>
    <w:tmpl w:val="AC0E4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592121"/>
    <w:multiLevelType w:val="multilevel"/>
    <w:tmpl w:val="334C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E0C1C"/>
    <w:multiLevelType w:val="hybridMultilevel"/>
    <w:tmpl w:val="6874B96C"/>
    <w:lvl w:ilvl="0" w:tplc="D2FE18E6">
      <w:start w:val="1"/>
      <w:numFmt w:val="bullet"/>
      <w:lvlText w:val="•"/>
      <w:lvlJc w:val="left"/>
      <w:pPr>
        <w:ind w:left="720" w:hanging="360"/>
      </w:pPr>
      <w:rPr>
        <w:rFonts w:ascii="Dotum" w:eastAsia="Dotum" w:hAnsi="Dotum"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747850"/>
    <w:multiLevelType w:val="multilevel"/>
    <w:tmpl w:val="CE1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4D45"/>
    <w:multiLevelType w:val="hybridMultilevel"/>
    <w:tmpl w:val="0F64C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BF42E6"/>
    <w:multiLevelType w:val="hybridMultilevel"/>
    <w:tmpl w:val="D81A11A0"/>
    <w:lvl w:ilvl="0" w:tplc="D2FE18E6">
      <w:start w:val="1"/>
      <w:numFmt w:val="bullet"/>
      <w:lvlText w:val="•"/>
      <w:lvlJc w:val="left"/>
      <w:pPr>
        <w:ind w:left="720" w:hanging="360"/>
      </w:pPr>
      <w:rPr>
        <w:rFonts w:ascii="Dotum" w:eastAsia="Dotum" w:hAnsi="Dotum"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B1521A"/>
    <w:multiLevelType w:val="multilevel"/>
    <w:tmpl w:val="12E4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12218"/>
    <w:multiLevelType w:val="multilevel"/>
    <w:tmpl w:val="700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85DB4"/>
    <w:multiLevelType w:val="hybridMultilevel"/>
    <w:tmpl w:val="2B32A2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C245EBD"/>
    <w:multiLevelType w:val="multilevel"/>
    <w:tmpl w:val="772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64C2"/>
    <w:multiLevelType w:val="hybridMultilevel"/>
    <w:tmpl w:val="5768A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9352B5"/>
    <w:multiLevelType w:val="multilevel"/>
    <w:tmpl w:val="65AE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620518"/>
    <w:multiLevelType w:val="multilevel"/>
    <w:tmpl w:val="3E8E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93741">
    <w:abstractNumId w:val="19"/>
  </w:num>
  <w:num w:numId="2" w16cid:durableId="2121532499">
    <w:abstractNumId w:val="2"/>
  </w:num>
  <w:num w:numId="3" w16cid:durableId="899094763">
    <w:abstractNumId w:val="3"/>
  </w:num>
  <w:num w:numId="4" w16cid:durableId="1470829656">
    <w:abstractNumId w:val="7"/>
  </w:num>
  <w:num w:numId="5" w16cid:durableId="1154301934">
    <w:abstractNumId w:val="11"/>
  </w:num>
  <w:num w:numId="6" w16cid:durableId="1376736131">
    <w:abstractNumId w:val="1"/>
  </w:num>
  <w:num w:numId="7" w16cid:durableId="617756198">
    <w:abstractNumId w:val="14"/>
  </w:num>
  <w:num w:numId="8" w16cid:durableId="624047784">
    <w:abstractNumId w:val="12"/>
  </w:num>
  <w:num w:numId="9" w16cid:durableId="1903444342">
    <w:abstractNumId w:val="21"/>
  </w:num>
  <w:num w:numId="10" w16cid:durableId="2017338649">
    <w:abstractNumId w:val="0"/>
  </w:num>
  <w:num w:numId="11" w16cid:durableId="945192577">
    <w:abstractNumId w:val="15"/>
  </w:num>
  <w:num w:numId="12" w16cid:durableId="1471437310">
    <w:abstractNumId w:val="18"/>
  </w:num>
  <w:num w:numId="13" w16cid:durableId="1525827619">
    <w:abstractNumId w:val="6"/>
  </w:num>
  <w:num w:numId="14" w16cid:durableId="1513491946">
    <w:abstractNumId w:val="17"/>
  </w:num>
  <w:num w:numId="15" w16cid:durableId="1780487303">
    <w:abstractNumId w:val="8"/>
  </w:num>
  <w:num w:numId="16" w16cid:durableId="1051346957">
    <w:abstractNumId w:val="13"/>
  </w:num>
  <w:num w:numId="17" w16cid:durableId="1069620016">
    <w:abstractNumId w:val="9"/>
  </w:num>
  <w:num w:numId="18" w16cid:durableId="997346603">
    <w:abstractNumId w:val="5"/>
  </w:num>
  <w:num w:numId="19" w16cid:durableId="751970933">
    <w:abstractNumId w:val="20"/>
  </w:num>
  <w:num w:numId="20" w16cid:durableId="732629135">
    <w:abstractNumId w:val="4"/>
  </w:num>
  <w:num w:numId="21" w16cid:durableId="1220095536">
    <w:abstractNumId w:val="16"/>
  </w:num>
  <w:num w:numId="22" w16cid:durableId="1000356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8C"/>
    <w:rsid w:val="000D53D9"/>
    <w:rsid w:val="001C75C8"/>
    <w:rsid w:val="001D4C94"/>
    <w:rsid w:val="00283A5B"/>
    <w:rsid w:val="002B3F87"/>
    <w:rsid w:val="00316436"/>
    <w:rsid w:val="003914AF"/>
    <w:rsid w:val="004B2804"/>
    <w:rsid w:val="00566158"/>
    <w:rsid w:val="00603A8E"/>
    <w:rsid w:val="00621613"/>
    <w:rsid w:val="00657DE5"/>
    <w:rsid w:val="006F7E8C"/>
    <w:rsid w:val="00743298"/>
    <w:rsid w:val="0077521B"/>
    <w:rsid w:val="007970E3"/>
    <w:rsid w:val="007B331B"/>
    <w:rsid w:val="008604D1"/>
    <w:rsid w:val="0087582E"/>
    <w:rsid w:val="00952B4C"/>
    <w:rsid w:val="00964A84"/>
    <w:rsid w:val="00A102AC"/>
    <w:rsid w:val="00A77672"/>
    <w:rsid w:val="00A86347"/>
    <w:rsid w:val="00B01505"/>
    <w:rsid w:val="00B66868"/>
    <w:rsid w:val="00C1728F"/>
    <w:rsid w:val="00C46EF0"/>
    <w:rsid w:val="00CC1968"/>
    <w:rsid w:val="00D0681A"/>
    <w:rsid w:val="00DA6B47"/>
    <w:rsid w:val="00DA6EDF"/>
    <w:rsid w:val="00DD7D48"/>
    <w:rsid w:val="00DF772A"/>
    <w:rsid w:val="00E41A5B"/>
    <w:rsid w:val="00E844E9"/>
    <w:rsid w:val="00E87ADA"/>
    <w:rsid w:val="00EC6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34999"/>
  <w15:chartTrackingRefBased/>
  <w15:docId w15:val="{16BCFFDF-EA70-46A8-B8CF-8B258BA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E8C"/>
    <w:rPr>
      <w:rFonts w:eastAsiaTheme="majorEastAsia" w:cstheme="majorBidi"/>
      <w:color w:val="272727" w:themeColor="text1" w:themeTint="D8"/>
    </w:rPr>
  </w:style>
  <w:style w:type="paragraph" w:styleId="Title">
    <w:name w:val="Title"/>
    <w:basedOn w:val="Normal"/>
    <w:next w:val="Normal"/>
    <w:link w:val="TitleChar"/>
    <w:uiPriority w:val="10"/>
    <w:qFormat/>
    <w:rsid w:val="006F7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E8C"/>
    <w:pPr>
      <w:spacing w:before="160"/>
      <w:jc w:val="center"/>
    </w:pPr>
    <w:rPr>
      <w:i/>
      <w:iCs/>
      <w:color w:val="404040" w:themeColor="text1" w:themeTint="BF"/>
    </w:rPr>
  </w:style>
  <w:style w:type="character" w:customStyle="1" w:styleId="QuoteChar">
    <w:name w:val="Quote Char"/>
    <w:basedOn w:val="DefaultParagraphFont"/>
    <w:link w:val="Quote"/>
    <w:uiPriority w:val="29"/>
    <w:rsid w:val="006F7E8C"/>
    <w:rPr>
      <w:i/>
      <w:iCs/>
      <w:color w:val="404040" w:themeColor="text1" w:themeTint="BF"/>
    </w:rPr>
  </w:style>
  <w:style w:type="paragraph" w:styleId="ListParagraph">
    <w:name w:val="List Paragraph"/>
    <w:basedOn w:val="Normal"/>
    <w:uiPriority w:val="34"/>
    <w:qFormat/>
    <w:rsid w:val="006F7E8C"/>
    <w:pPr>
      <w:ind w:left="720"/>
      <w:contextualSpacing/>
    </w:pPr>
  </w:style>
  <w:style w:type="character" w:styleId="IntenseEmphasis">
    <w:name w:val="Intense Emphasis"/>
    <w:basedOn w:val="DefaultParagraphFont"/>
    <w:uiPriority w:val="21"/>
    <w:qFormat/>
    <w:rsid w:val="006F7E8C"/>
    <w:rPr>
      <w:i/>
      <w:iCs/>
      <w:color w:val="0F4761" w:themeColor="accent1" w:themeShade="BF"/>
    </w:rPr>
  </w:style>
  <w:style w:type="paragraph" w:styleId="IntenseQuote">
    <w:name w:val="Intense Quote"/>
    <w:basedOn w:val="Normal"/>
    <w:next w:val="Normal"/>
    <w:link w:val="IntenseQuoteChar"/>
    <w:uiPriority w:val="30"/>
    <w:qFormat/>
    <w:rsid w:val="006F7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E8C"/>
    <w:rPr>
      <w:i/>
      <w:iCs/>
      <w:color w:val="0F4761" w:themeColor="accent1" w:themeShade="BF"/>
    </w:rPr>
  </w:style>
  <w:style w:type="character" w:styleId="IntenseReference">
    <w:name w:val="Intense Reference"/>
    <w:basedOn w:val="DefaultParagraphFont"/>
    <w:uiPriority w:val="32"/>
    <w:qFormat/>
    <w:rsid w:val="006F7E8C"/>
    <w:rPr>
      <w:b/>
      <w:bCs/>
      <w:smallCaps/>
      <w:color w:val="0F4761" w:themeColor="accent1" w:themeShade="BF"/>
      <w:spacing w:val="5"/>
    </w:rPr>
  </w:style>
  <w:style w:type="paragraph" w:styleId="Header">
    <w:name w:val="header"/>
    <w:basedOn w:val="Normal"/>
    <w:link w:val="HeaderChar"/>
    <w:uiPriority w:val="99"/>
    <w:unhideWhenUsed/>
    <w:rsid w:val="00743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298"/>
  </w:style>
  <w:style w:type="paragraph" w:styleId="Footer">
    <w:name w:val="footer"/>
    <w:basedOn w:val="Normal"/>
    <w:link w:val="FooterChar"/>
    <w:uiPriority w:val="99"/>
    <w:unhideWhenUsed/>
    <w:rsid w:val="00743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298"/>
  </w:style>
  <w:style w:type="character" w:styleId="Hyperlink">
    <w:name w:val="Hyperlink"/>
    <w:basedOn w:val="DefaultParagraphFont"/>
    <w:uiPriority w:val="99"/>
    <w:unhideWhenUsed/>
    <w:rsid w:val="00C1728F"/>
    <w:rPr>
      <w:color w:val="467886" w:themeColor="hyperlink"/>
      <w:u w:val="single"/>
    </w:rPr>
  </w:style>
  <w:style w:type="character" w:styleId="UnresolvedMention">
    <w:name w:val="Unresolved Mention"/>
    <w:basedOn w:val="DefaultParagraphFont"/>
    <w:uiPriority w:val="99"/>
    <w:semiHidden/>
    <w:unhideWhenUsed/>
    <w:rsid w:val="00C1728F"/>
    <w:rPr>
      <w:color w:val="605E5C"/>
      <w:shd w:val="clear" w:color="auto" w:fill="E1DFDD"/>
    </w:rPr>
  </w:style>
  <w:style w:type="table" w:styleId="TableGrid">
    <w:name w:val="Table Grid"/>
    <w:basedOn w:val="TableNormal"/>
    <w:uiPriority w:val="39"/>
    <w:rsid w:val="00E8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703">
      <w:bodyDiv w:val="1"/>
      <w:marLeft w:val="0"/>
      <w:marRight w:val="0"/>
      <w:marTop w:val="0"/>
      <w:marBottom w:val="0"/>
      <w:divBdr>
        <w:top w:val="none" w:sz="0" w:space="0" w:color="auto"/>
        <w:left w:val="none" w:sz="0" w:space="0" w:color="auto"/>
        <w:bottom w:val="none" w:sz="0" w:space="0" w:color="auto"/>
        <w:right w:val="none" w:sz="0" w:space="0" w:color="auto"/>
      </w:divBdr>
    </w:div>
    <w:div w:id="80953564">
      <w:bodyDiv w:val="1"/>
      <w:marLeft w:val="0"/>
      <w:marRight w:val="0"/>
      <w:marTop w:val="0"/>
      <w:marBottom w:val="0"/>
      <w:divBdr>
        <w:top w:val="none" w:sz="0" w:space="0" w:color="auto"/>
        <w:left w:val="none" w:sz="0" w:space="0" w:color="auto"/>
        <w:bottom w:val="none" w:sz="0" w:space="0" w:color="auto"/>
        <w:right w:val="none" w:sz="0" w:space="0" w:color="auto"/>
      </w:divBdr>
    </w:div>
    <w:div w:id="378362727">
      <w:bodyDiv w:val="1"/>
      <w:marLeft w:val="0"/>
      <w:marRight w:val="0"/>
      <w:marTop w:val="0"/>
      <w:marBottom w:val="0"/>
      <w:divBdr>
        <w:top w:val="none" w:sz="0" w:space="0" w:color="auto"/>
        <w:left w:val="none" w:sz="0" w:space="0" w:color="auto"/>
        <w:bottom w:val="none" w:sz="0" w:space="0" w:color="auto"/>
        <w:right w:val="none" w:sz="0" w:space="0" w:color="auto"/>
      </w:divBdr>
    </w:div>
    <w:div w:id="477768613">
      <w:bodyDiv w:val="1"/>
      <w:marLeft w:val="0"/>
      <w:marRight w:val="0"/>
      <w:marTop w:val="0"/>
      <w:marBottom w:val="0"/>
      <w:divBdr>
        <w:top w:val="none" w:sz="0" w:space="0" w:color="auto"/>
        <w:left w:val="none" w:sz="0" w:space="0" w:color="auto"/>
        <w:bottom w:val="none" w:sz="0" w:space="0" w:color="auto"/>
        <w:right w:val="none" w:sz="0" w:space="0" w:color="auto"/>
      </w:divBdr>
    </w:div>
    <w:div w:id="924261449">
      <w:bodyDiv w:val="1"/>
      <w:marLeft w:val="0"/>
      <w:marRight w:val="0"/>
      <w:marTop w:val="0"/>
      <w:marBottom w:val="0"/>
      <w:divBdr>
        <w:top w:val="none" w:sz="0" w:space="0" w:color="auto"/>
        <w:left w:val="none" w:sz="0" w:space="0" w:color="auto"/>
        <w:bottom w:val="none" w:sz="0" w:space="0" w:color="auto"/>
        <w:right w:val="none" w:sz="0" w:space="0" w:color="auto"/>
      </w:divBdr>
    </w:div>
    <w:div w:id="1046760217">
      <w:bodyDiv w:val="1"/>
      <w:marLeft w:val="0"/>
      <w:marRight w:val="0"/>
      <w:marTop w:val="0"/>
      <w:marBottom w:val="0"/>
      <w:divBdr>
        <w:top w:val="none" w:sz="0" w:space="0" w:color="auto"/>
        <w:left w:val="none" w:sz="0" w:space="0" w:color="auto"/>
        <w:bottom w:val="none" w:sz="0" w:space="0" w:color="auto"/>
        <w:right w:val="none" w:sz="0" w:space="0" w:color="auto"/>
      </w:divBdr>
    </w:div>
    <w:div w:id="1112435395">
      <w:bodyDiv w:val="1"/>
      <w:marLeft w:val="0"/>
      <w:marRight w:val="0"/>
      <w:marTop w:val="0"/>
      <w:marBottom w:val="0"/>
      <w:divBdr>
        <w:top w:val="none" w:sz="0" w:space="0" w:color="auto"/>
        <w:left w:val="none" w:sz="0" w:space="0" w:color="auto"/>
        <w:bottom w:val="none" w:sz="0" w:space="0" w:color="auto"/>
        <w:right w:val="none" w:sz="0" w:space="0" w:color="auto"/>
      </w:divBdr>
    </w:div>
    <w:div w:id="1581789840">
      <w:bodyDiv w:val="1"/>
      <w:marLeft w:val="0"/>
      <w:marRight w:val="0"/>
      <w:marTop w:val="0"/>
      <w:marBottom w:val="0"/>
      <w:divBdr>
        <w:top w:val="none" w:sz="0" w:space="0" w:color="auto"/>
        <w:left w:val="none" w:sz="0" w:space="0" w:color="auto"/>
        <w:bottom w:val="none" w:sz="0" w:space="0" w:color="auto"/>
        <w:right w:val="none" w:sz="0" w:space="0" w:color="auto"/>
      </w:divBdr>
    </w:div>
    <w:div w:id="1624800941">
      <w:bodyDiv w:val="1"/>
      <w:marLeft w:val="0"/>
      <w:marRight w:val="0"/>
      <w:marTop w:val="0"/>
      <w:marBottom w:val="0"/>
      <w:divBdr>
        <w:top w:val="none" w:sz="0" w:space="0" w:color="auto"/>
        <w:left w:val="none" w:sz="0" w:space="0" w:color="auto"/>
        <w:bottom w:val="none" w:sz="0" w:space="0" w:color="auto"/>
        <w:right w:val="none" w:sz="0" w:space="0" w:color="auto"/>
      </w:divBdr>
    </w:div>
    <w:div w:id="1640570011">
      <w:bodyDiv w:val="1"/>
      <w:marLeft w:val="0"/>
      <w:marRight w:val="0"/>
      <w:marTop w:val="0"/>
      <w:marBottom w:val="0"/>
      <w:divBdr>
        <w:top w:val="none" w:sz="0" w:space="0" w:color="auto"/>
        <w:left w:val="none" w:sz="0" w:space="0" w:color="auto"/>
        <w:bottom w:val="none" w:sz="0" w:space="0" w:color="auto"/>
        <w:right w:val="none" w:sz="0" w:space="0" w:color="auto"/>
      </w:divBdr>
    </w:div>
    <w:div w:id="1754474391">
      <w:bodyDiv w:val="1"/>
      <w:marLeft w:val="0"/>
      <w:marRight w:val="0"/>
      <w:marTop w:val="0"/>
      <w:marBottom w:val="0"/>
      <w:divBdr>
        <w:top w:val="none" w:sz="0" w:space="0" w:color="auto"/>
        <w:left w:val="none" w:sz="0" w:space="0" w:color="auto"/>
        <w:bottom w:val="none" w:sz="0" w:space="0" w:color="auto"/>
        <w:right w:val="none" w:sz="0" w:space="0" w:color="auto"/>
      </w:divBdr>
    </w:div>
    <w:div w:id="1816802405">
      <w:bodyDiv w:val="1"/>
      <w:marLeft w:val="0"/>
      <w:marRight w:val="0"/>
      <w:marTop w:val="0"/>
      <w:marBottom w:val="0"/>
      <w:divBdr>
        <w:top w:val="none" w:sz="0" w:space="0" w:color="auto"/>
        <w:left w:val="none" w:sz="0" w:space="0" w:color="auto"/>
        <w:bottom w:val="none" w:sz="0" w:space="0" w:color="auto"/>
        <w:right w:val="none" w:sz="0" w:space="0" w:color="auto"/>
      </w:divBdr>
    </w:div>
    <w:div w:id="1888489092">
      <w:bodyDiv w:val="1"/>
      <w:marLeft w:val="0"/>
      <w:marRight w:val="0"/>
      <w:marTop w:val="0"/>
      <w:marBottom w:val="0"/>
      <w:divBdr>
        <w:top w:val="none" w:sz="0" w:space="0" w:color="auto"/>
        <w:left w:val="none" w:sz="0" w:space="0" w:color="auto"/>
        <w:bottom w:val="none" w:sz="0" w:space="0" w:color="auto"/>
        <w:right w:val="none" w:sz="0" w:space="0" w:color="auto"/>
      </w:divBdr>
    </w:div>
    <w:div w:id="20645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ocs/en/spss-statistics/27.0.0?topic=modeling-employee-attrition" TargetMode="External"/><Relationship Id="rId18" Type="http://schemas.openxmlformats.org/officeDocument/2006/relationships/hyperlink" Target="A%20Comparative%20Study.%20International%20Journal%20of%20Advanced%20Computer%20Science%20and%20Applications,%2012(6),%20123&#8211;130.%20https:/thesai.org/Downloads/Volume12No6/Paper_17-Predicting_Employee_Attrition_Using_Machine_Learning.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2.deloitte.com/us/en/insights/focus/human-capital-trends/2017/employee-turnover-retention-strategies.html" TargetMode="External"/><Relationship Id="rId17" Type="http://schemas.openxmlformats.org/officeDocument/2006/relationships/hyperlink" Target="https://doi.org/10.1016/j.eswa.2013.01.004" TargetMode="External"/><Relationship Id="rId2" Type="http://schemas.openxmlformats.org/officeDocument/2006/relationships/styles" Target="styles.xml"/><Relationship Id="rId16" Type="http://schemas.openxmlformats.org/officeDocument/2006/relationships/hyperlink" Target="https://journals.aom.org/doi/abs/10.5465/amj.2010.0070" TargetMode="External"/><Relationship Id="rId20" Type="http://schemas.openxmlformats.org/officeDocument/2006/relationships/hyperlink" Target="https://pandas.pydata.org/,%20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caonline.org/archives/volume178/number45/kaur-2019-ijca-918862.pdf" TargetMode="External"/><Relationship Id="rId5" Type="http://schemas.openxmlformats.org/officeDocument/2006/relationships/footnotes" Target="footnotes.xml"/><Relationship Id="rId15" Type="http://schemas.openxmlformats.org/officeDocument/2006/relationships/hyperlink" Target="https://www.ijert.org/predictive-analytics-in-human-resource-management-a-review" TargetMode="External"/><Relationship Id="rId10" Type="http://schemas.openxmlformats.org/officeDocument/2006/relationships/hyperlink" Target="https://www.forbes.com/sites/bernardmarr/2018/08/13/how-predictive-hr-analytics-can-reduce-employee-turnover/" TargetMode="External"/><Relationship Id="rId19" Type="http://schemas.openxmlformats.org/officeDocument/2006/relationships/hyperlink" Target=".%20https:/www2.deloitte.com/us/en/insights/focus/human-capital-trends.html" TargetMode="External"/><Relationship Id="rId4" Type="http://schemas.openxmlformats.org/officeDocument/2006/relationships/webSettings" Target="webSettings.xml"/><Relationship Id="rId9" Type="http://schemas.openxmlformats.org/officeDocument/2006/relationships/hyperlink" Target="https://www.kaggle.com/pavansubhasht/ibm-hr-analytics-attrition-dataset" TargetMode="External"/><Relationship Id="rId14" Type="http://schemas.openxmlformats.org/officeDocument/2006/relationships/hyperlink" Target="https://journalofbigdata.springeropen.com/articles/10.1186/s40537-021-0048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Pallikkad Raju</dc:creator>
  <cp:keywords/>
  <dc:description/>
  <cp:lastModifiedBy>Malavika Pallikkad Raju</cp:lastModifiedBy>
  <cp:revision>6</cp:revision>
  <dcterms:created xsi:type="dcterms:W3CDTF">2025-08-13T15:52:00Z</dcterms:created>
  <dcterms:modified xsi:type="dcterms:W3CDTF">2025-08-13T17:16:00Z</dcterms:modified>
</cp:coreProperties>
</file>