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MUSIC ACADEMY INTERACTIVE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Audit complet du projet — état, failles, corrections et plan d’action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2E74B5"/>
          <w:sz w:val="24"/>
          <w:szCs w:val="24"/>
        </w:rPr>
        <w:t xml:space="preserve">Extensions Module 9 (genres) et Module 5 (instruments) incluses</w:t>
      </w:r>
    </w:p>
    <w:p>
      <w:pPr>
        <w:spacing w:after="80" w:before="2000"/>
        <w:jc w:val="center"/>
      </w:pPr>
      <w:r>
        <w:rPr>
          <w:rFonts w:ascii="Calibri" w:cs="Calibri" w:eastAsia="Calibri" w:hAnsi="Calibri"/>
          <w:color w:val="808080"/>
          <w:sz w:val="22"/>
          <w:szCs w:val="22"/>
        </w:rPr>
        <w:t xml:space="preserve">30 juillet 2026</w:t>
      </w:r>
    </w:p>
    <w:p>
      <w:pPr>
        <w:spacing w:after="0"/>
        <w:jc w:val="center"/>
      </w:pP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Document de travail — complète le Manuel Maître v1.0 et la Consolidation v1.1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Résumé exécutif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projet est en excellente santé éditoriale et en début de construction logicielle. </w:t>
      </w:r>
      <w:r>
        <w:rPr>
          <w:rFonts w:ascii="Calibri" w:cs="Calibri" w:eastAsia="Calibri" w:hAnsi="Calibri"/>
          <w:sz w:val="22"/>
          <w:szCs w:val="22"/>
        </w:rPr>
        <w:t xml:space="preserve">La totalité du savoir de conception (Manuel Maître v1.0, Consolidation v1.1, 114 fichiers de sections de production s01–s95) est versée dans le repo, et l’extraction du contenu a largement dépassé le périmètre prescrit par la Phase 0 : les 11 modules de cours sont extraits (148 leçons/fiches, 182 specs d’exercices, 204 solutions, 148 quiz totalisant 799 items), là où la Phase 0 n’exigeait que M1, M2, M5 et M9.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Côté code, l’avancement correspond à la fin de la semaine 1 de la Phase 1 : </w:t>
      </w:r>
      <w:r>
        <w:rPr>
          <w:rFonts w:ascii="Calibri" w:cs="Calibri" w:eastAsia="Calibri" w:hAnsi="Calibri"/>
          <w:sz w:val="22"/>
          <w:szCs w:val="22"/>
        </w:rPr>
        <w:t xml:space="preserve">types.ts, le parseur de notation, l’imprimeur canonique, le swing (F-43) et le humanize (F-35) sont écrits et testés, avec le verrou n°3 (round-trip) codé et vert sur M1+M2. Tout le reste du moteur (analyseurs, règles, checkers, pipeline) ainsi que la totalité du backend existent sous forme de fichiers vides — des emplacements, pas du code.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C00000"/>
          <w:sz w:val="22"/>
          <w:szCs w:val="22"/>
        </w:rPr>
        <w:t xml:space="preserve">Trois signaux d’alerte immédiats : </w:t>
      </w:r>
      <w:r>
        <w:rPr>
          <w:rFonts w:ascii="Calibri" w:cs="Calibri" w:eastAsia="Calibri" w:hAnsi="Calibri"/>
          <w:sz w:val="22"/>
          <w:szCs w:val="22"/>
        </w:rPr>
        <w:t xml:space="preserve">(1) la CI est actuellement rouge — le comptage de contenu échoue avec 8 erreurs parce que count.ts n’a pas suivi l’extension de l’extraction ; (2) huit modules rangent leurs specs dans un dossier « exercices » (orthographe française) que ni count.ts ni les scripts ne lisent — le contenu semble orphelin alors qu’il est complet ; (3) environ 800 fichiers modifiés ne sont pas commités, dont l’intégralité du Module 11 non suivie par Git. Un incident disque aujourd’hui coûterait des semaines de travail.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Les extensions demandées sont réalistes et déjà prévues par le plan d’origine : </w:t>
      </w:r>
      <w:r>
        <w:rPr>
          <w:rFonts w:ascii="Calibri" w:cs="Calibri" w:eastAsia="Calibri" w:hAnsi="Calibri"/>
          <w:sz w:val="22"/>
          <w:szCs w:val="22"/>
        </w:rPr>
        <w:t xml:space="preserve">la volumétrie cible du document de conception prévoyait dès le départ M9 à 14 leçons et M5 à 35 fiches (section s05, §Volumétrie). Passer de 4 à ~14–17 genres et de 11 à ~35 fiches instruments n’est donc pas une dérive de périmètre mais l’exécution du plan V1 — à condition de suivre la procédure d’amendement §7.4 (conception dans docs/production d’abord, extraction ensuite).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404040"/>
          <w:sz w:val="23"/>
          <w:szCs w:val="23"/>
        </w:rPr>
        <w:t xml:space="preserve">Verdict en une phrase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Sécuriser (commits + CI verte) en 1 à 2 jours, corriger les désalignements structurels en 2 à 3 jours, puis mener de front la Phase 1 du moteur (8 semaines, tutoriel existant) et la rédaction des extensions M9/M5 à cadence fixe.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Vue d’ensemble du projet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Le projet est organisé en trois étages dont la chaîne de provenance est la colonne vertébrale de la méthode 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3000"/>
        <w:gridCol w:w="20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Étage</w:t>
            </w:r>
          </w:p>
        </w:tc>
        <w:tc>
          <w:tcPr>
            <w:tcW w:type="dxa" w:w="2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Emplacement</w:t>
            </w:r>
          </w:p>
        </w:tc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État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Savoir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docs/manual + docs/production (114 fichiers, s01–s95)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de vérité : architecture, moteur, leçons, specs, solutions, quiz, findings F-1→F-51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Complet et versé</w:t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Contenu</w:t>
            </w:r>
          </w:p>
        </w:tc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packages/content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Extraction verbatim du savoir en fichiers exploitables (MDX, JSON)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BF6000"/>
                <w:sz w:val="20"/>
                <w:szCs w:val="20"/>
              </w:rPr>
              <w:t xml:space="preserve">~100 % extrait, désalignements structurels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packages/music-core, packages/shared, apps/api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Moteur isomorphe, backend, (frontend à venir)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BF6000"/>
                <w:sz w:val="20"/>
                <w:szCs w:val="20"/>
              </w:rPr>
              <w:t xml:space="preserve">Phase 1 semaine 1 ; le reste vide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feuille de route du Manuel découpe l’exécution en phases : Phase 0 (fondations + contenu MVP), Phase 1 (moteur music-core, 8 semaines, 5 verrous CI), Phase 2 (produit MVP : backend + frontend), Phase 3 (beta privée de calibrage), puis V1. Deux tutoriels ultra-détaillés (Phase 0 et Phase 1) existent dans docs/manual et ont été suivis de près jusqu’ici.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Ce qui est déjà fait (vérifié sur le repo)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3.1 Fondations (Phase 0, jours 1–2) — fait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Monorepo pnpm + Turborepo conforme au tutoriel : packages music-core / shared / content, tsconfig strict, CI GitHub Actions (lint, typecheck, test, content:count).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Verrou d’isomorphisme ESLint sur music-core en place, avec une dérogation propre et documentée pour les 3 fichiers de harnais de test qui lisent le contenu réel.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Documents de référence versés : Manuel Maître, Consolidation v1.1, Guide v2, tutoriels Phase 0/1, INDEX des 95 sections de production.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DECISIONS_LOCALES.md vivant (9 décisions consignées), manifeste « La Remise » créé avec l’anomalie H2/OUT tranchée (décision n°2), 5 gabarits _templates.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Tag v0.1-content-mvp posé ; content:count était vert sur le périmètre MVP au moment du tag.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3.2 Contenu extrait — au-delà du périmètre Phase 0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Comptes réels constatés dans packages/content (30/07/2026) 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950"/>
        <w:gridCol w:w="950"/>
        <w:gridCol w:w="1150"/>
        <w:gridCol w:w="950"/>
        <w:gridCol w:w="3150"/>
      </w:tblGrid>
      <w:tr>
        <w:trPr>
          <w:tblHeader/>
        </w:trPr>
        <w:tc>
          <w:tcPr>
            <w:tcW w:type="dxa" w:w="20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9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Leçons</w:t>
            </w:r>
          </w:p>
        </w:tc>
        <w:tc>
          <w:tcPr>
            <w:tcW w:type="dxa" w:w="9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Specs</w:t>
            </w:r>
          </w:p>
        </w:tc>
        <w:tc>
          <w:tcPr>
            <w:tcW w:type="dxa" w:w="11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Solutions</w:t>
            </w:r>
          </w:p>
        </w:tc>
        <w:tc>
          <w:tcPr>
            <w:tcW w:type="dxa" w:w="9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Quiz</w:t>
            </w:r>
          </w:p>
        </w:tc>
        <w:tc>
          <w:tcPr>
            <w:tcW w:type="dxa" w:w="31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Remarques</w:t>
            </w:r>
          </w:p>
        </w:tc>
      </w:tr>
      <w:tr>
        <w:tc>
          <w:tcPr>
            <w:tcW w:type="dxa" w:w="20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M1 Fondamentaux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49</w:t>
            </w:r>
          </w:p>
        </w:tc>
        <w:tc>
          <w:tcPr>
            <w:tcW w:type="dxa" w:w="1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 cibles Phase 0</w:t>
            </w:r>
          </w:p>
        </w:tc>
      </w:tr>
      <w:tr>
        <w:tc>
          <w:tcPr>
            <w:tcW w:type="dxa" w:w="2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M2 Mélodie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 solutions vs 29 annoncées (voir faille P1-6)</w:t>
            </w:r>
          </w:p>
        </w:tc>
      </w:tr>
      <w:tr>
        <w:tc>
          <w:tcPr>
            <w:tcW w:type="dxa" w:w="20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M3 Harmonie avancée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1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Specs dans « exercices » (P0-2)</w:t>
            </w:r>
          </w:p>
        </w:tc>
      </w:tr>
      <w:tr>
        <w:tc>
          <w:tcPr>
            <w:tcW w:type="dxa" w:w="2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M4 Contrepoint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20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M5 Instrumentation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 fiches + intro ; 12 pupitres couverts</w:t>
            </w:r>
          </w:p>
        </w:tc>
      </w:tr>
      <w:tr>
        <w:tc>
          <w:tcPr>
            <w:tcW w:type="dxa" w:w="2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M6 Sound design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 P0-2</w:t>
            </w:r>
          </w:p>
        </w:tc>
      </w:tr>
      <w:tr>
        <w:tc>
          <w:tcPr>
            <w:tcW w:type="dxa" w:w="20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M7 Orchestration av.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2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M8 Jazz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20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M9 Genres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romance, épique, néo-noir, thriller</w:t>
            </w:r>
          </w:p>
        </w:tc>
      </w:tr>
      <w:tr>
        <w:tc>
          <w:tcPr>
            <w:tcW w:type="dxa" w:w="2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M10 Cubase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Specs sans champ « kind » (P1-7)</w:t>
            </w:r>
          </w:p>
        </w:tc>
      </w:tr>
      <w:tr>
        <w:tc>
          <w:tcPr>
            <w:tcW w:type="dxa" w:w="20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M11 Analyse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9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suivi par Git (P0-3)</w:t>
            </w:r>
          </w:p>
        </w:tc>
      </w:tr>
      <w:tr>
        <w:tc>
          <w:tcPr>
            <w:tcW w:type="dxa" w:w="2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148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182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204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148 (799 items)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M12 absent (P1-4)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Ces volumes collent aux chiffres de la Consolidation v1.1 (≈179 specs, 191 solutions + étalons, 148 quiz) : l’extraction éditoriale est essentiellement terminée pour les 11 modules de cours. La qualité échantillonnée est élevée : frontmatter complet, gabarits respectés (Pourquoi, tables d’erreurs, QuizBlock, LessonFooter), 100 % des 443 JSON testés sont syntaxiquement valides, aucun identifiant de fichier ne diverge de son champ id, et chaque solution pointe vers une spec existante.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3.3 Moteur music-core — semaine 1 de Phase 1 presque close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100"/>
        <w:gridCol w:w="25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Brique</w:t>
            </w:r>
          </w:p>
        </w:tc>
        <w:tc>
          <w:tcPr>
            <w:tcW w:type="dxa" w:w="3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2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État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Types du contrat moteur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src/types.ts (50 l.)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2E7D32"/>
                <w:sz w:val="20"/>
                <w:szCs w:val="20"/>
              </w:rPr>
              <w:t xml:space="preserve">Fait</w:t>
            </w:r>
          </w:p>
        </w:tc>
      </w:tr>
      <w:t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Parseur de notation (grammaire, liaisons F-21, enharmonie F-6)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src/notation/parse.ts (265 l.)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2E7D32"/>
                <w:sz w:val="20"/>
                <w:szCs w:val="20"/>
              </w:rPr>
              <w:t xml:space="preserve">Fait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Imprimeur canonique (F-52)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src/notation/print.ts (356 l.)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2E7D32"/>
                <w:sz w:val="20"/>
                <w:szCs w:val="20"/>
              </w:rPr>
              <w:t xml:space="preserve">Fait</w:t>
            </w:r>
          </w:p>
        </w:tc>
      </w:tr>
      <w:t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Swing déterministe + mesure (F-43/F-44)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src/notation/swing.ts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2E7D32"/>
                <w:sz w:val="20"/>
                <w:szCs w:val="20"/>
              </w:rPr>
              <w:t xml:space="preserve">Fait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Humanize déterministe (F-35)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src/notation/humanize.ts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2E7D32"/>
                <w:sz w:val="20"/>
                <w:szCs w:val="20"/>
              </w:rPr>
              <w:t xml:space="preserve">Fait</w:t>
            </w:r>
          </w:p>
        </w:tc>
      </w:tr>
      <w:t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Fixtures notation + verrou n°3 (round-trip)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test/ (17 fixtures + 3 suites)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2E7D32"/>
                <w:sz w:val="20"/>
                <w:szCs w:val="20"/>
              </w:rPr>
              <w:t xml:space="preserve">Fait, vert sur M1+M2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Stéthoscope analyze.ts (S1.J5)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scripts/analyze.ts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C00000"/>
                <w:sz w:val="20"/>
                <w:szCs w:val="20"/>
              </w:rPr>
              <w:t xml:space="preserve">Vide — à faire</w:t>
            </w:r>
          </w:p>
        </w:tc>
      </w:tr>
      <w:t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Analyseurs, data, règles, checkers, pipeline, midi, générateur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~40 fichiers src/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C00000"/>
                <w:sz w:val="20"/>
                <w:szCs w:val="20"/>
              </w:rPr>
              <w:t xml:space="preserve">Créés mais vides (semaines 2–8)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 NestJS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apps/api/src (~40 fichiers)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color w:val="BF6000"/>
                <w:sz w:val="20"/>
                <w:szCs w:val="20"/>
              </w:rPr>
              <w:t xml:space="preserve">Vides (Phase 2 — avance de squelette)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Vérification indépendante effectuée pendant cet audit : en rejouant la logique du verrou n°3 sur les 121 solutions à notation, 106 passent le round-trip. Les 15 échecs sont tous hors périmètre MVP (6 en M3, 3 en M4, 1 en M5, 3 en M8, 1 en M9, 1 en M10) — voir faille P1-5. M1 et M2 passent à 100 %, ce qui confirme le critère de fin de semaine 1 du tutoriel.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Failles et incohérences détectées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Classement : P0 = bloquant ou risque de perte ; P1 = casse une garantie du système (CI, provenance, cohérence) ; P2 = dette mineure. Chaque faille a été vérifiée directement sur les fichiers.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4.1 P0 — à traiter immédiatement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0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Faille</w:t>
            </w:r>
          </w:p>
        </w:tc>
        <w:tc>
          <w:tcPr>
            <w:tcW w:type="dxa" w:w="5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Preuve / impact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P0-1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rouge : content:count échoue (8 erreurs) alors que l’étape est bloquante (continue-on-error: false)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count.ts ne connaît que 4 modules et des cibles périmées : il compte 6 solutions M5 et 8 solutions M9 pour des cibles à 0, et ne voit pas les specs M5. Toute la chaîne « CI = source de confiance » est cassée tant que ce n’est pas réaligné.</w:t>
            </w:r>
          </w:p>
        </w:tc>
      </w:tr>
      <w:t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P0-2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Huit modules rangent leurs specs dans « exercices » (fr) au lieu de « exercises » (en)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M3, M4, M5, M6, M7, M8, M10, M11 : 95 specs invisibles pour count.ts, pour le futur content-sync et pour le verrou n°1 (complétude specs↔checkers). Les solutions de ces modules paraissent orphelines alors que tout existe.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~800 fichiers modifiés non commités ; Module 11 entièrement non suivi (untracked)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status : 796 M + 9 AM + 5 ??. Le dernier commit date de l’extraction du M8. Viole la règle « 1 commit par lot de ~5 fichiers » et expose à une perte sèche de plusieurs semaines de copie.</w:t>
            </w:r>
          </w:p>
        </w:tc>
      </w:tr>
      <w:t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P0-4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Champ « module » des leçons M5 et M9 incohérent avec les module.json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11 fiches M5 déclarent module-05-orchestration (dossier : module-05-instrumentation) ; les 4 leçons M9 déclarent module-09-film-genres (dossier : module-09-genres). Le content-sync Phase 2 rejettera ou orphelinera ces 15 leçons. Les IDs étant immuables (§7.2), il faut trancher la forme canonique et consigner la décision.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4.2 P1 — casse une garantie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0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Faille</w:t>
            </w:r>
          </w:p>
        </w:tc>
        <w:tc>
          <w:tcPr>
            <w:tcW w:type="dxa" w:w="5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Preuve / impact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P1-1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count.ts ne couvre que 4 modules sur 11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Tout le contenu M3–M8, M10–M11 (95 specs, 141 solutions, 108 quiz) échappe au comptage et aux contrôles croisés (footers↔specs, solutions↔specs, quiz avec « why »). La CI est aveugle sur les deux tiers du contenu.</w:t>
            </w:r>
          </w:p>
        </w:tc>
      </w:tr>
      <w:t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P1-2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generator/recipes est vide : les 8 recettes de s77 (G-M48, G-05, G-07, G-08, G-W1..5) n’ont pas été copiées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Étape 3.5 du tutoriel Phase 0 non faite. Le verrou n°5 (auto-cohérence du générateur, semaine 8) n’aura rien à mordre, et la pièce-mystère m01-e48 dépend de G-M48 (décision D-P15).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docs/qa est vide : quiz-todo.md, archived-quizzes.md et les tables de suivi d’extraction n’existent pas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décisions n°5, 6 et 8 de DECISIONS_LOCALES y font pourtant référence comme à des fichiers existants. La traçabilité promise (« chaque manque consigné ») est rompue.</w:t>
            </w:r>
          </w:p>
        </w:tc>
      </w:tr>
      <w:t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P1-4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Module 12 (banque de sons) absent de packages/content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~30 pages REFERENCE spécifiées en s62 (21 fiches ré-indexées + 9 nouvelles + guides). Prévu plutôt pour la Phase 6, mais son absence doit être actée quelque part (module.json absent, aucune trace).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P1-5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notations de solutions cassent le round-trip (hors MVP)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erreurs dures de liaison F-21 sans cible (m03-e05 ×3, m04-e05) et 11 divergences d’impression. Probables accidents de copie Phase 0 — exactement ce que le verrou n°3 doit attraper. À trier avant la semaine 5 de Phase 1 (verrou n°2 sur M3).</w:t>
            </w:r>
          </w:p>
        </w:tc>
      </w:tr>
      <w:t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P1-6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M2 : 28 solutions au lieu des 29 annoncées ; la cible de count.ts a été abaissée à 28 sans décision consignée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Consolidation (F-9) et le tutoriel Phase 0 disent 29. Modifier une cible de comptage sans entrée dans DECISIONS_LOCALES contredit la règle d’or. Identifier la solution manquante (ou justifier 28) et consigner.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P1-7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15 specs M10 n’ont pas de champ « kind »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verrou n°2 est polymorphe par kind (F-48 : score / preuve / checklist / concordance). Sans kind: DAW_MISSION, le routage du verrou et du runner est impossible.</w:t>
            </w:r>
          </w:p>
        </w:tc>
      </w:tr>
      <w:t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P1-8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Contradiction : la décision n°8 déclare les quiz M1 l01–l08 introuvables « à ne pas produire », mais les 8 fichiers existent et sont remplis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Soit la source a été retrouvée (il faut amender la décision), soit du contenu a été produit hors procédure (il faut le tracer et le faire valider). En l’état, la provenance de 8 quiz est indéterminée.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4.3 P2 — dette mineure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DECISIONS_LOCALES.md : numérotation à trous (n° 3, 4, 7, 9, 10 absents) — soit des décisions perdues, soit des numéros sautés ; à régulariser pour que le registre reste fiable.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scripts/analyze.ts vide : la dernière étape de la semaine 1 (S1.J5) n’est pas faite. C’est l’outil de diagnostic de toute la suite ; 1–2 h de travail.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module.json manquants pour M3, M4, M6, M7, M8, M10, M11 (order, tier, minLevel — le gating §1.5 en dépend).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apps/api : ~40 fichiers vides créés en avance de Phase 2 (y compris un dossier « exercices » en français). Inoffensif mais bruyant ; à assumer comme squelette ou à supprimer pour garder le principe « aucun backend avant le moteur 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17 fixtures de notation contre 18 prescrites par le tutoriel (écart cosmétique, à vérifier lors de la reprise).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M5 : la numérotation des fiches saute l11 (m05-l12-french-horn) — cohérent avec la règle « le slug de la source gagne », mais à documenter pour éviter une « correction » accidentelle plus tard.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Corrections recommandées (dans l’ordre)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Séquence pensée pour restaurer les garanties une par une, en gardant chaque étape courte et commitable. Estimation totale : 3 à 5 jours.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50"/>
        <w:gridCol w:w="4750"/>
        <w:gridCol w:w="15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7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concret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Corrige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Committer l’existant, par lots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Commits thématiques : contenu M9/M10/M11, docs production ajoutés, code notation. Pousser sur GitHub. C’est la seule action qui supprime le risque de perte.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P0-3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Renommer « exercices » → « exercises » dans les 8 modules</w:t>
            </w:r>
          </w:p>
        </w:tc>
        <w:tc>
          <w:tcPr>
            <w:tcW w:type="dxa" w:w="47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mv, aucun contenu modifié. Message de commit citant cet audit.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P0-2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Trancher les IDs de module M5/M9 et aligner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Recommandation : les dossiers/module.json font foi (module-05-instrumentation, module-09-genres) ; corriger le frontmatter des 15 leçons. Décision à consigner (les renvois des autres modules pointent des IDs de leçons, pas de modules — impact nul vérifié).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P0-4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Réécrire count.ts : les 11 modules, cibles réelles</w:t>
            </w:r>
          </w:p>
        </w:tc>
        <w:tc>
          <w:tcPr>
            <w:tcW w:type="dxa" w:w="47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Cibles : tableau §3.2 de ce document. Ajouter 3 contrôles : champ module = dossier ; specs avec kind non vide ; aucun dossier « exercices » résiduel. La CI redevient verte et complète.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P0-1, P1-1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Créer les 7 module.json manquants (+ décider du sort de M12)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order/tier/minLevel depuis le Manuel §1.5. Pour M12 : créer le dossier avec un module.json et un README « à extraire en Phase 6 » pour acter l’absence.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P2, P1-4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Copier les 8 recettes du générateur depuis s77</w:t>
            </w:r>
          </w:p>
        </w:tc>
        <w:tc>
          <w:tcPr>
            <w:tcW w:type="dxa" w:w="47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minutes, prescrit par Phase 0 §3.5.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P1-2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4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Reconstituer docs/qa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quiz-todo.md (même vide, avec en-tête), archived-quizzes.md (les 2 variantes §29 archivées par la décision n°6), et une table de suivi d’extraction rétroactive par module (4 colonnes, croix).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P1-3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Ajouter kind: "DAW_MISSION" aux 15 specs M10</w:t>
            </w:r>
          </w:p>
        </w:tc>
        <w:tc>
          <w:tcPr>
            <w:tcW w:type="dxa" w:w="47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Vérifier contre s76 (étalons) que c’est bien le kind attendu par le verrou polymorphe.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P1-7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4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Solder les 4 dossiers de traçabilité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M2 28 vs 29 ; quiz M1 l01–l08 ; trous de numérotation des décisions ; fixtures 17/18. Une entrée DECISIONS_LOCALES chacun.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P1-6, P1-8, P2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Trier les 15 round-trip rouges</w:t>
            </w:r>
          </w:p>
        </w:tc>
        <w:tc>
          <w:tcPr>
            <w:tcW w:type="dxa" w:w="47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Commencer par les 4 erreurs F-21 (liaisons sans cible : quasi certainement des tildes déplacés à la copie). Comparer chaque notation à sa section source ; corriger le contenu, jamais le parseur. Journal dans docs/qa/lock2-run.md (il servira au verrou n°2).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P1-5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4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Écrire scripts/analyze.ts v0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Parse → nb de notes, ambitus, durée, notation régénérée (S1.J5). Clôt officiellement la semaine 1 de Phase 1.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Retagger : v0.2-content-extended</w:t>
            </w:r>
          </w:p>
        </w:tc>
        <w:tc>
          <w:tcPr>
            <w:tcW w:type="dxa" w:w="47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Une fois la CI verte sur les 11 modules — le tag matérialise « l’extraction complète, comptée et validée ».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Ce qu’il reste à faire (hors extensions)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6.1 Horizon 1 — Phase 1, moteur (8 semaines, tutoriel existant)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Semaines 2–3 : les 17 analyseurs (key → chord → cadence → collection/idioms → motifs → contour/phrase/rhythm → tension → swing/chordscale → voiceleading → species/imitation/suspension → orchestration) + les 7 fichiers de données (krumhansl, chordForms, instruments, moods, idioms, jazzMarkers, translations). Objectif ≥ 500 fixtures ; verrou n°4 (gabarits d’ambiance).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Semaine 4 : ~46 règles + profils de style + ~80 checkers de contraintes ; verrou n°1 (complétude specs↔checkers) — qui exige le renommage « exercises » fait (correction n°2).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Semaines 5–6 : pipeline evaluate/scoring/feedback ; verrou-roi n°2 : 87 solutions M1+M2+M3 à score ≥ 85. Le tri des round-trip rouges de M3 (correction n°10) est un prérequis direct.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Semaines 7–8 : worker live (p95 &lt; 150 ms), import/export MIDI + checkers de preuve M10, générateur + verrou n°5 sur les 8 recettes ; tag v1.0-engine.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6.2 Horizon 2 — Phases 2–3, produit et beta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Backend réel (les fichiers NestJS existent, vides) : auth, content-sync MDX→DB, courses, exercises, submissions, progress/XP, exports.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Frontend (rien n’existe, pas même le dossier apps/web) : Course Reader, Practice Studio, Exercise Runner, PianoRoll, dashboard.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Beta privée de calibrage (15–30 utilisateurs) : réglage de ruleWeights et seuils — 80 % du travail de ces 4 semaines d’après la roadmap.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6.3 Horizon 3 — production d’assets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~385 clips de sonothèque M12 (~22 h de production spécifiées en s86, 3 vagues) + 2 tournages AV (« La Remise » 90 s, « fredon du réal » 30 s). La vague P1 doit précéder la beta.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Extension du Module 9 — les genres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7.1 Cadrage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Le M9 actuel couvre 4 genres (romance, épique, néo-noir, thriller) avec 4 leçons, 8 specs, 8 solutions et 4 quiz. La volumétrie d’origine prévoyait M9 à 14 leçons : ton extension est donc la trajectoire nominale du produit, pas un ajout. La Consolidation indique même la méthode officielle pour rouvrir ce chantier : « un genre M9 supplémentaire via la méthode m11-l06 » — c’est-à-dire la fiche de genre du finding F-51 : un formulaire d’environ 18 traits compilables mappés sur le registre des contraintes, plus un champ libre non compilé.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7.2 Liste des genres — proposition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1800"/>
        <w:gridCol w:w="50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Genre</w:t>
            </w:r>
          </w:p>
        </w:tc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dxa" w:w="5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Ancrages déjà présents dans le cursus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Romance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Existant (m09-l01)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m02-l12 (fiche romantique), « Départ » M1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Épique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Existant (m09-l02)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m02-l11 (héroïque/épique), M7 (la crue, le tutti)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Néo-noir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Existant (m09-l03)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m02-l14 (noir/jazz), M8 (langage jazz)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Thriller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Existant (m09-l04)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m02-l13, profil thriller-tension (répétition positive)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Horreur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Voisin du thriller ; clusters, aléatoire contrôlé, M6 (sound design : textures, FX) — le profil modern-horror existe déjà dans la matrice des profils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Fantasy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Modes (m01-l07), médiantes chromatiques (m01-l24), orchestration féerique (célesta, harpe → dépend des fiches M5 étendues)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Science-fiction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m02-l13 (fiche SF), collections synthétiques (M3 : tons entiers, octatonique), M6 (hybride)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Drame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Retenue, pédales, iv emprunté ; le plus proche du langage « Départ »/romance mais sans le don final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Comédie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Timing, silence, contre-pied ; dépend du spotting (M10-l12 La Remise) — à placer tard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Animation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Mickey-mousing, hits, synchronisation fine — dépend de M10 (marqueurs, tempo map) ; le plus technique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Western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m02-l14 (fiche western), recettes G-W1..5 du générateur déjà versionnées, m11-e06 « the western file »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Film historique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Modes anciens (M1/M3), contrepoint (M4), instrumentarium d’époque (clavecin, orgue → fiches M5 étendues)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Action / espionnage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Demandé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Ostinatos, 3+3+2 (m01-l08), riffs chromatiques, big band moderne (M8) pour la veine espionnage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Aventure / swashbuckler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Suggestion (recommandée)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chaînon entre épique et comédie : fanfares lyriques, rythmes pointés, l’héritage Korngold — distinct de l’épique moderne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Guerre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Suggestion (recommandée)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Distinct de l’épique : caisse claire, cuivres graves, lamento, retenue documentaire — dialogue avec le drame</w:t>
            </w:r>
          </w:p>
        </w:tc>
      </w:tr>
      <w:t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Super-héros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Suggestion (optionnelle)</w:t>
            </w:r>
          </w:p>
        </w:tc>
        <w:tc>
          <w:tcPr>
            <w:tcW w:type="dxa" w:w="5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Hybride épique/action contemporain, très demandé par le public cible ; risque de redondance avec 2 et 13 — à trancher</w:t>
            </w:r>
          </w:p>
        </w:tc>
      </w:tr>
      <w:tr>
        <w:tc>
          <w:tcPr>
            <w:tcW w:type="dxa" w:w="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Documentaire / minimalisme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Suggestion (optionnelle)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Boucles, additive process, retenue — utile professionnellement, très différent du reste (bon contrepoids pédagogique)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Recommandation : </w:t>
      </w:r>
      <w:r>
        <w:rPr>
          <w:rFonts w:ascii="Calibri" w:cs="Calibri" w:eastAsia="Calibri" w:hAnsi="Calibri"/>
          <w:sz w:val="22"/>
          <w:szCs w:val="22"/>
        </w:rPr>
        <w:t xml:space="preserve">viser 15 genres (les 13 premiers + aventure + guerre), et garder super-héros et documentaire en réserve pour un lot 3. Au-delà de 16, la promesse « chaque genre a une identité compilable distincte » (F-51) devient dure à tenir : super-héros chevauche épique+action, et c’est le chevauchement qui produit des feedbacks moteur incohérents.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7.3 Livrables par genre (le gabarit constaté sur m09-l01)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1 leçon MDX au gabarit M9 : pourquoi le genre est difficile, table du vocabulaire harmonique (avec renvois M1/M3), mélodie (renvoi à la fiche M2 correspondante), instrumentation type, dramaturgie/forme, table des erreurs classiques, récapitulatif, QuizBlock, LessonFooter.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1 fiche de genre compilable (F-51) : ~18 traits mappés sur le registre des contraintes — c’est elle qui permet à m11-e06 et au générateur de travailler sur le genre.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2 specs d’exercices (le schéma actuel : un exercice de vocabulaire/progression + un exercice de scène), avec styleProfile dédié.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2 à 3 solutions de référence (le M9 actuel : 8 solutions pour 8 specs), qui devront passer le verrou n°2 à ≥ 85.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1 quiz (5+ items avec « why », distracteurs tracés à la table d’erreurs de la leçon).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Côté moteur : une entrée styleProfile dans rules/profiles.ts, un gabarit d’ambiance dans data/moods.ts si le genre en introduit un nouveau, et les fixtures d’antagonistes pour le verrou n°4.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7.4 Méthode et ordre de production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Règle absolue : la conception se fait dans docs/production (nouvelles sections s96, s97, …), l’extraction vers packages/content vient ensuite — jamais l’inverse. C’est la procédure d’amendement §7.4 du Manuel, et elle préserve la chaîne de provenance qui fait la valeur du repo.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Ordre recommandé, du plus outillé au plus risqué 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Lot 1 — Horreur, Science-fiction, Western : les trois ont déjà leur fiche mélodique M2, leurs collections M3, et pour le western ses recettes de générateur. Rendement maximal, risque minimal.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Lot 2 — Fantasy, Drame, Guerre, Aventure : nouveaux gabarits d’ambiance à calibrer (verrou n°4), mais aucune dépendance technique nouvelle.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Lot 3 — Film historique, Action/espionnage : le premier dépend des fiches M5 étendues (clavecin, orgue, instrumentarium) — le séquencer après le lot 1 de l’extension M5 ; le second demande un travail de distinction fine avec thriller et épique.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Lot 4 — Comédie, Animation (+ options) : dépendent du vocabulaire de synchronisation de M10 (marqueurs, hits, mickey-mousing). À produire quand le flux MIDI/spotting du moteur existe (fin Phase 1), pour que les exercices soient vérifiables.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Volumétrie réaliste : au gabarit constaté (leçon ~350–450 lignes + fiche F-51 + 2 specs + 2–3 solutions + quiz), compter 1,5 à 2 jours pleins par genre en solo, calibrage compris — soit 4 à 6 semaines de travail éditorial pour 11 genres nouveaux, à lisser en parallèle de la Phase 1 (2 genres/semaine maximum pour ne pas étouffer le code).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Extension du Module 5 — tous les instruments de l’orchestre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8.1 Cadrage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Le M5 actuel couvre 12 pupitres en 10 fiches + intro (violons I+II en une fiche — décision D-P10). Le plan d’origine visait 35 fiches en V1 et nommait déjà la première vague d’extension : trombone, tuba, basson, timbales/percussions, harpe, chœur, plus les fiches complètes de piccolo, cor anglais et clarinette basse (aujourd’hui simples « mentions » dans les fiches mères). Ton objectif « tout l’orchestre non électronique » est donc l’exécution complète de cette cible.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8.2 Liste complète des fiches à rédiger (24 nouvelles → 35 fiches au total)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4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Famille</w:t>
            </w:r>
          </w:p>
        </w:tc>
        <w:tc>
          <w:tcPr>
            <w:tcW w:type="dxa" w:w="3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Fiches nouvelles</w:t>
            </w:r>
          </w:p>
        </w:tc>
        <w:tc>
          <w:tcPr>
            <w:tcW w:type="dxa" w:w="4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 de rédaction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Bois (7)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Piccolo · Cor anglais · Clarinette basse · Petite clarinette en Mi♭ · Basson · Contrebasson · Saxophones (fiche famille : soprano→baryton)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Piccolo, cor anglais et clarinette basse ont déjà leur « mention » dans les fiches mères — les promouvoir en fiches complètes en reprenant ces paragraphes comme noyau. Le saxophone n’est pas permanent à l’orchestre symphonique mais incontournable à l’image (jazz, noir, espionnage) : une fiche famille suffit.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Cuivres (5)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Trombone ténor · Trombone basse + cimbasso · Tuba · Tuba wagnérien · Euphonium</w:t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cimbasso mérite sa place (standard du scoring moderne pour le grave cuivré sans le poids du tuba). Tuba wagnérien et euphonium : fiches courtes, usages ciblés (chœur de cuivres, legato lyrique).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Cordes (2)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Harpe · Techniques de cordes (divisi, harmoniques, sul ponticello, col legno, pizz/Bartók, trémolos)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5 pupitres de cordes existent déjà ; la fiche « techniques » centralise ce qui est aujourd’hui dispersé en mentions, et alimente directement les checkers d’orchestration (M7) et la sonothèque M12.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Percussions (6)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Timbales · Peaux (grosse caisse, caisse claire, toms/taikos) · Métaux (cymbales, tam-tam, triangle) · Claviers frappés I (glockenspiel, xylophone) · Claviers frappés II (vibraphone, marimba) · Cloches tubulaires + accessoires</w:t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Découpage par rôle orchestral plutôt qu’une fiche par objet : c’est le niveau de granularité utile au compositeur à l’image, et il tient la cible des 35.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Claviers (3)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Célesta · Orgue · Clavecin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Célesta indispensable à fantasy/féerique (lot 2 des genres) ; clavecin et orgue nécessaires au film historique et à l’horreur gothique — l’extension M5 doit donc précéder ces genres.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Voix (2)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Chœur SATB · Voix solistes (soprano garçon, voix ethniques, vocalises)</w:t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chœur était déjà dans la liste V1. Traiter tessitures par pupitre, voyelles/intelligibilité, et le budget « souffle » comme pour les vents.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Hors périmètre assumé : </w:t>
      </w:r>
      <w:r>
        <w:rPr>
          <w:rFonts w:ascii="Calibri" w:cs="Calibri" w:eastAsia="Calibri" w:hAnsi="Calibri"/>
          <w:sz w:val="22"/>
          <w:szCs w:val="22"/>
        </w:rPr>
        <w:t xml:space="preserve">guitares, claviers électriques, synthés et tout l’électronique — traités par M6 (sound design) et M12, conformément à ta demande (« non électroniques, abordés ensuite »).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8.3 Gabarit et impacts systémiques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Chaque fiche suit le gabarit §5.2/§4.5 constaté sur le cor : carte d’identité chiffrée (tessiture, sweet spot, agilité, tenue, puissance pp→ff), « pourquoi il est irremplaçable », rôles par registre, alliages (blendsWith/avoidWith), erreurs classiques, checklist, quiz, InstrumentSheet.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Règle §7.1 à respecter scrupuleusement : la fiche est la source des chiffres — chaque valeur sera retranscrite dans data/instruments.ts en Phase 1 avec commentaire-citation. Rédiger la fiche AVANT l’entrée instruments.ts, jamais l’inverse.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Impacts en cascade à planifier : 24 entrées instruments.ts (avec muteModifiers, transpositions, ENDURANCE_BUDGET pour les vents et les voix) ; 24 quiz ; mise à jour de count.ts ; extension du champ d’action de l’analyseur orchestration (densityMap, effectivePower) ; et surtout la sonothèque M12, dont la spec s86 (385 clips) devra être amendée pour couvrir les nouveaux pupitres — c’est le poste de coût caché (chaque fiche appelle ses clips de démonstration).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Ordre de production recommandé : Lot A (débloquant pour les genres) : célesta, harpe, orgue, clavecin, chœur. Lot B (grave de l’orchestre) : basson, contrebasson, trombones, tuba, cimbasso, timbales. Lot C : percussions restantes, claviers frappés, saxophones, voix solistes, techniques de cordes, petites fiches (piccolo Mi♭, wagnérien, euphonium).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Volumétrie : au format resserré de s22 (~40–60 lignes de fiche + quiz), compter 0,5 à 1 jour par fiche, soit 3 à 4 semaines pour les 24 — parallélisable avec la Phase 1 comme travail éditorial du soir/vendredi.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9. Comment continuer méthodiquement — feuille de route proposée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9.1 Principes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Un seul front de code à la fois (le moteur, dans l’ordre du tutoriel Phase 1), un seul front éditorial à la fois (les extensions, par lots), et la CI comme arbitre permanent : rien ne se considère « fait » sans son verrou ou son compteur vert.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Conception → docs/production → extraction → CI. Les extensions M9/M5 suivent le même chemin que tout le reste : nouvelles sections numérotées (s96+), INDEX mis à jour, décisions consignées, puis copie verbatim dans packages/content.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Cadence hebdomadaire réaliste en solo (5 j/sem) : 4 jours moteur + 1 jour éditorial, ou 2 leçons/fiches par semaine en fin de journée — c’est la parade au « chemin critique caché » (le contenu) identifiée par la roadmap elle-même.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9.2 Les dix prochaines semaines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3200"/>
        <w:gridCol w:w="18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Sem.</w:t>
            </w:r>
          </w:p>
        </w:tc>
        <w:tc>
          <w:tcPr>
            <w:tcW w:type="dxa" w:w="3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Code (moteur)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Éditorial (extensions)</w:t>
            </w:r>
          </w:p>
        </w:tc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Jalon vérifiable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(2–3 j)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Corrections n°1 à 12 de la section 5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verte sur 11 modules ; tag v0.2-content-extended ; tout est commité</w:t>
            </w:r>
          </w:p>
        </w:tc>
      </w:tr>
      <w:tr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Analyseurs : key, chord, cadence (fixtures d’abord)</w:t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Sections s96–s97 : fiches M5 lot A (célesta, harpe, orgue, clavecin, chœur)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analyze lit une solution M3 correctement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collection/idioms, motifs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Extraction M5 lot A + quiz ; count.ts mis à jour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Fixtures ≥ 200</w:t>
            </w:r>
          </w:p>
        </w:tc>
      </w:tr>
      <w:tr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contour/phrase/rhythm, tension, swing/chordscale</w:t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Genres lot 1 : Horreur, SF (conception)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Verrou n°4 vert (moods)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voiceleading, species/imitation/suspension, orchestration + instruments.ts (avec les nouvelles fiches lot A)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Genres lot 1 : Western (conception) ; extraction Horreur/SF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Fixtures ≥ 500</w:t>
            </w:r>
          </w:p>
        </w:tc>
      </w:tr>
      <w:tr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Règles + profils (dont les styleProfiles des nouveaux genres) + checkers</w:t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Extraction Western ; M5 lot B (conception)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Verrou n°1 vert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6–7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Pipeline evaluate/scoring/feedback ; remontée des 87 solutions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M5 lot B (extraction) ; genres lot 2 (conception, 2/sem)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Verrou n°2 : 87/87 ≥ 85 ; tag v0.2-engine-core</w:t>
            </w:r>
          </w:p>
        </w:tc>
      </w:tr>
      <w:tr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Worker live + MIDI + checkers de preuve M10</w:t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Genres lot 2 (suite)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p95 &lt; 150 ms ; 5 MIDI-témoins verts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Générateur + verrou n°5 ; analyze final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Genres lot 3 (historique, action/espionnage — M5 lot A disponible)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 v1.0-engine</w:t>
            </w:r>
          </w:p>
        </w:tc>
      </w:tr>
      <w:tr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Début Phase 2 (backend réel)</w:t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M5 lot C ; verrou n°2 étendu aux nouvelles solutions M9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auth + content-sync sur un MDX de test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Les genres lot 4 (comédie, animation) se planifient après la semaine 10, une fois le vocabulaire de synchronisation M10 outillé par le moteur — leurs exercices seraient invérifiables avant.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9.3 Rituels et garde-fous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Commit par lot de ~5 fichiers, jamais de fin de journée avec du travail non commité — la faille P0-3 ne doit pas se reproduire.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Toute ambiguïté = une entrée DECISIONS_LOCALES avant d’agir (et la numérotation se suit). Toute modification de cible de comptage = une décision.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Vendredi : pnpm analyze sur 2 solutions au hasard + relecture d’une leçon extraite dans un viewer Markdown — l’échantillonnage attrape ce que les compteurs ne voient pas.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Chaque nouveau genre/fiche livre son paquet complet (leçon + specs + solutions + quiz + données moteur + fixtures) avant d’ouvrir le suivant : pas de production « à moitié finie qui traîne la nuit ».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10. Registre des risques actualisé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500"/>
        <w:gridCol w:w="29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Risque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Prob.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2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Parade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Perte de travail non commité (état actuel)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Haute tant que non corrigé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Sévère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Correction n°1 immédiate ; règle du commit par lot</w:t>
            </w:r>
          </w:p>
        </w:tc>
      </w:tr>
      <w:tr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Extension du périmètre éditorial (M9+M5) au détriment du moteur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Haute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Glissement 2–3 mois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Cadence 4+1 jours ; les lots éditoriaux ne doublent jamais ; le verrou n°2 reste LE jalon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Nouveaux genres au feedback flou (chevauchements épique/action/super-héros)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Moyenne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Crédibilité du moteur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Fiche F-51 obligatoire par genre + fixtures d’antagonistes au verrou n°4 ; limiter à 15–16 genres</w:t>
            </w:r>
          </w:p>
        </w:tc>
      </w:tr>
      <w:tr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Sonothèque M12 sous-dimensionnée après extension M5 (24 pupitres de plus à illustrer)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Haute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Coût de production assets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Amender s86 en même temps que chaque lot de fiches ; prioriser les clips des pupitres utilisés par les genres lots 1–2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Divergence contenu ↔ moteur pendant la Phase 1 (les solutions des nouveaux genres non passées au verrou n°2)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Moyenne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Recalibrage tardif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Toute nouvelle solution rejoint loadSolutions() dès son extraction ; le verrou n°2 s’étend module par module</w:t>
            </w:r>
          </w:p>
        </w:tc>
      </w:tr>
      <w:tr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seul dev sur deux métiers (constat inchangé de la roadmap)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Haute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Épuisement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cadence 4+1 est aussi une protection ; envisager un co-rédacteur musicien dès la beta</w:t>
            </w:r>
          </w:p>
        </w:tc>
      </w:tr>
    </w:tbl>
    <w:p>
      <w:pPr>
        <w:spacing w:after="120"/>
      </w:pPr>
    </w:p>
    <w:p>
      <w:pPr>
        <w:spacing w:after="120" w:line="276"/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— Fin du document —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Music Academy Interactive — Audit du 30/07/2026 —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2026-07-29T23:24:37.689Z</dcterms:created>
  <dcterms:modified xsi:type="dcterms:W3CDTF">2026-07-29T23:24:37.689Z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