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F4" w:rsidRPr="007E1609" w:rsidRDefault="004D17F4" w:rsidP="005B3B3A">
      <w:pPr>
        <w:pStyle w:val="ONEINCHSPACER"/>
        <w:spacing w:before="0"/>
        <w:jc w:val="center"/>
        <w:rPr>
          <w:sz w:val="36"/>
          <w:szCs w:val="36"/>
        </w:rPr>
      </w:pPr>
      <w:r w:rsidRPr="007E1609">
        <w:rPr>
          <w:sz w:val="36"/>
          <w:szCs w:val="36"/>
        </w:rPr>
        <w:t>CHAPTER 2</w:t>
      </w:r>
    </w:p>
    <w:p w:rsidR="004D17F4" w:rsidRPr="007E1609" w:rsidRDefault="004D17F4">
      <w:pPr>
        <w:pStyle w:val="CHAPTERTITLE"/>
        <w:rPr>
          <w:sz w:val="36"/>
          <w:szCs w:val="36"/>
        </w:rPr>
      </w:pPr>
      <w:bookmarkStart w:id="0" w:name="_Toc445473362"/>
      <w:r w:rsidRPr="007E1609">
        <w:rPr>
          <w:sz w:val="36"/>
          <w:szCs w:val="36"/>
        </w:rPr>
        <w:t>BACKGROUND</w:t>
      </w:r>
      <w:bookmarkEnd w:id="0"/>
    </w:p>
    <w:p w:rsidR="004D17F4" w:rsidRDefault="004D17F4" w:rsidP="007E1609">
      <w:pPr>
        <w:pStyle w:val="Heading1"/>
      </w:pPr>
      <w:bookmarkStart w:id="1" w:name="_Toc445473363"/>
      <w:r>
        <w:t>2.1 Introduction</w:t>
      </w:r>
      <w:bookmarkEnd w:id="1"/>
    </w:p>
    <w:p w:rsidR="004D17F4" w:rsidRDefault="004D17F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4D17F4" w:rsidRDefault="004D17F4"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4D17F4" w:rsidRDefault="004D17F4"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4D17F4" w:rsidRDefault="004D17F4"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4D17F4" w:rsidRDefault="004D17F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4D17F4" w:rsidRPr="008C65D4" w:rsidRDefault="004D17F4"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4D17F4" w:rsidRDefault="004D17F4" w:rsidP="007E1609">
      <w:pPr>
        <w:pStyle w:val="Heading1"/>
      </w:pPr>
      <w:bookmarkStart w:id="2" w:name="_Toc445473364"/>
      <w:r>
        <w:t>2.2 Stratospheric Aerosol</w:t>
      </w:r>
      <w:bookmarkEnd w:id="2"/>
    </w:p>
    <w:p w:rsidR="004D17F4" w:rsidRDefault="004D17F4"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4D17F4" w:rsidRDefault="004D17F4"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4D17F4" w:rsidRDefault="004D17F4" w:rsidP="002347DA">
      <w:pPr>
        <w:pStyle w:val="Heading2"/>
      </w:pPr>
      <w:bookmarkStart w:id="3" w:name="_Toc445473365"/>
      <w:r>
        <w:t>2.2.1 Aerosol Sources and Microphysics</w:t>
      </w:r>
      <w:bookmarkEnd w:id="3"/>
    </w:p>
    <w:p w:rsidR="004D17F4" w:rsidRDefault="004D17F4"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4D17F4" w:rsidRDefault="004D17F4"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stratosphere. Volcanos can inject such large amounts of sulfur that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4D17F4" w:rsidRDefault="004D17F4"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has been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w:t>
            </w:r>
          </w:p>
        </w:tc>
      </w:tr>
    </w:tbl>
    <w:p w:rsidR="004D17F4" w:rsidRDefault="004D17F4"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DF7576">
        <w:fldChar w:fldCharType="begin"/>
      </w:r>
      <w:r w:rsidRPr="00DF7576">
        <w:instrText xml:space="preserve"> REF _Ref442116398 \h  \* MERGEFORMAT </w:instrText>
      </w:r>
      <w:r w:rsidRPr="00DF7576">
        <w:fldChar w:fldCharType="separate"/>
      </w:r>
      <w:r w:rsidRPr="000B682D">
        <w:t>Figure 2-1</w:t>
      </w:r>
      <w:r w:rsidRPr="00DF7576">
        <w:fldChar w:fldCharType="end"/>
      </w:r>
      <w:r>
        <w:t>.</w:t>
      </w:r>
    </w:p>
    <w:p w:rsidR="004D17F4" w:rsidRDefault="004D17F4" w:rsidP="008A0BC4">
      <w:pPr>
        <w:pStyle w:val="ListNumber"/>
        <w:keepNext/>
        <w:spacing w:after="0" w:line="480" w:lineRule="auto"/>
        <w:ind w:left="0" w:firstLine="0"/>
        <w:jc w:val="both"/>
      </w:pPr>
      <w:r>
        <w:rPr>
          <w:noProof/>
          <w:lang w:val="en-CA" w:eastAsia="en-CA"/>
        </w:rPr>
        <w:drawing>
          <wp:inline distT="0" distB="0" distL="0" distR="0" wp14:anchorId="3B33013F" wp14:editId="2EC3AC86">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4D17F4" w:rsidRPr="00ED192E" w:rsidRDefault="004D17F4" w:rsidP="00ED192E">
      <w:pPr>
        <w:pStyle w:val="Caption"/>
        <w:jc w:val="center"/>
        <w:rPr>
          <w:b w:val="0"/>
        </w:rPr>
      </w:pPr>
      <w:bookmarkStart w:id="4" w:name="_Ref442116398"/>
      <w:bookmarkStart w:id="5" w:name="_Toc445473709"/>
      <w:r w:rsidRPr="002C5226">
        <w:rPr>
          <w:b w:val="0"/>
        </w:rPr>
        <w:t>Figure 2-</w:t>
      </w:r>
      <w:r w:rsidRPr="002C5226">
        <w:rPr>
          <w:b w:val="0"/>
        </w:rPr>
        <w:fldChar w:fldCharType="begin"/>
      </w:r>
      <w:r w:rsidRPr="002C5226">
        <w:rPr>
          <w:b w:val="0"/>
        </w:rPr>
        <w:instrText xml:space="preserve"> SEQ Figure \* ARABIC \r 1 </w:instrText>
      </w:r>
      <w:r w:rsidRPr="002C5226">
        <w:rPr>
          <w:b w:val="0"/>
        </w:rPr>
        <w:fldChar w:fldCharType="separate"/>
      </w:r>
      <w:r>
        <w:rPr>
          <w:b w:val="0"/>
          <w:noProof/>
        </w:rPr>
        <w:t>1</w:t>
      </w:r>
      <w:r w:rsidRPr="002C5226">
        <w:rPr>
          <w:b w:val="0"/>
        </w:rPr>
        <w:fldChar w:fldCharType="end"/>
      </w:r>
      <w:bookmarkEnd w:id="4"/>
      <w:r w:rsidRPr="002C5226">
        <w:rPr>
          <w:b w:val="0"/>
        </w:rPr>
        <w:t>:</w:t>
      </w:r>
      <w:r>
        <w:rPr>
          <w:b w:val="0"/>
        </w:rPr>
        <w:t xml:space="preserve"> </w:t>
      </w:r>
      <w:r w:rsidRPr="00ED192E">
        <w:rPr>
          <w:b w:val="0"/>
          <w:szCs w:val="24"/>
        </w:rPr>
        <w:t>Log-normal distribution for non-volcanic background aerosol layer.</w:t>
      </w:r>
      <w:bookmarkEnd w:id="5"/>
    </w:p>
    <w:p w:rsidR="004D17F4" w:rsidRDefault="004D17F4" w:rsidP="009C3CFE">
      <w:pPr>
        <w:pStyle w:val="ListNumber"/>
        <w:keepNext/>
        <w:spacing w:after="0" w:line="480" w:lineRule="auto"/>
        <w:ind w:left="0" w:firstLine="0"/>
        <w:jc w:val="both"/>
      </w:pPr>
      <w:r>
        <w:rPr>
          <w:noProof/>
          <w:lang w:val="en-CA" w:eastAsia="en-CA"/>
        </w:rPr>
        <w:drawing>
          <wp:inline distT="0" distB="0" distL="0" distR="0" wp14:anchorId="23BE53F8" wp14:editId="57A808EA">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4D17F4" w:rsidRPr="00DF5010" w:rsidRDefault="004D17F4" w:rsidP="009C3CFE">
      <w:pPr>
        <w:jc w:val="center"/>
        <w:rPr>
          <w:sz w:val="24"/>
          <w:szCs w:val="24"/>
        </w:rPr>
      </w:pPr>
      <w:bookmarkStart w:id="6" w:name="_Ref432512315"/>
      <w:bookmarkStart w:id="7" w:name="_Toc435878542"/>
      <w:bookmarkStart w:id="8" w:name="_Toc445473710"/>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bookmarkEnd w:id="8"/>
    </w:p>
    <w:p w:rsidR="004D17F4" w:rsidRPr="009C3CFE" w:rsidRDefault="004D17F4" w:rsidP="009C3CFE">
      <w:pPr>
        <w:jc w:val="center"/>
        <w:rPr>
          <w:sz w:val="24"/>
          <w:szCs w:val="24"/>
        </w:rPr>
      </w:pPr>
    </w:p>
    <w:p w:rsidR="004D17F4" w:rsidRDefault="004D17F4" w:rsidP="00F515A1">
      <w:pPr>
        <w:pStyle w:val="ListNumber"/>
        <w:spacing w:after="0" w:line="480" w:lineRule="auto"/>
        <w:ind w:left="0" w:firstLine="720"/>
        <w:jc w:val="both"/>
      </w:pPr>
      <w:r>
        <w:t>OPC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0B682D">
        <w:rPr>
          <w:szCs w:val="24"/>
        </w:rPr>
        <w:t>Figure 2-2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4D17F4" w:rsidRDefault="004D17F4" w:rsidP="002347DA">
      <w:pPr>
        <w:pStyle w:val="Heading2"/>
      </w:pPr>
      <w:bookmarkStart w:id="9" w:name="_Toc445473366"/>
      <w:r>
        <w:t>2.2.2 Climate Effects</w:t>
      </w:r>
      <w:bookmarkEnd w:id="9"/>
    </w:p>
    <w:p w:rsidR="004D17F4" w:rsidRDefault="004D17F4"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The albedo is the amount of incoming irradiance that is reflected by the earth.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and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4D17F4" w:rsidRPr="00F876B4" w:rsidRDefault="004D17F4"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has been proposed to be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4D17F4" w:rsidRDefault="004D17F4">
      <w:pPr>
        <w:pStyle w:val="Heading1"/>
      </w:pPr>
      <w:bookmarkStart w:id="10" w:name="_Toc445473367"/>
      <w:r>
        <w:t>2.3 Aerosol Measurements</w:t>
      </w:r>
      <w:bookmarkEnd w:id="10"/>
    </w:p>
    <w:p w:rsidR="004D17F4" w:rsidRDefault="004D17F4" w:rsidP="007E1609">
      <w:pPr>
        <w:pStyle w:val="BodyText"/>
        <w:jc w:val="both"/>
      </w:pPr>
      <w:bookmarkStart w:id="11" w:name="_Ref463275989"/>
      <w:bookmarkStart w:id="12" w:name="_Toc463235095"/>
      <w:bookmarkStart w:id="13"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will be given on</w:t>
      </w:r>
      <w:r w:rsidRPr="002163A1">
        <w:t xml:space="preserve"> some of the common methods to det</w:t>
      </w:r>
      <w:r>
        <w:t>ermine aerosol extinction</w:t>
      </w:r>
      <w:r w:rsidRPr="002163A1">
        <w:t xml:space="preserve"> and why using different methods helps to increase the overall accuracy and precision of </w:t>
      </w:r>
      <w:r>
        <w:t xml:space="preserve">merged </w:t>
      </w:r>
      <w:r w:rsidRPr="002163A1">
        <w:t>data sets.</w:t>
      </w:r>
    </w:p>
    <w:p w:rsidR="004D17F4" w:rsidRDefault="004D17F4" w:rsidP="003D416A">
      <w:pPr>
        <w:pStyle w:val="Heading2"/>
      </w:pPr>
      <w:bookmarkStart w:id="14" w:name="_Toc445473368"/>
      <w:r>
        <w:t>2.3.1 In-Situ Measurements</w:t>
      </w:r>
      <w:bookmarkEnd w:id="14"/>
    </w:p>
    <w:p w:rsidR="004D17F4" w:rsidRDefault="004D17F4"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instrument has been launched fr</w:t>
      </w:r>
      <w:r>
        <w:t>om Laramie, Wyoming since 1971 and have successfully measured</w:t>
      </w:r>
      <w:r w:rsidRPr="002163A1">
        <w:t xml:space="preserve"> aerosol extinction and particle size </w:t>
      </w:r>
      <w:r>
        <w:t>distributions (</w:t>
      </w:r>
      <w:r w:rsidRPr="001A647C">
        <w:rPr>
          <w:i/>
        </w:rPr>
        <w:t>Deshler et al.</w:t>
      </w:r>
      <w:r>
        <w:t xml:space="preserve">, 2003; 2008; </w:t>
      </w:r>
      <w:r w:rsidRPr="001A647C">
        <w:rPr>
          <w:i/>
        </w:rPr>
        <w:t>Kovilakam et al.</w:t>
      </w:r>
      <w:r>
        <w:t>, 2015). Another</w:t>
      </w:r>
      <w:r w:rsidRPr="002163A1">
        <w:t xml:space="preserve"> type of balloon instrument uses a passive light source, </w:t>
      </w:r>
      <w:r>
        <w:t>such as</w:t>
      </w:r>
      <w:r w:rsidRPr="002163A1">
        <w:t xml:space="preserve"> the sun, moon, or stars, to determine aerosol extinctions. </w:t>
      </w:r>
      <w:r>
        <w:t>Some i</w:t>
      </w:r>
      <w:r w:rsidRPr="002163A1">
        <w:t>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rsidR="004D17F4" w:rsidRDefault="004D17F4"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4D17F4" w:rsidRDefault="004D17F4" w:rsidP="003D416A">
      <w:pPr>
        <w:pStyle w:val="Heading2"/>
      </w:pPr>
      <w:bookmarkStart w:id="15" w:name="_Toc445473369"/>
      <w:r>
        <w:t>2.3.2 Occultation</w:t>
      </w:r>
      <w:bookmarkEnd w:id="15"/>
    </w:p>
    <w:p w:rsidR="004D17F4" w:rsidRDefault="004D17F4" w:rsidP="00E46E53">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0B682D">
        <w:rPr>
          <w:szCs w:val="24"/>
        </w:rPr>
        <w:t>Figure 2-3</w:t>
      </w:r>
      <w:r w:rsidRPr="002D64DC">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rsidR="004D17F4" w:rsidRDefault="004D17F4" w:rsidP="00BB5BF9">
      <w:pPr>
        <w:pStyle w:val="BodyText"/>
        <w:keepNext/>
        <w:ind w:firstLine="0"/>
        <w:jc w:val="center"/>
      </w:pPr>
      <w:r>
        <w:rPr>
          <w:noProof/>
          <w:lang w:val="en-CA" w:eastAsia="en-CA"/>
        </w:rPr>
        <w:drawing>
          <wp:inline distT="0" distB="0" distL="0" distR="0" wp14:anchorId="646ADF35" wp14:editId="7301EB2A">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4D17F4" w:rsidRDefault="004D17F4" w:rsidP="00BB5BF9">
      <w:pPr>
        <w:jc w:val="center"/>
        <w:rPr>
          <w:sz w:val="24"/>
          <w:szCs w:val="24"/>
        </w:rPr>
      </w:pPr>
      <w:bookmarkStart w:id="16" w:name="_Ref433365111"/>
      <w:bookmarkStart w:id="17" w:name="_Toc435878543"/>
      <w:bookmarkStart w:id="18" w:name="_Toc445473711"/>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6"/>
      <w:r w:rsidRPr="00D15330">
        <w:rPr>
          <w:sz w:val="24"/>
          <w:szCs w:val="24"/>
        </w:rPr>
        <w:t>: An</w:t>
      </w:r>
      <w:r w:rsidRPr="009A0793">
        <w:rPr>
          <w:sz w:val="24"/>
          <w:szCs w:val="24"/>
        </w:rPr>
        <w:t xml:space="preserve"> occultation instrument monitoring the atmosphere by scanning the atmosphere by looking directly at the sun.</w:t>
      </w:r>
      <w:bookmarkEnd w:id="17"/>
      <w:bookmarkEnd w:id="18"/>
    </w:p>
    <w:p w:rsidR="004D17F4" w:rsidRPr="00BB5BF9" w:rsidRDefault="004D17F4" w:rsidP="00BB5BF9">
      <w:pPr>
        <w:jc w:val="center"/>
        <w:rPr>
          <w:sz w:val="24"/>
          <w:szCs w:val="24"/>
        </w:rPr>
      </w:pPr>
    </w:p>
    <w:p w:rsidR="004D17F4" w:rsidRPr="00BB5BF9" w:rsidRDefault="004D17F4" w:rsidP="00BB5BF9">
      <w:pPr>
        <w:pStyle w:val="BodyText"/>
        <w:jc w:val="both"/>
      </w:pPr>
      <w:r>
        <w:t xml:space="preserve">The SAGE III mission came to an end in 2006 and the occultation measurements have continued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p>
    <w:p w:rsidR="004D17F4" w:rsidRDefault="004D17F4" w:rsidP="003D416A">
      <w:pPr>
        <w:pStyle w:val="Heading2"/>
      </w:pPr>
      <w:bookmarkStart w:id="19" w:name="_Toc445473370"/>
      <w:r>
        <w:t>2.3.3 Lidar</w:t>
      </w:r>
      <w:bookmarkEnd w:id="19"/>
    </w:p>
    <w:p w:rsidR="004D17F4" w:rsidRPr="00935A8D" w:rsidRDefault="004D17F4"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2C5226">
        <w:rPr>
          <w:b/>
          <w:szCs w:val="24"/>
        </w:rPr>
        <w:t>Figure 2-</w:t>
      </w:r>
      <w:r>
        <w:rPr>
          <w:b/>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2009).</w:t>
      </w:r>
    </w:p>
    <w:p w:rsidR="004D17F4" w:rsidRDefault="004D17F4"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4D17F4" w:rsidRDefault="004D17F4" w:rsidP="005E1011">
      <w:pPr>
        <w:pStyle w:val="BodyText"/>
        <w:keepNext/>
        <w:ind w:firstLine="0"/>
        <w:jc w:val="both"/>
      </w:pPr>
      <w:r>
        <w:rPr>
          <w:noProof/>
          <w:lang w:val="en-CA" w:eastAsia="en-CA"/>
        </w:rPr>
        <w:drawing>
          <wp:inline distT="0" distB="0" distL="0" distR="0" wp14:anchorId="2BA78E37" wp14:editId="56079372">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4D17F4" w:rsidRDefault="004D17F4" w:rsidP="005E1011">
      <w:pPr>
        <w:pStyle w:val="Caption"/>
        <w:spacing w:before="0" w:after="0"/>
        <w:jc w:val="center"/>
        <w:rPr>
          <w:b w:val="0"/>
          <w:szCs w:val="24"/>
        </w:rPr>
      </w:pPr>
      <w:bookmarkStart w:id="20" w:name="_Ref433639889"/>
      <w:bookmarkStart w:id="21" w:name="_Toc435878544"/>
      <w:bookmarkStart w:id="22" w:name="_Toc445473712"/>
      <w:r w:rsidRPr="002C5226">
        <w:rPr>
          <w:b w:val="0"/>
          <w:szCs w:val="24"/>
        </w:rPr>
        <w:t>Figure 2-</w:t>
      </w:r>
      <w:r w:rsidRPr="002C5226">
        <w:rPr>
          <w:b w:val="0"/>
          <w:szCs w:val="24"/>
        </w:rPr>
        <w:fldChar w:fldCharType="begin"/>
      </w:r>
      <w:r w:rsidRPr="002C5226">
        <w:rPr>
          <w:b w:val="0"/>
          <w:szCs w:val="24"/>
        </w:rPr>
        <w:instrText xml:space="preserve"> SEQ Figure \* ARABIC </w:instrText>
      </w:r>
      <w:r w:rsidRPr="002C5226">
        <w:rPr>
          <w:b w:val="0"/>
          <w:szCs w:val="24"/>
        </w:rPr>
        <w:fldChar w:fldCharType="separate"/>
      </w:r>
      <w:r>
        <w:rPr>
          <w:b w:val="0"/>
          <w:noProof/>
          <w:szCs w:val="24"/>
        </w:rPr>
        <w:t>4</w:t>
      </w:r>
      <w:r w:rsidRPr="002C5226">
        <w:rPr>
          <w:b w:val="0"/>
          <w:szCs w:val="24"/>
        </w:rPr>
        <w:fldChar w:fldCharType="end"/>
      </w:r>
      <w:bookmarkEnd w:id="20"/>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1"/>
      <w:bookmarkEnd w:id="22"/>
    </w:p>
    <w:p w:rsidR="004D17F4" w:rsidRPr="005E1011" w:rsidRDefault="004D17F4" w:rsidP="005E1011"/>
    <w:p w:rsidR="004D17F4" w:rsidRDefault="004D17F4" w:rsidP="003D416A">
      <w:pPr>
        <w:pStyle w:val="Heading2"/>
      </w:pPr>
      <w:bookmarkStart w:id="23" w:name="_Toc445473371"/>
      <w:r>
        <w:t>2.3.4 Limb Scatter</w:t>
      </w:r>
      <w:bookmarkEnd w:id="23"/>
    </w:p>
    <w:p w:rsidR="004D17F4" w:rsidRDefault="004D17F4"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2C5226">
        <w:rPr>
          <w:b/>
          <w:szCs w:val="24"/>
        </w:rPr>
        <w:t>Figure 2-</w:t>
      </w:r>
      <w:r>
        <w:rPr>
          <w:b/>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0B682D">
        <w:rPr>
          <w:szCs w:val="24"/>
        </w:rPr>
        <w:t>Figure 2-5</w:t>
      </w:r>
      <w:r w:rsidRPr="00647F9E">
        <w:fldChar w:fldCharType="end"/>
      </w:r>
      <w:r w:rsidRPr="009B5D10">
        <w:t>.</w:t>
      </w:r>
    </w:p>
    <w:p w:rsidR="004D17F4" w:rsidRDefault="004D17F4" w:rsidP="00954FF1">
      <w:pPr>
        <w:pStyle w:val="BodyText"/>
        <w:keepNext/>
        <w:ind w:firstLine="0"/>
      </w:pPr>
      <w:r>
        <w:rPr>
          <w:noProof/>
          <w:lang w:val="en-CA" w:eastAsia="en-CA"/>
        </w:rPr>
        <w:drawing>
          <wp:inline distT="0" distB="0" distL="0" distR="0" wp14:anchorId="7BB0507B" wp14:editId="360C773F">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4D17F4" w:rsidRDefault="004D17F4" w:rsidP="00D505EA">
      <w:pPr>
        <w:pStyle w:val="Caption"/>
        <w:spacing w:before="0" w:after="0"/>
        <w:jc w:val="center"/>
        <w:rPr>
          <w:b w:val="0"/>
          <w:szCs w:val="24"/>
        </w:rPr>
      </w:pPr>
      <w:bookmarkStart w:id="24" w:name="_Ref434222559"/>
      <w:bookmarkStart w:id="25" w:name="_Toc435878545"/>
      <w:bookmarkStart w:id="26" w:name="_Toc445473713"/>
      <w:r w:rsidRPr="002C5226">
        <w:rPr>
          <w:b w:val="0"/>
          <w:szCs w:val="24"/>
        </w:rPr>
        <w:t>Figure 2-</w:t>
      </w:r>
      <w:r w:rsidRPr="002C5226">
        <w:rPr>
          <w:b w:val="0"/>
          <w:szCs w:val="24"/>
        </w:rPr>
        <w:fldChar w:fldCharType="begin"/>
      </w:r>
      <w:r w:rsidRPr="002C5226">
        <w:rPr>
          <w:b w:val="0"/>
          <w:szCs w:val="24"/>
        </w:rPr>
        <w:instrText xml:space="preserve"> SEQ Figure \* ARABIC </w:instrText>
      </w:r>
      <w:r w:rsidRPr="002C5226">
        <w:rPr>
          <w:b w:val="0"/>
          <w:szCs w:val="24"/>
        </w:rPr>
        <w:fldChar w:fldCharType="separate"/>
      </w:r>
      <w:r>
        <w:rPr>
          <w:b w:val="0"/>
          <w:noProof/>
          <w:szCs w:val="24"/>
        </w:rPr>
        <w:t>5</w:t>
      </w:r>
      <w:r w:rsidRPr="002C5226">
        <w:rPr>
          <w:b w:val="0"/>
          <w:szCs w:val="24"/>
        </w:rPr>
        <w:fldChar w:fldCharType="end"/>
      </w:r>
      <w:bookmarkEnd w:id="24"/>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
      <w:bookmarkEnd w:id="26"/>
    </w:p>
    <w:p w:rsidR="004D17F4" w:rsidRPr="00954FF1" w:rsidRDefault="004D17F4" w:rsidP="00954FF1"/>
    <w:p w:rsidR="004D17F4" w:rsidRDefault="004D17F4" w:rsidP="00954FF1">
      <w:pPr>
        <w:pStyle w:val="BodyText"/>
        <w:jc w:val="both"/>
      </w:pPr>
      <w:r>
        <w:t>The limb scatter method yields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rsidR="004D17F4" w:rsidRPr="00745CB4" w:rsidRDefault="004D17F4"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4D17F4" w:rsidRDefault="004D17F4"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4D17F4" w:rsidRDefault="004D17F4"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4D17F4" w:rsidRPr="00A24B7F" w:rsidRDefault="004D17F4"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4D17F4" w:rsidRDefault="004D17F4" w:rsidP="003D416A">
      <w:pPr>
        <w:pStyle w:val="Heading1"/>
      </w:pPr>
      <w:bookmarkStart w:id="27" w:name="_Toc445473372"/>
      <w:r>
        <w:t>2.4 Radiative Transfer</w:t>
      </w:r>
      <w:bookmarkEnd w:id="27"/>
    </w:p>
    <w:p w:rsidR="004D17F4" w:rsidRDefault="004D17F4"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A description of scattering interactions important to aerosols will be underwent. Finally, an overview of the SASKTRAN radiative transfer model used within this work will be introduced. </w:t>
      </w:r>
    </w:p>
    <w:p w:rsidR="004D17F4" w:rsidRDefault="004D17F4" w:rsidP="00D54B14">
      <w:pPr>
        <w:pStyle w:val="Heading2"/>
      </w:pPr>
      <w:bookmarkStart w:id="28" w:name="_Toc445473373"/>
      <w:r>
        <w:t>2.4.1 Scalar Radiative Transfer</w:t>
      </w:r>
      <w:bookmarkEnd w:id="28"/>
    </w:p>
    <w:p w:rsidR="004D17F4" w:rsidRDefault="004D17F4"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4D17F4" w:rsidRPr="00A15663" w:rsidRDefault="004D17F4"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(2.2)</w:t>
            </w:r>
          </w:p>
        </w:tc>
      </w:tr>
    </w:tbl>
    <w:p w:rsidR="004D17F4" w:rsidRDefault="004D17F4"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(2.3)</w:t>
            </w:r>
          </w:p>
        </w:tc>
      </w:tr>
    </w:tbl>
    <w:p w:rsidR="004D17F4" w:rsidRDefault="004D17F4"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(2.4)</w:t>
            </w:r>
          </w:p>
        </w:tc>
      </w:tr>
    </w:tbl>
    <w:p w:rsidR="004D17F4" w:rsidRDefault="004D17F4"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(2.5)</w:t>
            </w:r>
          </w:p>
        </w:tc>
      </w:tr>
    </w:tbl>
    <w:p w:rsidR="004D17F4" w:rsidRDefault="004D17F4"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4D17F4" w:rsidRDefault="004D17F4"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(2.6)</w:t>
            </w:r>
          </w:p>
        </w:tc>
      </w:tr>
    </w:tbl>
    <w:p w:rsidR="004D17F4" w:rsidRDefault="004D17F4"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(2.7)</w:t>
            </w:r>
          </w:p>
        </w:tc>
      </w:tr>
    </w:tbl>
    <w:p w:rsidR="004D17F4" w:rsidRDefault="004D17F4"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(2.8)</w:t>
            </w:r>
          </w:p>
        </w:tc>
      </w:tr>
    </w:tbl>
    <w:p w:rsidR="004D17F4" w:rsidRDefault="004D17F4"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(2.9)</w:t>
            </w:r>
          </w:p>
        </w:tc>
      </w:tr>
    </w:tbl>
    <w:p w:rsidR="004D17F4" w:rsidRDefault="004D17F4"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(2.10)</w:t>
            </w:r>
          </w:p>
        </w:tc>
      </w:tr>
    </w:tbl>
    <w:p w:rsidR="004D17F4" w:rsidRDefault="004D17F4"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(2.11)</w:t>
            </w:r>
          </w:p>
        </w:tc>
      </w:tr>
    </w:tbl>
    <w:p w:rsidR="004D17F4" w:rsidRDefault="004D17F4"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(2.12)</w:t>
            </w:r>
          </w:p>
        </w:tc>
      </w:tr>
    </w:tbl>
    <w:p w:rsidR="004D17F4" w:rsidRDefault="004D17F4"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4D17F4" w:rsidRDefault="004D17F4"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(2.13)</w:t>
            </w:r>
          </w:p>
        </w:tc>
      </w:tr>
    </w:tbl>
    <w:p w:rsidR="004D17F4" w:rsidRDefault="004D17F4"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(2.14)</w:t>
            </w:r>
          </w:p>
        </w:tc>
      </w:tr>
    </w:tbl>
    <w:p w:rsidR="004D17F4" w:rsidRDefault="004D17F4"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4D17F4" w:rsidRDefault="004D17F4"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4D17F4" w:rsidRDefault="004D17F4" w:rsidP="000927B6">
            <w:pPr>
              <w:pStyle w:val="BodyText"/>
              <w:ind w:firstLine="0"/>
              <w:jc w:val="right"/>
            </w:pPr>
            <w:r>
              <w:t>(2.15)</w:t>
            </w:r>
          </w:p>
        </w:tc>
      </w:tr>
    </w:tbl>
    <w:p w:rsidR="004D17F4" w:rsidRDefault="004D17F4" w:rsidP="00851023">
      <w:pPr>
        <w:pStyle w:val="BodyText"/>
        <w:ind w:firstLine="0"/>
        <w:jc w:val="both"/>
      </w:pPr>
      <w:r>
        <w:t>The multiple scatter term is calculated until the contribution is sufficiently small to be negligible.</w:t>
      </w:r>
    </w:p>
    <w:p w:rsidR="004D17F4" w:rsidRDefault="004D17F4" w:rsidP="00FA7303">
      <w:pPr>
        <w:pStyle w:val="Heading2"/>
      </w:pPr>
      <w:bookmarkStart w:id="29" w:name="_Toc445473374"/>
      <w:r>
        <w:t>2.4.2 Vector Radiative Transfer</w:t>
      </w:r>
      <w:bookmarkEnd w:id="29"/>
    </w:p>
    <w:p w:rsidR="004D17F4" w:rsidRDefault="004D17F4"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76182D" w:rsidRDefault="004D17F4"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(2.16)</w:t>
            </w:r>
          </w:p>
        </w:tc>
      </w:tr>
    </w:tbl>
    <w:p w:rsidR="004D17F4" w:rsidRDefault="004D17F4"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the horizontally polarization, </w:t>
      </w:r>
      <m:oMath>
        <m:r>
          <w:rPr>
            <w:rFonts w:ascii="Cambria Math" w:hAnsi="Cambria Math"/>
          </w:rPr>
          <m:t>U</m:t>
        </m:r>
      </m:oMath>
      <w:r>
        <w:t xml:space="preserve"> is the diagonally (+45</w:t>
      </w:r>
      <w:r>
        <w:rPr>
          <w:vertAlign w:val="superscript"/>
        </w:rPr>
        <w:t>o</w:t>
      </w:r>
      <w:r>
        <w:t xml:space="preserve">) polarization, and </w:t>
      </w:r>
      <m:oMath>
        <m:r>
          <w:rPr>
            <w:rFonts w:ascii="Cambria Math" w:hAnsi="Cambria Math"/>
          </w:rPr>
          <m:t>V</m:t>
        </m:r>
      </m:oMath>
      <w:r>
        <w:t xml:space="preserve"> is the counter clockwise circular polarization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4D17F4" w:rsidTr="009C3B73">
        <w:tc>
          <w:tcPr>
            <w:tcW w:w="6804" w:type="dxa"/>
            <w:tcBorders>
              <w:top w:val="nil"/>
              <w:left w:val="nil"/>
              <w:bottom w:val="nil"/>
              <w:right w:val="nil"/>
            </w:tcBorders>
          </w:tcPr>
          <w:p w:rsidR="004D17F4" w:rsidRPr="0076182D" w:rsidRDefault="004D17F4"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(2.17)</w:t>
            </w:r>
          </w:p>
        </w:tc>
      </w:tr>
    </w:tbl>
    <w:p w:rsidR="004D17F4" w:rsidRDefault="004D17F4"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4D17F4" w:rsidRDefault="004D17F4"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D17F4" w:rsidTr="000927B6">
        <w:tc>
          <w:tcPr>
            <w:tcW w:w="6804" w:type="dxa"/>
          </w:tcPr>
          <w:p w:rsidR="004D17F4" w:rsidRPr="0076182D" w:rsidRDefault="004D17F4"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4D17F4" w:rsidRDefault="004D17F4" w:rsidP="009C3B73">
            <w:pPr>
              <w:pStyle w:val="BodyText"/>
              <w:ind w:firstLine="0"/>
              <w:jc w:val="right"/>
            </w:pPr>
            <w:r>
              <w:t>(2.18)</w:t>
            </w:r>
          </w:p>
        </w:tc>
      </w:tr>
      <w:tr w:rsidR="004D17F4" w:rsidTr="000927B6">
        <w:tc>
          <w:tcPr>
            <w:tcW w:w="6804" w:type="dxa"/>
          </w:tcPr>
          <w:p w:rsidR="004D17F4" w:rsidRPr="0076182D" w:rsidRDefault="004D17F4"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4D17F4" w:rsidRDefault="004D17F4" w:rsidP="009C3B73">
            <w:pPr>
              <w:pStyle w:val="BodyText"/>
              <w:ind w:firstLine="0"/>
              <w:jc w:val="right"/>
            </w:pPr>
            <w:r>
              <w:t>(2.19)</w:t>
            </w:r>
          </w:p>
        </w:tc>
      </w:tr>
    </w:tbl>
    <w:p w:rsidR="004D17F4" w:rsidRDefault="004D17F4" w:rsidP="00097F5B">
      <w:pPr>
        <w:pStyle w:val="BodyText"/>
        <w:ind w:firstLine="0"/>
        <w:jc w:val="both"/>
      </w:pPr>
      <w:r>
        <w:t>which are the vector radiative transfer and source term equations respectively (</w:t>
      </w:r>
      <w:r>
        <w:rPr>
          <w:i/>
        </w:rPr>
        <w:t>Mishchenko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4D17F4" w:rsidTr="00D75640">
        <w:tc>
          <w:tcPr>
            <w:tcW w:w="6804" w:type="dxa"/>
            <w:tcBorders>
              <w:top w:val="nil"/>
              <w:left w:val="nil"/>
              <w:bottom w:val="nil"/>
              <w:right w:val="nil"/>
            </w:tcBorders>
          </w:tcPr>
          <w:p w:rsidR="004D17F4" w:rsidRPr="008E2476" w:rsidRDefault="004D17F4"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(2.20)</w:t>
            </w:r>
          </w:p>
        </w:tc>
      </w:tr>
    </w:tbl>
    <w:p w:rsidR="004D17F4" w:rsidRDefault="004D17F4" w:rsidP="00097F5B">
      <w:pPr>
        <w:pStyle w:val="BodyText"/>
        <w:ind w:firstLine="0"/>
        <w:jc w:val="both"/>
      </w:pPr>
      <w:r>
        <w:t xml:space="preserve">where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4D17F4" w:rsidRDefault="004D17F4"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4D17F4" w:rsidRDefault="004D17F4" w:rsidP="00FA7303">
      <w:pPr>
        <w:pStyle w:val="Heading2"/>
      </w:pPr>
      <w:bookmarkStart w:id="30" w:name="_Toc445473375"/>
      <w:r>
        <w:t>2.4.3 Rayleigh Scattering</w:t>
      </w:r>
      <w:bookmarkEnd w:id="30"/>
    </w:p>
    <w:p w:rsidR="004D17F4" w:rsidRDefault="004D17F4"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8E2476" w:rsidRDefault="004D17F4"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(2.21)</w:t>
            </w:r>
          </w:p>
        </w:tc>
      </w:tr>
    </w:tbl>
    <w:p w:rsidR="004D17F4" w:rsidRDefault="004D17F4"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4D17F4" w:rsidRDefault="004D17F4"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8E2476" w:rsidRDefault="004D17F4"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(2.22)</w:t>
            </w:r>
          </w:p>
        </w:tc>
      </w:tr>
    </w:tbl>
    <w:p w:rsidR="004D17F4" w:rsidRDefault="004D17F4" w:rsidP="002B54E1">
      <w:pPr>
        <w:pStyle w:val="BodyText"/>
        <w:ind w:firstLine="0"/>
        <w:jc w:val="both"/>
      </w:pPr>
      <w:r>
        <w:t xml:space="preserve">Each component of the phase matrix itself is smooth which allows for easy and accurate calculation for Rayleigh scattering. </w:t>
      </w:r>
    </w:p>
    <w:p w:rsidR="004D17F4" w:rsidRDefault="004D17F4" w:rsidP="00FA7303">
      <w:pPr>
        <w:pStyle w:val="Heading2"/>
      </w:pPr>
      <w:bookmarkStart w:id="31" w:name="_Toc445473376"/>
      <w:r>
        <w:t>2.4.4 Mie Scattering</w:t>
      </w:r>
      <w:bookmarkEnd w:id="31"/>
    </w:p>
    <w:p w:rsidR="004D17F4" w:rsidRDefault="004D17F4"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4D17F4" w:rsidTr="000927B6">
        <w:tc>
          <w:tcPr>
            <w:tcW w:w="6804" w:type="dxa"/>
            <w:tcBorders>
              <w:top w:val="nil"/>
              <w:left w:val="nil"/>
              <w:bottom w:val="nil"/>
              <w:right w:val="nil"/>
            </w:tcBorders>
          </w:tcPr>
          <w:p w:rsidR="004D17F4" w:rsidRPr="008E2476" w:rsidRDefault="004D17F4"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(2.23)</w:t>
            </w:r>
          </w:p>
        </w:tc>
      </w:tr>
    </w:tbl>
    <w:p w:rsidR="004D17F4" w:rsidRDefault="004D17F4"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D17F4" w:rsidTr="005519E0">
        <w:tc>
          <w:tcPr>
            <w:tcW w:w="6804" w:type="dxa"/>
          </w:tcPr>
          <w:p w:rsidR="004D17F4" w:rsidRPr="008E2476" w:rsidRDefault="004D17F4"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4D17F4" w:rsidRDefault="004D17F4" w:rsidP="009C3B73">
            <w:pPr>
              <w:pStyle w:val="BodyText"/>
              <w:ind w:firstLine="0"/>
              <w:jc w:val="right"/>
            </w:pPr>
            <w:r>
              <w:t>(2.24)</w:t>
            </w:r>
          </w:p>
        </w:tc>
      </w:tr>
      <w:tr w:rsidR="004D17F4" w:rsidTr="005519E0">
        <w:tc>
          <w:tcPr>
            <w:tcW w:w="6804" w:type="dxa"/>
          </w:tcPr>
          <w:p w:rsidR="004D17F4" w:rsidRPr="008E2476" w:rsidRDefault="004D17F4"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4D17F4" w:rsidRDefault="004D17F4" w:rsidP="009C3B73">
            <w:pPr>
              <w:pStyle w:val="BodyText"/>
              <w:ind w:firstLine="0"/>
              <w:jc w:val="right"/>
            </w:pPr>
            <w:r>
              <w:t>(2.25)</w:t>
            </w:r>
          </w:p>
        </w:tc>
      </w:tr>
    </w:tbl>
    <w:p w:rsidR="004D17F4" w:rsidRDefault="004D17F4"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the particle,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4D17F4" w:rsidTr="009C3B73">
        <w:tc>
          <w:tcPr>
            <w:tcW w:w="8364" w:type="dxa"/>
            <w:tcBorders>
              <w:top w:val="nil"/>
              <w:left w:val="nil"/>
              <w:bottom w:val="nil"/>
              <w:right w:val="nil"/>
            </w:tcBorders>
          </w:tcPr>
          <w:p w:rsidR="004D17F4" w:rsidRPr="008E2476" w:rsidRDefault="004D17F4"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rsidR="004D17F4" w:rsidRDefault="004D17F4" w:rsidP="009C3B73">
            <w:pPr>
              <w:pStyle w:val="BodyText"/>
              <w:ind w:left="32" w:hanging="32"/>
              <w:jc w:val="right"/>
            </w:pPr>
            <w:r>
              <w:t>(2.26)</w:t>
            </w:r>
          </w:p>
        </w:tc>
      </w:tr>
    </w:tbl>
    <w:p w:rsidR="004D17F4" w:rsidRDefault="004D17F4"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4D17F4" w:rsidTr="001E4300">
        <w:tc>
          <w:tcPr>
            <w:tcW w:w="6804" w:type="dxa"/>
          </w:tcPr>
          <w:p w:rsidR="004D17F4" w:rsidRPr="008E2476" w:rsidRDefault="004D17F4"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4D17F4" w:rsidRDefault="004D17F4" w:rsidP="009C3B73">
            <w:pPr>
              <w:pStyle w:val="BodyText"/>
              <w:ind w:firstLine="0"/>
              <w:jc w:val="right"/>
            </w:pPr>
            <w:r>
              <w:t>(2.27)</w:t>
            </w:r>
          </w:p>
        </w:tc>
      </w:tr>
      <w:tr w:rsidR="004D17F4" w:rsidTr="001E4300">
        <w:tc>
          <w:tcPr>
            <w:tcW w:w="6804" w:type="dxa"/>
          </w:tcPr>
          <w:p w:rsidR="004D17F4" w:rsidRPr="008E2476" w:rsidRDefault="004D17F4"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4D17F4" w:rsidRDefault="004D17F4" w:rsidP="009C3B73">
            <w:pPr>
              <w:pStyle w:val="BodyText"/>
              <w:ind w:firstLine="0"/>
              <w:jc w:val="right"/>
            </w:pPr>
            <w:r>
              <w:t>(2.28)</w:t>
            </w:r>
          </w:p>
        </w:tc>
      </w:tr>
    </w:tbl>
    <w:p w:rsidR="004D17F4" w:rsidRDefault="004D17F4"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4D17F4" w:rsidRDefault="004D17F4"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4D17F4" w:rsidTr="00C23298">
        <w:tc>
          <w:tcPr>
            <w:tcW w:w="6804" w:type="dxa"/>
            <w:tcBorders>
              <w:top w:val="nil"/>
              <w:left w:val="nil"/>
              <w:bottom w:val="nil"/>
              <w:right w:val="nil"/>
            </w:tcBorders>
          </w:tcPr>
          <w:p w:rsidR="004D17F4" w:rsidRPr="008E2476" w:rsidRDefault="004D17F4"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4D17F4" w:rsidRDefault="004D17F4" w:rsidP="009C3B73">
            <w:pPr>
              <w:pStyle w:val="BodyText"/>
              <w:ind w:firstLine="0"/>
              <w:jc w:val="right"/>
            </w:pPr>
            <w:r>
              <w:t>(2.29)</w:t>
            </w:r>
          </w:p>
        </w:tc>
      </w:tr>
    </w:tbl>
    <w:p w:rsidR="004D17F4" w:rsidRDefault="004D17F4" w:rsidP="00C452B7">
      <w:pPr>
        <w:pStyle w:val="BodyText"/>
        <w:ind w:firstLine="0"/>
        <w:jc w:val="both"/>
      </w:pPr>
      <w:r>
        <w:t>The weighted average is similarly performed to determine the effective phase function for a particle size distribution.</w:t>
      </w:r>
    </w:p>
    <w:p w:rsidR="004D17F4" w:rsidRPr="00905A0C" w:rsidRDefault="004D17F4"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r>
        <w:rPr>
          <w:i/>
        </w:rPr>
        <w:t>Wiscombe</w:t>
      </w:r>
      <w:r>
        <w:t xml:space="preserve"> (1980) has allowed for effective computation of the Mie scattering coefficients, which has been implemented into the SASKTRAN radiative transfer engine.</w:t>
      </w:r>
    </w:p>
    <w:p w:rsidR="004D17F4" w:rsidRDefault="004D17F4" w:rsidP="00BA54C2">
      <w:pPr>
        <w:pStyle w:val="Heading2"/>
      </w:pPr>
      <w:bookmarkStart w:id="32" w:name="_Toc445473377"/>
      <w:r>
        <w:t>2.4.5 SASKTRAN Radiative Transfer Model</w:t>
      </w:r>
      <w:bookmarkEnd w:id="32"/>
    </w:p>
    <w:p w:rsidR="004D17F4" w:rsidRDefault="004D17F4"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from the radiance from the sun which is assumed to encounter the earth in parallel  randomly 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depolarizing Lambertian distribution when any radiance encounters the surface of the earth with the efficiency of the albedo.</w:t>
      </w:r>
    </w:p>
    <w:p w:rsidR="004D17F4" w:rsidRDefault="004D17F4"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concentrations in the model not just in the vertical direction, like the original SASKTRAN, but in both of the horizontal geometries, allowing for true variances observed in the atmosphere. </w:t>
      </w:r>
    </w:p>
    <w:p w:rsidR="004D17F4" w:rsidRPr="00BA54C2" w:rsidRDefault="004D17F4" w:rsidP="00AB70C3">
      <w:pPr>
        <w:pStyle w:val="BodyText"/>
        <w:jc w:val="both"/>
      </w:pPr>
      <w:r>
        <w:t>The most important update to the SASKTRAN-HR model for this work is the addition of the ability to calculate the vector or polarized radiances (</w:t>
      </w:r>
      <w:r w:rsidRPr="005C4C73">
        <w:rPr>
          <w:i/>
        </w:rPr>
        <w:t>Dueck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4D17F4" w:rsidRDefault="004D17F4" w:rsidP="003D416A">
      <w:pPr>
        <w:pStyle w:val="Heading1"/>
      </w:pPr>
      <w:bookmarkStart w:id="33" w:name="_Toc445473378"/>
      <w:r>
        <w:t>2.5 ALI Prototype and Stratospheric Balloon Flight</w:t>
      </w:r>
      <w:bookmarkEnd w:id="33"/>
    </w:p>
    <w:bookmarkEnd w:id="11"/>
    <w:bookmarkEnd w:id="12"/>
    <w:bookmarkEnd w:id="13"/>
    <w:p w:rsidR="004D17F4" w:rsidRDefault="004D17F4" w:rsidP="00F84215">
      <w:pPr>
        <w:pStyle w:val="BodyText"/>
        <w:jc w:val="both"/>
      </w:pPr>
      <w:r>
        <w:t xml:space="preserve">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 </w:t>
      </w:r>
    </w:p>
    <w:p w:rsidR="004D17F4" w:rsidRDefault="004D17F4" w:rsidP="00F84215">
      <w:pPr>
        <w:pStyle w:val="BodyText"/>
        <w:jc w:val="both"/>
      </w:pPr>
      <w:r>
        <w:t xml:space="preserve">One such instrument proposed to fulfill this role is the Aerosol Limb Imager (ALI) which will collect spectral images the atmosphere using an AOTF as the filtering device. The measurements will be recorded in a limb scatter geometry and with the correct orbit be able to achieve daily global aerosol extinctions. The ability to measure cross-track and vertical profiles measured by ALI will 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can range from the visible to the near infrared will allow information the collection of microphysical parameters of aerosol. This additional information of particle size distribution in combination with the extinction profile will help to understanding the radiative forcing effects that stratospheric aerosol contribute to the planet’s atmosphere. The additional information that could be provided by an ALI instrument would be significant to the contributions of determining and monitoring the effects of global climate change. </w:t>
      </w:r>
    </w:p>
    <w:p w:rsidR="004D17F4" w:rsidRPr="00BA54C2" w:rsidRDefault="004D17F4" w:rsidP="00E46AB9">
      <w:pPr>
        <w:pStyle w:val="BodyText"/>
        <w:jc w:val="both"/>
        <w:rPr>
          <w:lang w:val="en-CA"/>
        </w:rPr>
        <w:sectPr w:rsidR="004D17F4"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In order to image the atmosphere an AOTF will be used which will complicate the optical design and has not been well tested in a space environment. However, before a satellite mission can be considered, a proof of concept or prototype missions need to be undergone to verify feasibility of the technology. This work will 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867" w:rsidRDefault="00F11867">
      <w:r>
        <w:separator/>
      </w:r>
    </w:p>
  </w:endnote>
  <w:endnote w:type="continuationSeparator" w:id="0">
    <w:p w:rsidR="00F11867" w:rsidRDefault="00F1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7F4" w:rsidRDefault="004D17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867" w:rsidRDefault="00F11867">
      <w:r>
        <w:separator/>
      </w:r>
    </w:p>
  </w:footnote>
  <w:footnote w:type="continuationSeparator" w:id="0">
    <w:p w:rsidR="00F11867" w:rsidRDefault="00F11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7F4" w:rsidRDefault="004D17F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F515A1">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1ED9"/>
    <w:rsid w:val="00153059"/>
    <w:rsid w:val="00157783"/>
    <w:rsid w:val="00160D81"/>
    <w:rsid w:val="00164350"/>
    <w:rsid w:val="00172D78"/>
    <w:rsid w:val="00173883"/>
    <w:rsid w:val="0017417B"/>
    <w:rsid w:val="001760E7"/>
    <w:rsid w:val="00176DE8"/>
    <w:rsid w:val="00177C4A"/>
    <w:rsid w:val="00187AD1"/>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D17F4"/>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94F11"/>
    <w:rsid w:val="005B3B3A"/>
    <w:rsid w:val="005B3C39"/>
    <w:rsid w:val="005C2A3E"/>
    <w:rsid w:val="005C4C73"/>
    <w:rsid w:val="005D7098"/>
    <w:rsid w:val="005E1011"/>
    <w:rsid w:val="005E36A6"/>
    <w:rsid w:val="005E7C80"/>
    <w:rsid w:val="005F331B"/>
    <w:rsid w:val="005F360B"/>
    <w:rsid w:val="005F41A7"/>
    <w:rsid w:val="005F5809"/>
    <w:rsid w:val="006008D1"/>
    <w:rsid w:val="006069EB"/>
    <w:rsid w:val="0061633B"/>
    <w:rsid w:val="006310FC"/>
    <w:rsid w:val="00632071"/>
    <w:rsid w:val="006357D5"/>
    <w:rsid w:val="006363C6"/>
    <w:rsid w:val="0064116E"/>
    <w:rsid w:val="0065605C"/>
    <w:rsid w:val="00657F5B"/>
    <w:rsid w:val="00673EC3"/>
    <w:rsid w:val="006811BF"/>
    <w:rsid w:val="00681468"/>
    <w:rsid w:val="006849E7"/>
    <w:rsid w:val="006863A3"/>
    <w:rsid w:val="00690712"/>
    <w:rsid w:val="00691E8F"/>
    <w:rsid w:val="00694A40"/>
    <w:rsid w:val="006A6BAE"/>
    <w:rsid w:val="006B1F6F"/>
    <w:rsid w:val="006B3917"/>
    <w:rsid w:val="006B504D"/>
    <w:rsid w:val="006C3DDF"/>
    <w:rsid w:val="006C6C70"/>
    <w:rsid w:val="006D1BE5"/>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82F29"/>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75B67"/>
    <w:rsid w:val="00B83AF5"/>
    <w:rsid w:val="00B87FEE"/>
    <w:rsid w:val="00B90AA2"/>
    <w:rsid w:val="00BA46A1"/>
    <w:rsid w:val="00BA54C2"/>
    <w:rsid w:val="00BA68D4"/>
    <w:rsid w:val="00BB1654"/>
    <w:rsid w:val="00BB5BF9"/>
    <w:rsid w:val="00BD1ABC"/>
    <w:rsid w:val="00BD7C59"/>
    <w:rsid w:val="00BE2863"/>
    <w:rsid w:val="00C125EE"/>
    <w:rsid w:val="00C23298"/>
    <w:rsid w:val="00C36B31"/>
    <w:rsid w:val="00C452B7"/>
    <w:rsid w:val="00C453BF"/>
    <w:rsid w:val="00C53FD1"/>
    <w:rsid w:val="00C5731C"/>
    <w:rsid w:val="00C65F0D"/>
    <w:rsid w:val="00C67D1F"/>
    <w:rsid w:val="00CA3F4D"/>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A4460"/>
    <w:rsid w:val="00DB32F1"/>
    <w:rsid w:val="00DB3618"/>
    <w:rsid w:val="00DB4562"/>
    <w:rsid w:val="00DB570A"/>
    <w:rsid w:val="00DC5BC6"/>
    <w:rsid w:val="00DD22CA"/>
    <w:rsid w:val="00DD3820"/>
    <w:rsid w:val="00DE0162"/>
    <w:rsid w:val="00DE77F4"/>
    <w:rsid w:val="00DF2A8D"/>
    <w:rsid w:val="00DF2E6A"/>
    <w:rsid w:val="00DF5010"/>
    <w:rsid w:val="00E00F68"/>
    <w:rsid w:val="00E00FBB"/>
    <w:rsid w:val="00E01DAF"/>
    <w:rsid w:val="00E10A8C"/>
    <w:rsid w:val="00E15F55"/>
    <w:rsid w:val="00E32974"/>
    <w:rsid w:val="00E46717"/>
    <w:rsid w:val="00E46AB9"/>
    <w:rsid w:val="00E46E53"/>
    <w:rsid w:val="00E56F94"/>
    <w:rsid w:val="00E57BFF"/>
    <w:rsid w:val="00E57DAC"/>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11867"/>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BC2F-4A74-488C-8BB6-A1B13698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19281</TotalTime>
  <Pages>1</Pages>
  <Words>6938</Words>
  <Characters>39551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195</cp:revision>
  <dcterms:created xsi:type="dcterms:W3CDTF">2015-08-27T21:13:00Z</dcterms:created>
  <dcterms:modified xsi:type="dcterms:W3CDTF">2016-03-11T21:35:00Z</dcterms:modified>
</cp:coreProperties>
</file>