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E4BF1" w14:textId="77777777" w:rsidR="008215A9" w:rsidRDefault="008215A9" w:rsidP="005E562A">
      <w:pPr>
        <w:pStyle w:val="ONEINCHSPACER"/>
        <w:spacing w:before="0"/>
        <w:rPr>
          <w:sz w:val="36"/>
          <w:szCs w:val="36"/>
        </w:rPr>
        <w:sectPr w:rsidR="008215A9" w:rsidSect="005E562A">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29F42396" w14:textId="77777777" w:rsidR="008215A9" w:rsidRPr="00647F9E" w:rsidRDefault="008215A9" w:rsidP="005E562A">
      <w:pPr>
        <w:pStyle w:val="ONEINCHSPACER"/>
        <w:spacing w:before="0"/>
        <w:jc w:val="center"/>
        <w:rPr>
          <w:sz w:val="36"/>
          <w:szCs w:val="36"/>
        </w:rPr>
      </w:pPr>
      <w:r w:rsidRPr="00647F9E">
        <w:rPr>
          <w:sz w:val="36"/>
          <w:szCs w:val="36"/>
        </w:rPr>
        <w:t>CHAPTER 4</w:t>
      </w:r>
    </w:p>
    <w:p w14:paraId="1605EC77" w14:textId="77777777" w:rsidR="008215A9" w:rsidRDefault="008215A9" w:rsidP="005E562A">
      <w:pPr>
        <w:pStyle w:val="CHAPTERTITLE"/>
      </w:pPr>
      <w:bookmarkStart w:id="0" w:name="_Toc464403365"/>
      <w:r>
        <w:rPr>
          <w:sz w:val="36"/>
          <w:szCs w:val="36"/>
        </w:rPr>
        <w:t>CALIBRATIONS AND CONTROL SOFTWARE</w:t>
      </w:r>
      <w:r>
        <w:rPr>
          <w:rStyle w:val="FootnoteReference"/>
          <w:sz w:val="36"/>
          <w:szCs w:val="36"/>
        </w:rPr>
        <w:footnoteReference w:id="1"/>
      </w:r>
      <w:bookmarkEnd w:id="0"/>
    </w:p>
    <w:p w14:paraId="7C4D42D4" w14:textId="77777777" w:rsidR="008215A9" w:rsidRDefault="008215A9" w:rsidP="005E562A">
      <w:pPr>
        <w:pStyle w:val="Heading1"/>
      </w:pPr>
      <w:bookmarkStart w:id="1" w:name="_Toc464403366"/>
      <w:r>
        <w:t>4.1 Introduction</w:t>
      </w:r>
      <w:bookmarkEnd w:id="1"/>
    </w:p>
    <w:p w14:paraId="3B09C8A9" w14:textId="77777777" w:rsidR="008215A9" w:rsidRPr="005C6D3D" w:rsidRDefault="008215A9" w:rsidP="005E562A">
      <w:pPr>
        <w:pStyle w:val="BodyText"/>
        <w:jc w:val="both"/>
      </w:pPr>
      <w:r>
        <w:t xml:space="preserve">This chapter focuses on a discussion of the control software developed for the ALI stratospheric balloon flight, as well as the calibration and performance evaluation of the instrument. For the calibration, the AOTF is first characterized separately from the ALI optical system and detector, and then the fully assembled instrument calibration is presented. </w:t>
      </w:r>
    </w:p>
    <w:p w14:paraId="0163C8CD" w14:textId="77777777" w:rsidR="008215A9" w:rsidRDefault="008215A9" w:rsidP="005E562A">
      <w:pPr>
        <w:pStyle w:val="Heading1"/>
      </w:pPr>
      <w:bookmarkStart w:id="2" w:name="_Toc464403367"/>
      <w:r>
        <w:t>4.2 Control Software</w:t>
      </w:r>
      <w:bookmarkEnd w:id="2"/>
    </w:p>
    <w:p w14:paraId="6C1B05EF" w14:textId="77777777" w:rsidR="008215A9" w:rsidRDefault="008215A9" w:rsidP="005E562A">
      <w:pPr>
        <w:pStyle w:val="BodyText"/>
        <w:jc w:val="both"/>
      </w:pPr>
      <w:r>
        <w:t xml:space="preserve">During the stratospheric balloon flight, software was required in order to control the instrument from the ground for remote operation. Two separate software packages were developed to accomplish the communication and control systems required for the mission. First, a ground system, commonly known as Ground Support Equipment, or “GSE”, was developed to provide communication to the instrument including the receipt of diagnostic information and images, and the capability to provide control commands. The second software system was the onboard system that controls the instrument operations. </w:t>
      </w:r>
    </w:p>
    <w:p w14:paraId="63BF9B22" w14:textId="77777777" w:rsidR="008215A9" w:rsidRDefault="008215A9" w:rsidP="005E562A">
      <w:pPr>
        <w:pStyle w:val="BodyText"/>
        <w:jc w:val="both"/>
      </w:pPr>
      <w:r>
        <w:t>The GSE is responsible for establishing communication with ALI, handling any loss of information during data transfer, decoding the data from the ALI flight software, as well as uploading commands to the instrument. The onboard control system was more complicated with several different modules to handle the different aspects of the hardware and control systems. The onboard computer was</w:t>
      </w:r>
      <w:r w:rsidRPr="00222E24">
        <w:t xml:space="preserve"> a VersaLogic PC-104 OCELOT</w:t>
      </w:r>
      <w:r>
        <w:t xml:space="preserve"> (Appendix A.2.3), which has fanless operation, </w:t>
      </w:r>
      <w:r w:rsidRPr="00222E24">
        <w:t>a thermal operating range of -40 to 85</w:t>
      </w:r>
      <w:r>
        <w:rPr>
          <w:vertAlign w:val="superscript"/>
        </w:rPr>
        <w:t>◦</w:t>
      </w:r>
      <w:r>
        <w:t>C,</w:t>
      </w:r>
      <w:r w:rsidRPr="00222E24">
        <w:t xml:space="preserve"> </w:t>
      </w:r>
      <w:r>
        <w:t xml:space="preserve">and runs a </w:t>
      </w:r>
      <w:r w:rsidRPr="00222E24">
        <w:t>Debian Linux operating system</w:t>
      </w:r>
      <w:r>
        <w:t xml:space="preserve">.  Multi-threaded </w:t>
      </w:r>
      <w:r w:rsidRPr="00222E24">
        <w:t>C++ based software</w:t>
      </w:r>
      <w:r>
        <w:t xml:space="preserve"> developed specifically for ALI </w:t>
      </w:r>
      <w:r w:rsidRPr="00222E24">
        <w:t>control</w:t>
      </w:r>
      <w:r>
        <w:t>ed</w:t>
      </w:r>
      <w:r w:rsidRPr="00222E24">
        <w:t xml:space="preserve"> the hardware and </w:t>
      </w:r>
      <w:r>
        <w:t>ran the data collection operating modes</w:t>
      </w:r>
      <w:r w:rsidRPr="00222E24">
        <w:t xml:space="preserve">. </w:t>
      </w:r>
      <w:r>
        <w:t xml:space="preserve">This flight software contained five different modules to handle different functions of the system. The five modules were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E114E0">
        <w:t>Figure 4-1</w:t>
      </w:r>
      <w:r w:rsidRPr="00D5476A">
        <w:fldChar w:fldCharType="end"/>
      </w:r>
      <w:r>
        <w:t xml:space="preserve"> by blue, green, orange, purple, and yellow respectively. A brief overview of each follows.</w:t>
      </w:r>
    </w:p>
    <w:p w14:paraId="48AF4FBA" w14:textId="77777777" w:rsidR="008215A9" w:rsidRDefault="008215A9" w:rsidP="005E562A">
      <w:pPr>
        <w:pStyle w:val="BodyText"/>
        <w:keepNext/>
        <w:ind w:firstLine="0"/>
        <w:jc w:val="center"/>
      </w:pPr>
      <w:r>
        <w:rPr>
          <w:noProof/>
          <w:lang w:val="en-US"/>
        </w:rPr>
        <w:drawing>
          <wp:inline distT="0" distB="0" distL="0" distR="0" wp14:anchorId="22B2EB9B" wp14:editId="45056CDB">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8926D63" w14:textId="77777777" w:rsidR="008215A9" w:rsidRDefault="008215A9" w:rsidP="005E562A">
      <w:pPr>
        <w:pStyle w:val="Caption"/>
        <w:jc w:val="both"/>
      </w:pPr>
      <w:bookmarkStart w:id="3" w:name="_Ref430872821"/>
      <w:bookmarkStart w:id="4" w:name="_Ref455424200"/>
      <w:bookmarkStart w:id="5" w:name="_Toc464403511"/>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board the ALI flight computer.</w:t>
      </w:r>
      <w:bookmarkEnd w:id="5"/>
    </w:p>
    <w:p w14:paraId="747B2822" w14:textId="77777777" w:rsidR="008215A9" w:rsidRPr="008D4218" w:rsidRDefault="008215A9" w:rsidP="005E562A"/>
    <w:p w14:paraId="33BF90E5" w14:textId="77777777" w:rsidR="008215A9" w:rsidRDefault="008215A9" w:rsidP="005E562A">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14:paraId="57267470" w14:textId="77777777" w:rsidR="008215A9" w:rsidRDefault="008215A9" w:rsidP="005E562A">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w:t>
      </w:r>
      <w:r w:rsidRPr="00AA5CC9">
        <w:t>User Datagram Protocol</w:t>
      </w:r>
      <w:r>
        <w:t xml:space="preserve"> (UPD)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were decoded and sent to the command decoder, which took all the incoming commands from the ground, parsed the information, and sent the commands to the proper modules. A full list of commands can be found in section B.1 </w:t>
      </w:r>
    </w:p>
    <w:p w14:paraId="794DBEF5" w14:textId="77777777" w:rsidR="008215A9" w:rsidRDefault="008215A9" w:rsidP="005E562A">
      <w:pPr>
        <w:pStyle w:val="BodyText"/>
        <w:jc w:val="both"/>
      </w:pPr>
      <w:r>
        <w:t xml:space="preserve">The diagnostic module managed the Global Positioning System (GPS) information, pulse per second ping, and voltage and temperature sensors. The GPS monitor recorded the current location and height of the instrument with respect to the front of ALI optical instrument. The pulse per second was a signal that was sent out from the gondola's SIREN module (a proprietary device used for the gondola's communications and telemetry system) every second. It is a constant signal between all instruments on board to synchronize data collection. The voltage sensors provided monitoring to ensure that the voltage levels stayed within the electronics specified ranges. Lastly, the temperature sensor module read all of the temperature sensors from a one-line temperature sensing device, where all temperature sensors were connected with a simple serial connection (known as RS-232). The locations of the temperature sensors are seen in </w:t>
      </w:r>
      <w:r w:rsidRPr="00D5476A">
        <w:fldChar w:fldCharType="begin"/>
      </w:r>
      <w:r w:rsidRPr="00D5476A">
        <w:instrText xml:space="preserve"> REF _Ref455424432 \h  \* MERGEFORMAT </w:instrText>
      </w:r>
      <w:r w:rsidRPr="00D5476A">
        <w:fldChar w:fldCharType="separate"/>
      </w:r>
      <w:r w:rsidRPr="00E114E0">
        <w:t>Table 4-1</w:t>
      </w:r>
      <w:r w:rsidRPr="00D5476A">
        <w:fldChar w:fldCharType="end"/>
      </w:r>
      <w:r>
        <w:t xml:space="preserve"> and the locations attempted to achieve a complete temperature profile of the instrument. All information gathered by the diagnostic module was sent to the telemetry system so the ground user could determine the state of the system and make any required changes. The data was also stored on the local hard drive (solid state) onboard ALI for use when ALI was recovered after the flight. </w:t>
      </w:r>
    </w:p>
    <w:p w14:paraId="36A3A7C7" w14:textId="77777777" w:rsidR="008215A9" w:rsidRDefault="008215A9" w:rsidP="005E562A">
      <w:pPr>
        <w:pStyle w:val="BodyText"/>
        <w:jc w:val="both"/>
      </w:pPr>
      <w:r>
        <w:t>The science module operated the ALI instrument, the acquisition of data, and directly controled the relay to the RF driver and the QSI CCD camera. The science module loads program defaults upon startup from local storage or program settings can be altered from ground control. Each of the modes for data acquisition had its own configuration file and the supported modes were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w:t>
      </w:r>
    </w:p>
    <w:p w14:paraId="3F6850FD" w14:textId="77777777" w:rsidR="008215A9" w:rsidRDefault="008215A9" w:rsidP="005E562A">
      <w:pPr>
        <w:pStyle w:val="Caption"/>
        <w:keepNext/>
        <w:jc w:val="center"/>
      </w:pPr>
      <w:bookmarkStart w:id="6" w:name="_Ref430875030"/>
      <w:bookmarkStart w:id="7" w:name="_Ref455424432"/>
      <w:bookmarkStart w:id="8" w:name="_Toc464403463"/>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8215A9" w14:paraId="71DDCEA2" w14:textId="77777777" w:rsidTr="00D5476A">
        <w:trPr>
          <w:trHeight w:hRule="exact" w:val="340"/>
          <w:jc w:val="center"/>
        </w:trPr>
        <w:tc>
          <w:tcPr>
            <w:tcW w:w="1003" w:type="dxa"/>
            <w:tcBorders>
              <w:top w:val="single" w:sz="4" w:space="0" w:color="auto"/>
              <w:bottom w:val="single" w:sz="4" w:space="0" w:color="auto"/>
            </w:tcBorders>
          </w:tcPr>
          <w:p w14:paraId="1FF7CFA1" w14:textId="77777777" w:rsidR="008215A9" w:rsidRPr="00B22852" w:rsidRDefault="008215A9" w:rsidP="005E562A">
            <w:pPr>
              <w:pStyle w:val="BodyText"/>
              <w:spacing w:line="276" w:lineRule="auto"/>
              <w:ind w:firstLine="0"/>
              <w:jc w:val="center"/>
            </w:pPr>
            <w:r w:rsidRPr="00B22852">
              <w:t>Number</w:t>
            </w:r>
          </w:p>
        </w:tc>
        <w:tc>
          <w:tcPr>
            <w:tcW w:w="3942" w:type="dxa"/>
            <w:tcBorders>
              <w:top w:val="single" w:sz="4" w:space="0" w:color="auto"/>
              <w:bottom w:val="single" w:sz="4" w:space="0" w:color="auto"/>
            </w:tcBorders>
          </w:tcPr>
          <w:p w14:paraId="00E5258A" w14:textId="77777777" w:rsidR="008215A9" w:rsidRPr="00B22852" w:rsidRDefault="008215A9" w:rsidP="005E562A">
            <w:pPr>
              <w:pStyle w:val="BodyText"/>
              <w:ind w:firstLine="0"/>
            </w:pPr>
            <w:r w:rsidRPr="00B22852">
              <w:t>Sensor Location</w:t>
            </w:r>
          </w:p>
        </w:tc>
      </w:tr>
      <w:tr w:rsidR="008215A9" w14:paraId="159129DC" w14:textId="77777777" w:rsidTr="00D5476A">
        <w:trPr>
          <w:trHeight w:hRule="exact" w:val="340"/>
          <w:jc w:val="center"/>
        </w:trPr>
        <w:tc>
          <w:tcPr>
            <w:tcW w:w="1003" w:type="dxa"/>
            <w:tcBorders>
              <w:top w:val="single" w:sz="4" w:space="0" w:color="auto"/>
            </w:tcBorders>
          </w:tcPr>
          <w:p w14:paraId="654D2332" w14:textId="77777777" w:rsidR="008215A9" w:rsidRPr="00B22852" w:rsidRDefault="008215A9" w:rsidP="005E562A">
            <w:pPr>
              <w:pStyle w:val="BodyText"/>
              <w:spacing w:line="276" w:lineRule="auto"/>
              <w:ind w:firstLine="0"/>
            </w:pPr>
            <w:r w:rsidRPr="00B22852">
              <w:t>1</w:t>
            </w:r>
          </w:p>
        </w:tc>
        <w:tc>
          <w:tcPr>
            <w:tcW w:w="3942" w:type="dxa"/>
            <w:tcBorders>
              <w:top w:val="single" w:sz="4" w:space="0" w:color="auto"/>
            </w:tcBorders>
          </w:tcPr>
          <w:p w14:paraId="5B4C34C4" w14:textId="77777777" w:rsidR="008215A9" w:rsidRPr="00B22852" w:rsidRDefault="008215A9" w:rsidP="005E562A">
            <w:pPr>
              <w:pStyle w:val="BodyText"/>
              <w:ind w:firstLine="0"/>
            </w:pPr>
            <w:r w:rsidRPr="00B22852">
              <w:t>Aluminum wall of electronics case</w:t>
            </w:r>
          </w:p>
        </w:tc>
      </w:tr>
      <w:tr w:rsidR="008215A9" w14:paraId="48BDF77D" w14:textId="77777777" w:rsidTr="00D5476A">
        <w:trPr>
          <w:trHeight w:hRule="exact" w:val="340"/>
          <w:jc w:val="center"/>
        </w:trPr>
        <w:tc>
          <w:tcPr>
            <w:tcW w:w="1003" w:type="dxa"/>
          </w:tcPr>
          <w:p w14:paraId="7CFF8A8D" w14:textId="77777777" w:rsidR="008215A9" w:rsidRPr="00B22852" w:rsidRDefault="008215A9" w:rsidP="005E562A">
            <w:pPr>
              <w:pStyle w:val="BodyText"/>
              <w:spacing w:line="276" w:lineRule="auto"/>
              <w:ind w:firstLine="0"/>
            </w:pPr>
            <w:r w:rsidRPr="00B22852">
              <w:t>2</w:t>
            </w:r>
          </w:p>
        </w:tc>
        <w:tc>
          <w:tcPr>
            <w:tcW w:w="3942" w:type="dxa"/>
          </w:tcPr>
          <w:p w14:paraId="727334D0" w14:textId="77777777" w:rsidR="008215A9" w:rsidRPr="00B22852" w:rsidRDefault="008215A9" w:rsidP="005E562A">
            <w:pPr>
              <w:pStyle w:val="BodyText"/>
              <w:ind w:firstLine="0"/>
            </w:pPr>
            <w:r w:rsidRPr="00B22852">
              <w:t>Cooling plat of RF Driver</w:t>
            </w:r>
          </w:p>
        </w:tc>
      </w:tr>
      <w:tr w:rsidR="008215A9" w14:paraId="2E7192A0" w14:textId="77777777" w:rsidTr="00D5476A">
        <w:trPr>
          <w:trHeight w:hRule="exact" w:val="340"/>
          <w:jc w:val="center"/>
        </w:trPr>
        <w:tc>
          <w:tcPr>
            <w:tcW w:w="1003" w:type="dxa"/>
          </w:tcPr>
          <w:p w14:paraId="3ACC4DDA" w14:textId="77777777" w:rsidR="008215A9" w:rsidRPr="00B22852" w:rsidRDefault="008215A9" w:rsidP="005E562A">
            <w:pPr>
              <w:pStyle w:val="BodyText"/>
              <w:spacing w:line="276" w:lineRule="auto"/>
              <w:ind w:firstLine="0"/>
            </w:pPr>
            <w:r w:rsidRPr="00B22852">
              <w:t>3</w:t>
            </w:r>
          </w:p>
        </w:tc>
        <w:tc>
          <w:tcPr>
            <w:tcW w:w="3942" w:type="dxa"/>
          </w:tcPr>
          <w:p w14:paraId="4AD37D0F" w14:textId="77777777" w:rsidR="008215A9" w:rsidRPr="00B22852" w:rsidRDefault="008215A9" w:rsidP="005E562A">
            <w:pPr>
              <w:pStyle w:val="BodyText"/>
              <w:ind w:firstLine="0"/>
            </w:pPr>
            <w:r w:rsidRPr="00B22852">
              <w:t>OCELOT CPU heatsink</w:t>
            </w:r>
          </w:p>
        </w:tc>
      </w:tr>
      <w:tr w:rsidR="008215A9" w14:paraId="1628E340" w14:textId="77777777" w:rsidTr="00D5476A">
        <w:trPr>
          <w:trHeight w:hRule="exact" w:val="340"/>
          <w:jc w:val="center"/>
        </w:trPr>
        <w:tc>
          <w:tcPr>
            <w:tcW w:w="1003" w:type="dxa"/>
          </w:tcPr>
          <w:p w14:paraId="5612C65C" w14:textId="77777777" w:rsidR="008215A9" w:rsidRPr="00B22852" w:rsidRDefault="008215A9" w:rsidP="005E562A">
            <w:pPr>
              <w:pStyle w:val="BodyText"/>
              <w:spacing w:line="276" w:lineRule="auto"/>
              <w:ind w:firstLine="0"/>
            </w:pPr>
            <w:r w:rsidRPr="00B22852">
              <w:t>4</w:t>
            </w:r>
          </w:p>
        </w:tc>
        <w:tc>
          <w:tcPr>
            <w:tcW w:w="3942" w:type="dxa"/>
          </w:tcPr>
          <w:p w14:paraId="2950A724" w14:textId="77777777" w:rsidR="008215A9" w:rsidRPr="00B22852" w:rsidRDefault="008215A9" w:rsidP="005E562A">
            <w:pPr>
              <w:pStyle w:val="BodyText"/>
              <w:ind w:firstLine="0"/>
            </w:pPr>
            <w:r w:rsidRPr="00B22852">
              <w:t>Aluminum wall of power supply case</w:t>
            </w:r>
          </w:p>
        </w:tc>
      </w:tr>
      <w:tr w:rsidR="008215A9" w14:paraId="66E28324" w14:textId="77777777" w:rsidTr="00D5476A">
        <w:trPr>
          <w:trHeight w:hRule="exact" w:val="340"/>
          <w:jc w:val="center"/>
        </w:trPr>
        <w:tc>
          <w:tcPr>
            <w:tcW w:w="1003" w:type="dxa"/>
          </w:tcPr>
          <w:p w14:paraId="39A2D98E" w14:textId="77777777" w:rsidR="008215A9" w:rsidRPr="00B22852" w:rsidRDefault="008215A9" w:rsidP="005E562A">
            <w:pPr>
              <w:pStyle w:val="BodyText"/>
              <w:spacing w:line="276" w:lineRule="auto"/>
              <w:ind w:firstLine="0"/>
            </w:pPr>
            <w:r w:rsidRPr="00B22852">
              <w:t>5</w:t>
            </w:r>
          </w:p>
        </w:tc>
        <w:tc>
          <w:tcPr>
            <w:tcW w:w="3942" w:type="dxa"/>
          </w:tcPr>
          <w:p w14:paraId="3780E51E" w14:textId="77777777" w:rsidR="008215A9" w:rsidRPr="00B22852" w:rsidRDefault="008215A9" w:rsidP="005E562A">
            <w:pPr>
              <w:pStyle w:val="BodyText"/>
              <w:ind w:firstLine="0"/>
            </w:pPr>
            <w:r w:rsidRPr="00B22852">
              <w:t>5 V power supply transducer</w:t>
            </w:r>
          </w:p>
        </w:tc>
      </w:tr>
      <w:tr w:rsidR="008215A9" w14:paraId="14C10273" w14:textId="77777777" w:rsidTr="00D5476A">
        <w:trPr>
          <w:trHeight w:hRule="exact" w:val="340"/>
          <w:jc w:val="center"/>
        </w:trPr>
        <w:tc>
          <w:tcPr>
            <w:tcW w:w="1003" w:type="dxa"/>
          </w:tcPr>
          <w:p w14:paraId="1ACDF4B7" w14:textId="77777777" w:rsidR="008215A9" w:rsidRPr="00B22852" w:rsidRDefault="008215A9" w:rsidP="005E562A">
            <w:pPr>
              <w:pStyle w:val="BodyText"/>
              <w:spacing w:line="276" w:lineRule="auto"/>
              <w:ind w:firstLine="0"/>
            </w:pPr>
            <w:r w:rsidRPr="00B22852">
              <w:t>6</w:t>
            </w:r>
          </w:p>
        </w:tc>
        <w:tc>
          <w:tcPr>
            <w:tcW w:w="3942" w:type="dxa"/>
          </w:tcPr>
          <w:p w14:paraId="6A31D4E3" w14:textId="77777777" w:rsidR="008215A9" w:rsidRPr="00B22852" w:rsidRDefault="008215A9" w:rsidP="005E562A">
            <w:pPr>
              <w:pStyle w:val="BodyText"/>
              <w:ind w:firstLine="0"/>
            </w:pPr>
            <w:r w:rsidRPr="00B22852">
              <w:t>12 V power supply transducer</w:t>
            </w:r>
          </w:p>
        </w:tc>
      </w:tr>
      <w:tr w:rsidR="008215A9" w14:paraId="23EAFE1D" w14:textId="77777777" w:rsidTr="00D5476A">
        <w:trPr>
          <w:trHeight w:hRule="exact" w:val="340"/>
          <w:jc w:val="center"/>
        </w:trPr>
        <w:tc>
          <w:tcPr>
            <w:tcW w:w="1003" w:type="dxa"/>
          </w:tcPr>
          <w:p w14:paraId="4B87C487" w14:textId="77777777" w:rsidR="008215A9" w:rsidRPr="00B22852" w:rsidRDefault="008215A9" w:rsidP="005E562A">
            <w:pPr>
              <w:pStyle w:val="BodyText"/>
              <w:spacing w:line="276" w:lineRule="auto"/>
              <w:ind w:firstLine="0"/>
            </w:pPr>
            <w:r w:rsidRPr="00B22852">
              <w:t>7</w:t>
            </w:r>
          </w:p>
        </w:tc>
        <w:tc>
          <w:tcPr>
            <w:tcW w:w="3942" w:type="dxa"/>
          </w:tcPr>
          <w:p w14:paraId="328B4536" w14:textId="77777777" w:rsidR="008215A9" w:rsidRPr="00B22852" w:rsidRDefault="008215A9" w:rsidP="005E562A">
            <w:pPr>
              <w:pStyle w:val="BodyText"/>
              <w:ind w:firstLine="0"/>
            </w:pPr>
            <w:r w:rsidRPr="00B22852">
              <w:t>Front of ALI baffle just inside system</w:t>
            </w:r>
          </w:p>
        </w:tc>
      </w:tr>
      <w:tr w:rsidR="008215A9" w14:paraId="66D4841F" w14:textId="77777777" w:rsidTr="00D5476A">
        <w:trPr>
          <w:trHeight w:hRule="exact" w:val="340"/>
          <w:jc w:val="center"/>
        </w:trPr>
        <w:tc>
          <w:tcPr>
            <w:tcW w:w="1003" w:type="dxa"/>
          </w:tcPr>
          <w:p w14:paraId="09235BAE" w14:textId="77777777" w:rsidR="008215A9" w:rsidRPr="00B22852" w:rsidRDefault="008215A9" w:rsidP="005E562A">
            <w:pPr>
              <w:pStyle w:val="BodyText"/>
              <w:spacing w:line="276" w:lineRule="auto"/>
              <w:ind w:firstLine="0"/>
            </w:pPr>
            <w:r w:rsidRPr="00B22852">
              <w:t>8</w:t>
            </w:r>
          </w:p>
        </w:tc>
        <w:tc>
          <w:tcPr>
            <w:tcW w:w="3942" w:type="dxa"/>
          </w:tcPr>
          <w:p w14:paraId="2C80DE15" w14:textId="77777777" w:rsidR="008215A9" w:rsidRPr="00B22852" w:rsidRDefault="008215A9" w:rsidP="005E562A">
            <w:pPr>
              <w:pStyle w:val="BodyText"/>
              <w:ind w:firstLine="0"/>
            </w:pPr>
            <w:r w:rsidRPr="00B22852">
              <w:t>On the CCD camera</w:t>
            </w:r>
          </w:p>
        </w:tc>
      </w:tr>
    </w:tbl>
    <w:p w14:paraId="01DD97D2" w14:textId="77777777" w:rsidR="008215A9" w:rsidRDefault="008215A9" w:rsidP="005E562A">
      <w:pPr>
        <w:pStyle w:val="BodyText"/>
        <w:spacing w:line="240" w:lineRule="auto"/>
        <w:jc w:val="both"/>
      </w:pPr>
    </w:p>
    <w:p w14:paraId="2D15FEC0" w14:textId="77777777" w:rsidR="008215A9" w:rsidRDefault="008215A9" w:rsidP="005E562A">
      <w:pPr>
        <w:pStyle w:val="BodyText"/>
        <w:jc w:val="both"/>
      </w:pPr>
      <w:r>
        <w:t>When the science operations were enabled, ALI loads an operational mode as specified from the ground. The science mode controlled all of the hardware and processed the imaging cycle. Two types of images were created. Full images that contain the entire image wer sent to local storage due to bandwidth considerations, and diagnostic images were transmitted to the ground. These contained the required information to achieve minimal level of success from the flight in case the local solid state drive was not recoverable after the balloon flight due to a crash landing, water damage, etc. When the mode was completed the same mode was repeated unless the instrument had received a command to stop acquiring images or was queued to start another mode.</w:t>
      </w:r>
    </w:p>
    <w:p w14:paraId="3FDACCB7" w14:textId="77777777" w:rsidR="008215A9" w:rsidRDefault="008215A9" w:rsidP="005E562A">
      <w:pPr>
        <w:pStyle w:val="BodyText"/>
        <w:jc w:val="both"/>
      </w:pPr>
      <w:r>
        <w:t>Each diagnostic image contained five complete vertical columns of measurements with statistics on the entire image, including percentages of saturated and under-saturated pixels, as well as the location and time of the measurement and the current state of ALI.  The software was configured such that any extra bandwidth that is not allocated to other processes is used to transmit complete images to the ground.</w:t>
      </w:r>
    </w:p>
    <w:p w14:paraId="47EC6577" w14:textId="77777777" w:rsidR="008215A9" w:rsidRDefault="008215A9" w:rsidP="005E562A">
      <w:pPr>
        <w:pStyle w:val="Heading1"/>
      </w:pPr>
      <w:bookmarkStart w:id="9" w:name="_Toc464403368"/>
      <w:r>
        <w:t>4.3 AOTF Calibration</w:t>
      </w:r>
      <w:bookmarkEnd w:id="9"/>
    </w:p>
    <w:p w14:paraId="52FD7007" w14:textId="77777777" w:rsidR="008215A9" w:rsidRDefault="008215A9" w:rsidP="005E562A">
      <w:pPr>
        <w:pStyle w:val="BodyText"/>
        <w:jc w:val="both"/>
      </w:pPr>
      <w:r>
        <w:t>The calibration of the AOTF is presented within this this section. As noted previously, the AOTF was purchased from Brimrose of America and the complete specifications can be found in appendix A.1.3. The calibrations preformed on the AOTF were:</w:t>
      </w:r>
    </w:p>
    <w:p w14:paraId="5FBFA8AA" w14:textId="77777777" w:rsidR="008215A9" w:rsidRDefault="008215A9" w:rsidP="008215A9">
      <w:pPr>
        <w:pStyle w:val="BodyText"/>
        <w:numPr>
          <w:ilvl w:val="0"/>
          <w:numId w:val="7"/>
        </w:numPr>
        <w:ind w:left="900"/>
        <w:jc w:val="both"/>
      </w:pPr>
      <w:r>
        <w:t>Tuning curve analysis</w:t>
      </w:r>
    </w:p>
    <w:p w14:paraId="56B65FB8" w14:textId="77777777" w:rsidR="008215A9" w:rsidRDefault="008215A9" w:rsidP="008215A9">
      <w:pPr>
        <w:pStyle w:val="BodyText"/>
        <w:numPr>
          <w:ilvl w:val="0"/>
          <w:numId w:val="7"/>
        </w:numPr>
        <w:ind w:left="900"/>
        <w:jc w:val="both"/>
      </w:pPr>
      <w:r>
        <w:t>Point spread function analysis</w:t>
      </w:r>
    </w:p>
    <w:p w14:paraId="2D82E724" w14:textId="77777777" w:rsidR="008215A9" w:rsidRPr="00D34324" w:rsidRDefault="008215A9" w:rsidP="008215A9">
      <w:pPr>
        <w:pStyle w:val="BodyText"/>
        <w:numPr>
          <w:ilvl w:val="0"/>
          <w:numId w:val="7"/>
        </w:numPr>
        <w:ind w:left="900"/>
        <w:jc w:val="both"/>
      </w:pPr>
      <w:r>
        <w:t>Diffraction efficiency determination.</w:t>
      </w:r>
    </w:p>
    <w:p w14:paraId="11EA2CFE" w14:textId="77777777" w:rsidR="008215A9" w:rsidRDefault="008215A9" w:rsidP="005E562A">
      <w:pPr>
        <w:pStyle w:val="Heading2"/>
      </w:pPr>
      <w:bookmarkStart w:id="10" w:name="_Toc464403369"/>
      <w:r>
        <w:t>4.3.1 Tuning Curve Analysis</w:t>
      </w:r>
      <w:bookmarkEnd w:id="10"/>
    </w:p>
    <w:p w14:paraId="5FCCC8BD" w14:textId="77777777" w:rsidR="008215A9" w:rsidRDefault="008215A9" w:rsidP="005E562A">
      <w:pPr>
        <w:pStyle w:val="BodyText"/>
        <w:jc w:val="both"/>
      </w:pPr>
      <w:r>
        <w:t xml:space="preserve">The tuning curve relates the applied RF wave to the diffracted wavelength, and must be accurately known to determine the wavelength being measured, as this directly affects the aerosol retrieval. The form of the tuning curve was given in Equation 3.32. To determine the tuning curve for the AOTF, a test optical set up was devised in the lab to measure the central diffracted wavelength as a function of the selected RF. </w:t>
      </w:r>
    </w:p>
    <w:p w14:paraId="4E3DEAE7" w14:textId="77777777" w:rsidR="008215A9" w:rsidRDefault="008215A9" w:rsidP="005E562A">
      <w:pPr>
        <w:pStyle w:val="BodyText"/>
        <w:jc w:val="both"/>
      </w:pPr>
      <w:r>
        <w:t>For this analysis, a telecentric test layout was used, the details of which are described in section 3.3.2. An advantage of the telecentric testing layout for the AOTF characterization is that the wavelength dependence of the acousto-effect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 xml:space="preserve">inear polarizers were inserted before and after the AOTF </w:t>
      </w:r>
      <w:r>
        <w:t>to remove the unwanted polarization states.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but provides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the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E114E0">
        <w:t>Figure 4-2</w:t>
      </w:r>
      <w:r w:rsidRPr="00823308">
        <w:fldChar w:fldCharType="end"/>
      </w:r>
      <w:r>
        <w:t xml:space="preserve">. </w:t>
      </w:r>
    </w:p>
    <w:p w14:paraId="38697D81" w14:textId="77777777" w:rsidR="008215A9" w:rsidRDefault="008215A9" w:rsidP="005E562A">
      <w:pPr>
        <w:pStyle w:val="BodyText"/>
        <w:keepNext/>
        <w:ind w:firstLine="0"/>
        <w:jc w:val="both"/>
      </w:pPr>
      <w:r>
        <w:rPr>
          <w:noProof/>
          <w:lang w:val="en-US"/>
        </w:rPr>
        <w:drawing>
          <wp:inline distT="0" distB="0" distL="0" distR="0" wp14:anchorId="7C2DD556" wp14:editId="055E44E6">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420092AF" w14:textId="77777777" w:rsidR="008215A9" w:rsidRDefault="008215A9" w:rsidP="005E562A">
      <w:pPr>
        <w:pStyle w:val="Caption"/>
        <w:jc w:val="both"/>
      </w:pPr>
      <w:bookmarkStart w:id="11" w:name="_Ref428973345"/>
      <w:bookmarkStart w:id="12" w:name="_Toc464403512"/>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vertical lines.</w:t>
      </w:r>
      <w:bookmarkEnd w:id="12"/>
    </w:p>
    <w:p w14:paraId="2B080EBB" w14:textId="77777777" w:rsidR="008215A9" w:rsidRPr="001A1623" w:rsidRDefault="008215A9" w:rsidP="005E562A"/>
    <w:p w14:paraId="6F29D686" w14:textId="77777777" w:rsidR="008215A9" w:rsidRDefault="008215A9" w:rsidP="005E562A">
      <w:pPr>
        <w:pStyle w:val="BodyText"/>
        <w:jc w:val="both"/>
      </w:pPr>
      <w:r>
        <w:t>The output was passed into a HORIBA iHR320 spectrometer with a 1200 lines/mm grating blazed at 750 nm (see Appendix A.3.1) and was imaged on a Synapse 354308 front-illuminated CCD detector with 1024x256 pixels (see Appendix A.3.2). The CCD was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14:paraId="3317D488" w14:textId="77777777" w:rsidR="008215A9" w:rsidRDefault="008215A9" w:rsidP="005E562A">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less than the minimum factory specification for the AOTF spectral resolution of 1.6 nm. Note that the final recorded spectra are a convolution of the PSF of the AOTF and spectrometer and this had a small effect on the determined spectral resolution. At each RF, two images were taken with a 15 second exposure time: one with the AOTF in the “on” state and another with the AOTF in the “off” state. The stray light, dark current, and the DC bias are recorded in the image with the AOTF turned off and can be removed from the final image by subtraction.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BD0E04">
        <w:fldChar w:fldCharType="begin"/>
      </w:r>
      <w:r w:rsidRPr="00BD0E04">
        <w:instrText xml:space="preserve"> REF _Ref456355083 \h  \* MERGEFORMAT </w:instrText>
      </w:r>
      <w:r w:rsidRPr="00BD0E04">
        <w:fldChar w:fldCharType="separate"/>
      </w:r>
      <w:r w:rsidRPr="00E114E0">
        <w:t>Figure 4</w:t>
      </w:r>
      <w:r w:rsidRPr="00E114E0">
        <w:noBreakHyphen/>
        <w:t>3</w:t>
      </w:r>
      <w:r w:rsidRPr="00BD0E04">
        <w:fldChar w:fldCharType="end"/>
      </w:r>
      <w:r>
        <w:t xml:space="preserve">a. </w:t>
      </w:r>
    </w:p>
    <w:p w14:paraId="34413701" w14:textId="77777777" w:rsidR="008215A9" w:rsidRDefault="008215A9" w:rsidP="005E562A">
      <w:pPr>
        <w:pStyle w:val="BodyText"/>
        <w:keepNext/>
        <w:ind w:firstLine="0"/>
        <w:jc w:val="center"/>
      </w:pPr>
      <w:r>
        <w:rPr>
          <w:noProof/>
          <w:lang w:val="en-US"/>
        </w:rPr>
        <w:drawing>
          <wp:inline distT="0" distB="0" distL="0" distR="0" wp14:anchorId="0C85DA63" wp14:editId="0617CF9A">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44E7F3C9" w14:textId="77777777" w:rsidR="008215A9" w:rsidRDefault="008215A9" w:rsidP="005E562A">
      <w:pPr>
        <w:pStyle w:val="Caption"/>
        <w:jc w:val="both"/>
      </w:pPr>
      <w:bookmarkStart w:id="13" w:name="_Ref456355083"/>
      <w:bookmarkStart w:id="14" w:name="_Toc464403513"/>
      <w:r w:rsidRPr="00571DAD">
        <w:rPr>
          <w:b/>
        </w:rPr>
        <w:t>Figure</w:t>
      </w:r>
      <w:r>
        <w:rPr>
          <w:b/>
        </w:rPr>
        <w:t> 4</w:t>
      </w:r>
      <w:r>
        <w:rPr>
          <w:b/>
        </w:rPr>
        <w:noBreakHyphen/>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14:paraId="1180385E" w14:textId="77777777" w:rsidR="008215A9" w:rsidRDefault="008215A9" w:rsidP="005E562A">
      <w:pPr>
        <w:pStyle w:val="BodyText"/>
        <w:spacing w:line="240" w:lineRule="auto"/>
        <w:jc w:val="both"/>
      </w:pPr>
    </w:p>
    <w:p w14:paraId="7EFF3986" w14:textId="77777777" w:rsidR="008215A9" w:rsidRDefault="008215A9" w:rsidP="005E562A">
      <w:pPr>
        <w:pStyle w:val="BodyText"/>
        <w:jc w:val="both"/>
      </w:pPr>
      <w:r>
        <w:t xml:space="preserve">The maximum values from each of the images were determined along with </w:t>
      </w:r>
      <w:r w:rsidRPr="00222E24">
        <w:t>the corresponding wavelengths</w:t>
      </w:r>
      <w:r>
        <w:t>.</w:t>
      </w:r>
      <w:r w:rsidRPr="00CB1F9B">
        <w:t xml:space="preserve"> </w:t>
      </w:r>
      <w:r>
        <w:t>The function form of the tuning curve from section 3.2.4 (Equation 3.32) shows that the wavelength and the RF are inversely related. Although this was approximately the case with this measured data, it was noted that the curve empirically fit a power function of the form</w:t>
      </w:r>
    </w:p>
    <w:tbl>
      <w:tblPr>
        <w:tblStyle w:val="TableGrid"/>
        <w:tblW w:w="8050" w:type="dxa"/>
        <w:tblInd w:w="1418" w:type="dxa"/>
        <w:tblLook w:val="04A0" w:firstRow="1" w:lastRow="0" w:firstColumn="1" w:lastColumn="0" w:noHBand="0" w:noVBand="1"/>
      </w:tblPr>
      <w:tblGrid>
        <w:gridCol w:w="6804"/>
        <w:gridCol w:w="1246"/>
      </w:tblGrid>
      <w:tr w:rsidR="008215A9" w14:paraId="7668B446" w14:textId="77777777" w:rsidTr="00D5476A">
        <w:tc>
          <w:tcPr>
            <w:tcW w:w="6804" w:type="dxa"/>
            <w:tcBorders>
              <w:top w:val="nil"/>
              <w:left w:val="nil"/>
              <w:bottom w:val="nil"/>
              <w:right w:val="nil"/>
            </w:tcBorders>
          </w:tcPr>
          <w:p w14:paraId="204EBF8B" w14:textId="77777777" w:rsidR="008215A9" w:rsidRPr="00C40C6B" w:rsidRDefault="008215A9" w:rsidP="005E562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14:paraId="081706B3" w14:textId="77777777" w:rsidR="008215A9" w:rsidRDefault="008215A9" w:rsidP="005E562A">
            <w:pPr>
              <w:pStyle w:val="BodyText"/>
              <w:ind w:firstLine="0"/>
              <w:jc w:val="right"/>
            </w:pPr>
            <w:r>
              <w:t>(4.1)</w:t>
            </w:r>
          </w:p>
        </w:tc>
      </w:tr>
    </w:tbl>
    <w:p w14:paraId="29D8EAED" w14:textId="77777777" w:rsidR="008215A9" w:rsidRDefault="008215A9" w:rsidP="005E562A">
      <w:pPr>
        <w:pStyle w:val="BodyText"/>
        <w:ind w:firstLine="0"/>
        <w:jc w:val="both"/>
      </w:pPr>
      <w:r>
        <w:t>This fit provides an agreement with the measurements across the spectral range to better than 0.6%.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8215A9" w14:paraId="2F7376CD" w14:textId="77777777" w:rsidTr="00D5476A">
        <w:tc>
          <w:tcPr>
            <w:tcW w:w="6804" w:type="dxa"/>
            <w:tcBorders>
              <w:top w:val="nil"/>
              <w:left w:val="nil"/>
              <w:bottom w:val="nil"/>
              <w:right w:val="nil"/>
            </w:tcBorders>
          </w:tcPr>
          <w:p w14:paraId="01B94591" w14:textId="77777777" w:rsidR="008215A9" w:rsidRPr="00C40C6B" w:rsidRDefault="008215A9" w:rsidP="005E562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14:paraId="3BAE7962" w14:textId="77777777" w:rsidR="008215A9" w:rsidRDefault="008215A9" w:rsidP="005E562A">
            <w:pPr>
              <w:pStyle w:val="BodyText"/>
              <w:ind w:firstLine="0"/>
              <w:jc w:val="right"/>
            </w:pPr>
            <w:r>
              <w:t>(4.2)</w:t>
            </w:r>
          </w:p>
        </w:tc>
      </w:tr>
    </w:tbl>
    <w:p w14:paraId="7BA16AEA" w14:textId="77777777" w:rsidR="008215A9" w:rsidRDefault="008215A9" w:rsidP="005E562A">
      <w:pPr>
        <w:pStyle w:val="BodyText"/>
        <w:ind w:firstLine="0"/>
        <w:jc w:val="both"/>
      </w:pPr>
      <w:r>
        <w:t xml:space="preserve">The results of these fits can be seen in </w:t>
      </w:r>
      <w:r w:rsidRPr="00BD0E04">
        <w:fldChar w:fldCharType="begin"/>
      </w:r>
      <w:r w:rsidRPr="00BD0E04">
        <w:instrText xml:space="preserve"> REF _Ref456355083 \h  \* MERGEFORMAT </w:instrText>
      </w:r>
      <w:r w:rsidRPr="00BD0E04">
        <w:fldChar w:fldCharType="separate"/>
      </w:r>
      <w:r w:rsidRPr="00E114E0">
        <w:t>Figure 4</w:t>
      </w:r>
      <w:r w:rsidRPr="00E114E0">
        <w:noBreakHyphen/>
        <w:t>3</w:t>
      </w:r>
      <w:r w:rsidRPr="00BD0E04">
        <w:fldChar w:fldCharType="end"/>
      </w:r>
      <w:r>
        <w:t xml:space="preserve">c and </w:t>
      </w:r>
      <w:r w:rsidRPr="00E151D2">
        <w:fldChar w:fldCharType="begin"/>
      </w:r>
      <w:r w:rsidRPr="00E151D2">
        <w:instrText xml:space="preserve"> REF _Ref456355083 \h  \* MERGEFORMAT </w:instrText>
      </w:r>
      <w:r w:rsidRPr="00E151D2">
        <w:fldChar w:fldCharType="separate"/>
      </w:r>
      <w:r w:rsidRPr="00E114E0">
        <w:t>Figure 4</w:t>
      </w:r>
      <w:r w:rsidRPr="00E114E0">
        <w:noBreakHyphen/>
        <w:t>3</w:t>
      </w:r>
      <w:r w:rsidRPr="00E151D2">
        <w:fldChar w:fldCharType="end"/>
      </w:r>
      <w:r>
        <w:t>d. The agreement of this form was better than 0.1% throughout the whole wavelength range and the determined tuning curve was</w:t>
      </w:r>
    </w:p>
    <w:tbl>
      <w:tblPr>
        <w:tblStyle w:val="TableGrid"/>
        <w:tblW w:w="8050" w:type="dxa"/>
        <w:tblInd w:w="1418" w:type="dxa"/>
        <w:tblLook w:val="04A0" w:firstRow="1" w:lastRow="0" w:firstColumn="1" w:lastColumn="0" w:noHBand="0" w:noVBand="1"/>
      </w:tblPr>
      <w:tblGrid>
        <w:gridCol w:w="6804"/>
        <w:gridCol w:w="1246"/>
      </w:tblGrid>
      <w:tr w:rsidR="008215A9" w14:paraId="44921E61" w14:textId="77777777" w:rsidTr="00D5476A">
        <w:tc>
          <w:tcPr>
            <w:tcW w:w="6804" w:type="dxa"/>
            <w:tcBorders>
              <w:top w:val="nil"/>
              <w:left w:val="nil"/>
              <w:bottom w:val="nil"/>
              <w:right w:val="nil"/>
            </w:tcBorders>
          </w:tcPr>
          <w:p w14:paraId="7A8F880B" w14:textId="77777777" w:rsidR="008215A9" w:rsidRPr="00C40C6B" w:rsidRDefault="008215A9" w:rsidP="005E562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14:paraId="6F6303B5" w14:textId="77777777" w:rsidR="008215A9" w:rsidRDefault="008215A9" w:rsidP="005E562A">
            <w:pPr>
              <w:pStyle w:val="BodyText"/>
              <w:ind w:firstLine="0"/>
              <w:jc w:val="right"/>
            </w:pPr>
            <w:r>
              <w:t>(4.3)</w:t>
            </w:r>
          </w:p>
        </w:tc>
      </w:tr>
    </w:tbl>
    <w:p w14:paraId="34A4512C" w14:textId="77777777" w:rsidR="008215A9" w:rsidRPr="00571DAD" w:rsidRDefault="008215A9" w:rsidP="005E562A">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w:t>
      </w:r>
      <w:r w:rsidRPr="00222E24">
        <w:t xml:space="preserve">. </w:t>
      </w:r>
      <w:r>
        <w:t>Note that this relationship was temperature dependent. However, even when considering the potential temperature changes during the balloon flight, this would impact the relation by a maximum wavelength drift of 2.5 nm.  This level of uncertainty had a very small impact on the aerosol retrieval due to the slowly varying scattering cross section and it was decided that this relationship would not be actively changed with temperature. Furthermore, i</w:t>
      </w:r>
      <w:r w:rsidRPr="00222E24">
        <w:t xml:space="preserve">t should be noted that even though the AOTF optical range </w:t>
      </w:r>
      <w:r>
        <w:t>was</w:t>
      </w:r>
      <w:r w:rsidRPr="00222E24">
        <w:t xml:space="preserve"> 600</w:t>
      </w:r>
      <w:r>
        <w:t> nm to </w:t>
      </w:r>
      <w:r w:rsidRPr="00222E24">
        <w:t>1</w:t>
      </w:r>
      <w:r>
        <w:t>2</w:t>
      </w:r>
      <w:r w:rsidRPr="00222E24">
        <w:t>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14:paraId="1ECAC7F9" w14:textId="77777777" w:rsidR="008215A9" w:rsidRDefault="008215A9" w:rsidP="005E562A">
      <w:pPr>
        <w:pStyle w:val="Heading2"/>
      </w:pPr>
      <w:bookmarkStart w:id="15" w:name="_Toc464403370"/>
      <w:r>
        <w:t>4.3.2 Point Spread Function</w:t>
      </w:r>
      <w:bookmarkEnd w:id="15"/>
    </w:p>
    <w:p w14:paraId="64665DC4" w14:textId="77777777" w:rsidR="008215A9" w:rsidRDefault="008215A9" w:rsidP="005E562A">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E114E0">
        <w:t>Figure 4</w:t>
      </w:r>
      <w:r w:rsidRPr="00E114E0">
        <w:noBreakHyphen/>
        <w:t>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E114E0">
        <w:t>Figure 4</w:t>
      </w:r>
      <w:r w:rsidRPr="00E114E0">
        <w:noBreakHyphen/>
        <w:t>3</w:t>
      </w:r>
      <w:r w:rsidRPr="00E151D2">
        <w:fldChar w:fldCharType="end"/>
      </w:r>
      <w:r w:rsidRPr="006C444E">
        <w:t>a</w:t>
      </w:r>
      <w:r w:rsidRPr="00815ED5">
        <w:t xml:space="preserve"> ar</w:t>
      </w:r>
      <w:r>
        <w:t>e a known AO effect discussed in section 3.2.2</w:t>
      </w:r>
      <w:r w:rsidRPr="00815ED5">
        <w:t xml:space="preserve"> </w:t>
      </w:r>
      <w:r>
        <w:t>as a result of Equation 3.17, and for the Brimrose AOTF</w:t>
      </w:r>
      <w:r w:rsidRPr="00815ED5">
        <w:t xml:space="preserve"> </w:t>
      </w:r>
      <w:r>
        <w:t xml:space="preserve">this </w:t>
      </w:r>
      <w:r w:rsidRPr="00815ED5">
        <w:t>amount</w:t>
      </w:r>
      <w:r>
        <w:t>s to 8-</w:t>
      </w:r>
      <w:r w:rsidRPr="00815ED5">
        <w:t xml:space="preserve">14% of the total signal depending </w:t>
      </w:r>
      <w:r>
        <w:t>on wavelength</w:t>
      </w:r>
      <w:r w:rsidRPr="00815ED5">
        <w:t>.</w:t>
      </w:r>
      <w:r>
        <w:t xml:space="preserve"> As noted in the previous section, the PSF of the AOTF and the spectrometer are convolved in this analysis. Even with this widening bias to the spectral PSF,</w:t>
      </w:r>
      <w:r w:rsidRPr="00815ED5">
        <w:t xml:space="preserve"> </w:t>
      </w:r>
      <w:r>
        <w:t>the AOTF spectral resolution wa</w:t>
      </w:r>
      <w:r w:rsidRPr="00815ED5">
        <w:t xml:space="preserve">s well within the limits that </w:t>
      </w:r>
      <w:r>
        <w:t>were</w:t>
      </w:r>
      <w:r w:rsidRPr="00815ED5">
        <w:t xml:space="preserve"> required in order to determine aerosol extinction in the upper troposphere and lower stratosphere </w:t>
      </w:r>
      <w:r>
        <w:t>(see section 2.6.1)</w:t>
      </w:r>
      <w:r w:rsidRPr="00815ED5">
        <w:t>.</w:t>
      </w:r>
      <w:r>
        <w:t xml:space="preserve"> </w:t>
      </w:r>
    </w:p>
    <w:p w14:paraId="46281EE4" w14:textId="77777777" w:rsidR="008215A9" w:rsidRDefault="008215A9" w:rsidP="005E562A">
      <w:pPr>
        <w:pStyle w:val="Heading2"/>
      </w:pPr>
      <w:bookmarkStart w:id="16" w:name="_Toc464403371"/>
      <w:r>
        <w:t>4.3.3 Diffraction Efficiency</w:t>
      </w:r>
      <w:bookmarkEnd w:id="16"/>
    </w:p>
    <w:p w14:paraId="0C35DFE2" w14:textId="77777777" w:rsidR="008215A9" w:rsidRDefault="008215A9" w:rsidP="005E562A">
      <w:pPr>
        <w:pStyle w:val="BodyText"/>
        <w:jc w:val="both"/>
      </w:pPr>
      <w:r>
        <w:t xml:space="preserve">An additional experiment was performed at several wavelengths to determine the RF power that yielded the highest optical throughput with the AOTF using a collimated light source. It was found that at all wavelengths the maximum throughput occurred when the RF power was at the recommended limit of 2 W. Following this, the diffraction efficiency of the AOTF was determined by using two sets of measurements. The first was the experimental data used to perform the tuning curve analysis, and the second was a set of measurements of the intensity of the incident collimated light beam. The incident light in both measurement sets was linearly polarized and aligned with the polarization axis of the AOTF; to create the second set of measurements, the AOTF was simply removed from the optical chain. It should be noted that the attenuation of the AOTF crystal itself was not determined independently and was combined with the diffraction efficiency. As we were more concerned about signal throughput of the device a measurement of the combination of the effects was acceptable. The incident light source was then measured with the same iHR320 spectrometer and Synapse CCD with identical settings. By taking the ratio of the intensity at the diffracted wavelength to the incident intensity the diffraction efficiency was determined. It was found to vary between 54 and 64% across the measured spectral range. Equation 3.18 was not used to determine a theoretical diffraction efficiency due to the fact that some of AOTF parameters, such as interaction length, were unknown due to the proprietary nature of the device. However, our results agreed with the experimental diffraction efficiencies supplied from Brimrose with the AOTF. </w:t>
      </w:r>
    </w:p>
    <w:p w14:paraId="09DA866B" w14:textId="77777777" w:rsidR="008215A9" w:rsidRPr="00780657" w:rsidRDefault="008215A9" w:rsidP="005E562A">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was acceptable to only perform these measurements at normal incidence since the loss of signal was small as long as the incident angle remains within the acceptance angle of the device, which in this case is 2</w:t>
      </w:r>
      <w:r>
        <w:rPr>
          <w:vertAlign w:val="superscript"/>
        </w:rPr>
        <w:t>◦</w:t>
      </w:r>
      <w:r>
        <w:t>.</w:t>
      </w:r>
    </w:p>
    <w:p w14:paraId="1F637BE2" w14:textId="77777777" w:rsidR="008215A9" w:rsidRPr="00A434E3" w:rsidRDefault="008215A9" w:rsidP="005E562A">
      <w:pPr>
        <w:pStyle w:val="Heading1"/>
      </w:pPr>
      <w:bookmarkStart w:id="17" w:name="_Toc464403372"/>
      <w:r>
        <w:t>4.4 ALI Calibrations and System Test</w:t>
      </w:r>
      <w:bookmarkEnd w:id="17"/>
    </w:p>
    <w:p w14:paraId="46944BBE" w14:textId="77777777" w:rsidR="008215A9" w:rsidRDefault="008215A9" w:rsidP="005E562A">
      <w:pPr>
        <w:pStyle w:val="BodyText"/>
        <w:jc w:val="both"/>
      </w:pPr>
      <w:r>
        <w:t>A series of pre-flight laboratory calibrations were performed on the complete ALI instrument. The instrument was characterized as a complete system to provide calibrated radiance and estimate flight exposure times. The following pre-flight tests and calibration measurements were performed on ALI:</w:t>
      </w:r>
    </w:p>
    <w:p w14:paraId="422A8C2B" w14:textId="77777777" w:rsidR="008215A9" w:rsidRDefault="008215A9" w:rsidP="008215A9">
      <w:pPr>
        <w:pStyle w:val="BodyText"/>
        <w:numPr>
          <w:ilvl w:val="0"/>
          <w:numId w:val="6"/>
        </w:numPr>
        <w:ind w:left="900" w:hanging="360"/>
        <w:jc w:val="both"/>
      </w:pPr>
      <w:r>
        <w:t>Exposure time determination</w:t>
      </w:r>
    </w:p>
    <w:p w14:paraId="755026C8" w14:textId="77777777" w:rsidR="008215A9" w:rsidRDefault="008215A9" w:rsidP="008215A9">
      <w:pPr>
        <w:pStyle w:val="BodyText"/>
        <w:numPr>
          <w:ilvl w:val="0"/>
          <w:numId w:val="6"/>
        </w:numPr>
        <w:ind w:left="900" w:hanging="360"/>
        <w:jc w:val="both"/>
      </w:pPr>
      <w:r>
        <w:t>DC offset removal</w:t>
      </w:r>
    </w:p>
    <w:p w14:paraId="1EECCCB5" w14:textId="77777777" w:rsidR="008215A9" w:rsidRDefault="008215A9" w:rsidP="008215A9">
      <w:pPr>
        <w:pStyle w:val="BodyText"/>
        <w:numPr>
          <w:ilvl w:val="0"/>
          <w:numId w:val="6"/>
        </w:numPr>
        <w:ind w:left="900" w:hanging="360"/>
        <w:jc w:val="both"/>
      </w:pPr>
      <w:r>
        <w:t>Dark current correction</w:t>
      </w:r>
    </w:p>
    <w:p w14:paraId="7D75ED94" w14:textId="77777777" w:rsidR="008215A9" w:rsidRDefault="008215A9" w:rsidP="008215A9">
      <w:pPr>
        <w:pStyle w:val="BodyText"/>
        <w:numPr>
          <w:ilvl w:val="0"/>
          <w:numId w:val="6"/>
        </w:numPr>
        <w:ind w:left="900" w:hanging="360"/>
        <w:jc w:val="both"/>
      </w:pPr>
      <w:r>
        <w:t>Stray light calibration</w:t>
      </w:r>
    </w:p>
    <w:p w14:paraId="30283EF4" w14:textId="77777777" w:rsidR="008215A9" w:rsidRDefault="008215A9" w:rsidP="008215A9">
      <w:pPr>
        <w:pStyle w:val="BodyText"/>
        <w:numPr>
          <w:ilvl w:val="0"/>
          <w:numId w:val="6"/>
        </w:numPr>
        <w:ind w:left="900" w:hanging="360"/>
        <w:jc w:val="both"/>
      </w:pPr>
      <w:r>
        <w:t>Relative flat-fielding correction</w:t>
      </w:r>
    </w:p>
    <w:p w14:paraId="1303D79B" w14:textId="77777777" w:rsidR="008215A9" w:rsidRDefault="008215A9" w:rsidP="005E562A">
      <w:pPr>
        <w:pStyle w:val="Heading2"/>
      </w:pPr>
      <w:bookmarkStart w:id="18" w:name="_Toc464403373"/>
      <w:r>
        <w:t>4.4.1 Exposure Time Determination</w:t>
      </w:r>
      <w:bookmarkEnd w:id="18"/>
    </w:p>
    <w:p w14:paraId="15731B4B" w14:textId="77777777" w:rsidR="008215A9" w:rsidRDefault="008215A9" w:rsidP="005E562A">
      <w:pPr>
        <w:pStyle w:val="BodyText"/>
        <w:jc w:val="both"/>
      </w:pPr>
      <w:r>
        <w:t>An experiment was performed to determine exposure times for the stratospheric balloon flight, as well as to verify the design of the entrance pupil size of the system. On July 12, 2014 from 13:00 to 16:00, during clear conditions, ALI was placed on the roof of the University of Saskatchewan Physics building (52.13</w:t>
      </w:r>
      <w:r>
        <w:rPr>
          <w:vertAlign w:val="superscript"/>
        </w:rPr>
        <w:t>◦</w:t>
      </w:r>
      <w:r>
        <w:t>N 106.63</w:t>
      </w:r>
      <w:r>
        <w:rPr>
          <w:vertAlign w:val="superscript"/>
        </w:rPr>
        <w:t>◦</w:t>
      </w:r>
      <w:r>
        <w:t>W) pointing approximately 90</w:t>
      </w:r>
      <w:r>
        <w:rPr>
          <w:vertAlign w:val="superscript"/>
        </w:rPr>
        <w:t>◦</w:t>
      </w:r>
      <w:r>
        <w:t xml:space="preserve"> in the azimuth direction from the sun, and measurements were recorded with a range of exposure times (0.01 to 120 seconds) and wavelengths (600 to 1000 nm).  These ground based measurements were then used to determine the exposure times that would be required when imaging the atmospheric limb from the float altitude of the stratospheric balloon.</w:t>
      </w:r>
    </w:p>
    <w:p w14:paraId="7BEAD8BF" w14:textId="77777777" w:rsidR="008215A9" w:rsidRDefault="008215A9" w:rsidP="005E562A">
      <w:pPr>
        <w:pStyle w:val="BodyText"/>
        <w:jc w:val="both"/>
      </w:pPr>
      <w:r>
        <w:t>The SASKTRAN-HR radiative transfer model was used to determine the scaling factors that relate the ground-based radiance to the limb radiance.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the ground-based geometry and a simulated balloon flight geometry. The simulated radiances for the ground based and balloon flight geometry are shown in </w:t>
      </w:r>
      <w:r w:rsidRPr="00BD0E04">
        <w:fldChar w:fldCharType="begin"/>
      </w:r>
      <w:r w:rsidRPr="00BD0E04">
        <w:instrText xml:space="preserve"> REF _Ref456355161 \h  \* MERGEFORMAT </w:instrText>
      </w:r>
      <w:r w:rsidRPr="00BD0E04">
        <w:fldChar w:fldCharType="separate"/>
      </w:r>
      <w:r w:rsidRPr="00E114E0">
        <w:t>Figure 4</w:t>
      </w:r>
      <w:r w:rsidRPr="00E114E0">
        <w:noBreakHyphen/>
        <w:t>4</w:t>
      </w:r>
      <w:r w:rsidRPr="00BD0E04">
        <w:fldChar w:fldCharType="end"/>
      </w:r>
      <w:r>
        <w:t xml:space="preserve">. A scaling factor, </w:t>
      </w:r>
      <m:oMath>
        <m:r>
          <w:rPr>
            <w:rFonts w:ascii="Cambria Math" w:hAnsi="Cambria Math"/>
          </w:rPr>
          <m:t>β</m:t>
        </m:r>
      </m:oMath>
      <w:r>
        <w:t xml:space="preserve">, was determined based on the ratio of the ground based and balloon based geometries and was used to adjust the integration times. The scaling factor was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8215A9" w14:paraId="26972604" w14:textId="77777777" w:rsidTr="00D5476A">
        <w:tc>
          <w:tcPr>
            <w:tcW w:w="6804" w:type="dxa"/>
            <w:tcBorders>
              <w:top w:val="nil"/>
              <w:left w:val="nil"/>
              <w:bottom w:val="nil"/>
              <w:right w:val="nil"/>
            </w:tcBorders>
          </w:tcPr>
          <w:p w14:paraId="7B8A02AE" w14:textId="77777777" w:rsidR="008215A9" w:rsidRPr="00C40C6B" w:rsidRDefault="008215A9" w:rsidP="005E562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14:paraId="7895D19B" w14:textId="77777777" w:rsidR="008215A9" w:rsidRDefault="008215A9" w:rsidP="005E562A">
            <w:pPr>
              <w:pStyle w:val="BodyText"/>
              <w:ind w:firstLine="0"/>
              <w:jc w:val="right"/>
            </w:pPr>
            <w:r>
              <w:t>(4.4)</w:t>
            </w:r>
          </w:p>
        </w:tc>
      </w:tr>
    </w:tbl>
    <w:p w14:paraId="0F9A20ED" w14:textId="77777777" w:rsidR="008215A9" w:rsidRDefault="008215A9" w:rsidP="005E562A">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is shown in black in </w:t>
      </w:r>
      <w:r w:rsidRPr="00E151D2">
        <w:fldChar w:fldCharType="begin"/>
      </w:r>
      <w:r w:rsidRPr="00E151D2">
        <w:instrText xml:space="preserve"> REF _Ref456355161 \h  \* MERGEFORMAT </w:instrText>
      </w:r>
      <w:r w:rsidRPr="00E151D2">
        <w:fldChar w:fldCharType="separate"/>
      </w:r>
      <w:r w:rsidRPr="00E114E0">
        <w:t>Figure 4</w:t>
      </w:r>
      <w:r w:rsidRPr="00E114E0">
        <w:noBreakHyphen/>
        <w:t>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E114E0">
        <w:t>Table 4-2</w:t>
      </w:r>
      <w:r w:rsidRPr="00E151D2">
        <w:fldChar w:fldCharType="end"/>
      </w:r>
      <w:r>
        <w:t>.</w:t>
      </w:r>
    </w:p>
    <w:p w14:paraId="26EDE3CA" w14:textId="77777777" w:rsidR="008215A9" w:rsidRDefault="008215A9" w:rsidP="005E562A">
      <w:pPr>
        <w:pStyle w:val="BodyText"/>
        <w:keepNext/>
        <w:ind w:firstLine="0"/>
        <w:jc w:val="center"/>
      </w:pPr>
      <w:r>
        <w:rPr>
          <w:noProof/>
          <w:lang w:val="en-US"/>
        </w:rPr>
        <w:drawing>
          <wp:inline distT="0" distB="0" distL="0" distR="0" wp14:anchorId="5A83ECEF" wp14:editId="12256A30">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F487EFF" w14:textId="77777777" w:rsidR="008215A9" w:rsidRDefault="008215A9" w:rsidP="005E562A">
      <w:pPr>
        <w:pStyle w:val="Caption"/>
        <w:jc w:val="both"/>
      </w:pPr>
      <w:bookmarkStart w:id="19" w:name="_Ref456355161"/>
      <w:bookmarkStart w:id="20" w:name="_Toc464403514"/>
      <w:r>
        <w:rPr>
          <w:b/>
        </w:rPr>
        <w:t>Figure 4</w:t>
      </w:r>
      <w:r>
        <w:rPr>
          <w:b/>
        </w:rPr>
        <w:noBreakHyphen/>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14:paraId="6B3CC278" w14:textId="77777777" w:rsidR="008215A9" w:rsidRPr="00E151D2" w:rsidRDefault="008215A9" w:rsidP="005E562A"/>
    <w:p w14:paraId="14FD5A86" w14:textId="77777777" w:rsidR="008215A9" w:rsidRDefault="008215A9" w:rsidP="005E562A">
      <w:pPr>
        <w:pStyle w:val="BodyText"/>
        <w:tabs>
          <w:tab w:val="left" w:pos="5850"/>
        </w:tabs>
        <w:jc w:val="both"/>
      </w:pPr>
      <w:r>
        <w:t xml:space="preserve">The exposure times determined were designed to be on the order of a second during the flight which was performed by selecting an appropriate entrance pupil size of 9.91 mm; however, a severe limitation in the measurement frequency capability of the instrument was the read-out speed of the CCD detector.  This was very slow compared to the exposure times and on average took 20 second per image, which greatly reduced the measurement density.  Nonetheless, with a faster detector read-out, the desired measurement density could be achieved.  Approximate exposure times estimate for the balloon flight are listed in </w:t>
      </w:r>
      <w:r w:rsidRPr="00B10E9B">
        <w:fldChar w:fldCharType="begin"/>
      </w:r>
      <w:r w:rsidRPr="00B10E9B">
        <w:instrText xml:space="preserve"> REF _Ref456355044 \h  \* MERGEFORMAT </w:instrText>
      </w:r>
      <w:r w:rsidRPr="00B10E9B">
        <w:fldChar w:fldCharType="separate"/>
      </w:r>
      <w:r w:rsidRPr="00E114E0">
        <w:t>Table 4-2</w:t>
      </w:r>
      <w:r w:rsidRPr="00B10E9B">
        <w:fldChar w:fldCharType="end"/>
      </w:r>
      <w:r>
        <w:t xml:space="preserve">.  Flexibility was maintained in the control software to adjust these with ease during the flight. </w:t>
      </w:r>
    </w:p>
    <w:p w14:paraId="568693EE" w14:textId="77777777" w:rsidR="008215A9" w:rsidRPr="005B2894" w:rsidRDefault="008215A9" w:rsidP="005E562A">
      <w:pPr>
        <w:pStyle w:val="Caption"/>
        <w:keepNext/>
        <w:jc w:val="center"/>
      </w:pPr>
      <w:bookmarkStart w:id="21" w:name="_Ref456355044"/>
      <w:bookmarkStart w:id="22" w:name="_Toc464403464"/>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sidRPr="00B10E9B">
        <w:t>:</w:t>
      </w:r>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8215A9" w:rsidRPr="004D09F9" w14:paraId="13C0A423" w14:textId="77777777" w:rsidTr="001F4102">
        <w:trPr>
          <w:trHeight w:hRule="exact" w:val="340"/>
          <w:jc w:val="center"/>
        </w:trPr>
        <w:tc>
          <w:tcPr>
            <w:tcW w:w="1980" w:type="dxa"/>
            <w:tcBorders>
              <w:top w:val="single" w:sz="4" w:space="0" w:color="auto"/>
              <w:bottom w:val="single" w:sz="4" w:space="0" w:color="auto"/>
            </w:tcBorders>
          </w:tcPr>
          <w:p w14:paraId="03E5F5B8" w14:textId="77777777" w:rsidR="008215A9" w:rsidRPr="004D09F9" w:rsidRDefault="008215A9" w:rsidP="005E562A">
            <w:pPr>
              <w:pStyle w:val="BodyText"/>
              <w:ind w:firstLine="0"/>
            </w:pPr>
            <w:r w:rsidRPr="004D09F9">
              <w:t>Wavelength (nm)</w:t>
            </w:r>
          </w:p>
        </w:tc>
        <w:tc>
          <w:tcPr>
            <w:tcW w:w="2126" w:type="dxa"/>
            <w:tcBorders>
              <w:top w:val="single" w:sz="4" w:space="0" w:color="auto"/>
              <w:bottom w:val="single" w:sz="4" w:space="0" w:color="auto"/>
            </w:tcBorders>
          </w:tcPr>
          <w:p w14:paraId="281048AC" w14:textId="77777777" w:rsidR="008215A9" w:rsidRPr="004D09F9" w:rsidRDefault="008215A9" w:rsidP="005E562A">
            <w:pPr>
              <w:pStyle w:val="BodyText"/>
              <w:ind w:firstLine="0"/>
            </w:pPr>
            <w:r w:rsidRPr="004D09F9">
              <w:t>Exposure Time (s)</w:t>
            </w:r>
          </w:p>
        </w:tc>
      </w:tr>
      <w:tr w:rsidR="008215A9" w:rsidRPr="004D09F9" w14:paraId="1CDFAB4A" w14:textId="77777777" w:rsidTr="001F4102">
        <w:trPr>
          <w:trHeight w:hRule="exact" w:val="340"/>
          <w:jc w:val="center"/>
        </w:trPr>
        <w:tc>
          <w:tcPr>
            <w:tcW w:w="1980" w:type="dxa"/>
            <w:tcBorders>
              <w:top w:val="single" w:sz="4" w:space="0" w:color="auto"/>
            </w:tcBorders>
          </w:tcPr>
          <w:p w14:paraId="60658849" w14:textId="77777777" w:rsidR="008215A9" w:rsidRPr="004D09F9" w:rsidRDefault="008215A9" w:rsidP="005E562A">
            <w:pPr>
              <w:pStyle w:val="BodyText"/>
              <w:ind w:firstLine="0"/>
            </w:pPr>
            <w:r w:rsidRPr="004D09F9">
              <w:t>650</w:t>
            </w:r>
          </w:p>
        </w:tc>
        <w:tc>
          <w:tcPr>
            <w:tcW w:w="2126" w:type="dxa"/>
            <w:tcBorders>
              <w:top w:val="single" w:sz="4" w:space="0" w:color="auto"/>
            </w:tcBorders>
          </w:tcPr>
          <w:p w14:paraId="322A53DA" w14:textId="77777777" w:rsidR="008215A9" w:rsidRPr="004D09F9" w:rsidRDefault="008215A9" w:rsidP="005E562A">
            <w:pPr>
              <w:pStyle w:val="BodyText"/>
              <w:ind w:firstLine="0"/>
            </w:pPr>
            <w:r w:rsidRPr="004D09F9">
              <w:t>2.00</w:t>
            </w:r>
          </w:p>
        </w:tc>
      </w:tr>
      <w:tr w:rsidR="008215A9" w:rsidRPr="004D09F9" w14:paraId="3B627DC0" w14:textId="77777777" w:rsidTr="001F4102">
        <w:trPr>
          <w:trHeight w:hRule="exact" w:val="340"/>
          <w:jc w:val="center"/>
        </w:trPr>
        <w:tc>
          <w:tcPr>
            <w:tcW w:w="1980" w:type="dxa"/>
          </w:tcPr>
          <w:p w14:paraId="4BBAE83C" w14:textId="77777777" w:rsidR="008215A9" w:rsidRPr="004D09F9" w:rsidRDefault="008215A9" w:rsidP="005E562A">
            <w:pPr>
              <w:pStyle w:val="BodyText"/>
              <w:ind w:firstLine="0"/>
            </w:pPr>
            <w:r w:rsidRPr="004D09F9">
              <w:t>675</w:t>
            </w:r>
          </w:p>
        </w:tc>
        <w:tc>
          <w:tcPr>
            <w:tcW w:w="2126" w:type="dxa"/>
          </w:tcPr>
          <w:p w14:paraId="5C6C2208" w14:textId="77777777" w:rsidR="008215A9" w:rsidRPr="004D09F9" w:rsidRDefault="008215A9" w:rsidP="005E562A">
            <w:pPr>
              <w:pStyle w:val="BodyText"/>
              <w:ind w:firstLine="0"/>
            </w:pPr>
            <w:r w:rsidRPr="004D09F9">
              <w:t>2.00</w:t>
            </w:r>
          </w:p>
        </w:tc>
      </w:tr>
      <w:tr w:rsidR="008215A9" w:rsidRPr="004D09F9" w14:paraId="774FA394" w14:textId="77777777" w:rsidTr="001F4102">
        <w:trPr>
          <w:trHeight w:hRule="exact" w:val="340"/>
          <w:jc w:val="center"/>
        </w:trPr>
        <w:tc>
          <w:tcPr>
            <w:tcW w:w="1980" w:type="dxa"/>
          </w:tcPr>
          <w:p w14:paraId="4C7EF75B" w14:textId="77777777" w:rsidR="008215A9" w:rsidRPr="004D09F9" w:rsidRDefault="008215A9" w:rsidP="005E562A">
            <w:pPr>
              <w:pStyle w:val="BodyText"/>
              <w:ind w:firstLine="0"/>
            </w:pPr>
            <w:r w:rsidRPr="004D09F9">
              <w:t>700</w:t>
            </w:r>
          </w:p>
        </w:tc>
        <w:tc>
          <w:tcPr>
            <w:tcW w:w="2126" w:type="dxa"/>
          </w:tcPr>
          <w:p w14:paraId="3DE43846" w14:textId="77777777" w:rsidR="008215A9" w:rsidRPr="004D09F9" w:rsidRDefault="008215A9" w:rsidP="005E562A">
            <w:pPr>
              <w:pStyle w:val="BodyText"/>
              <w:ind w:firstLine="0"/>
            </w:pPr>
            <w:r w:rsidRPr="004D09F9">
              <w:t>1.39</w:t>
            </w:r>
          </w:p>
        </w:tc>
      </w:tr>
      <w:tr w:rsidR="008215A9" w:rsidRPr="004D09F9" w14:paraId="1B0D700F" w14:textId="77777777" w:rsidTr="001F4102">
        <w:trPr>
          <w:trHeight w:hRule="exact" w:val="340"/>
          <w:jc w:val="center"/>
        </w:trPr>
        <w:tc>
          <w:tcPr>
            <w:tcW w:w="1980" w:type="dxa"/>
          </w:tcPr>
          <w:p w14:paraId="45434FEA" w14:textId="77777777" w:rsidR="008215A9" w:rsidRPr="004D09F9" w:rsidRDefault="008215A9" w:rsidP="005E562A">
            <w:pPr>
              <w:pStyle w:val="BodyText"/>
              <w:ind w:firstLine="0"/>
            </w:pPr>
            <w:r w:rsidRPr="004D09F9">
              <w:t>725</w:t>
            </w:r>
          </w:p>
        </w:tc>
        <w:tc>
          <w:tcPr>
            <w:tcW w:w="2126" w:type="dxa"/>
          </w:tcPr>
          <w:p w14:paraId="425D9442" w14:textId="77777777" w:rsidR="008215A9" w:rsidRPr="004D09F9" w:rsidRDefault="008215A9" w:rsidP="005E562A">
            <w:pPr>
              <w:pStyle w:val="BodyText"/>
              <w:ind w:firstLine="0"/>
            </w:pPr>
            <w:r w:rsidRPr="004D09F9">
              <w:t>0.38</w:t>
            </w:r>
          </w:p>
        </w:tc>
      </w:tr>
      <w:tr w:rsidR="008215A9" w:rsidRPr="004D09F9" w14:paraId="2878CCA1" w14:textId="77777777" w:rsidTr="001F4102">
        <w:trPr>
          <w:trHeight w:hRule="exact" w:val="340"/>
          <w:jc w:val="center"/>
        </w:trPr>
        <w:tc>
          <w:tcPr>
            <w:tcW w:w="1980" w:type="dxa"/>
          </w:tcPr>
          <w:p w14:paraId="6D90BF3F" w14:textId="77777777" w:rsidR="008215A9" w:rsidRPr="004D09F9" w:rsidRDefault="008215A9" w:rsidP="005E562A">
            <w:pPr>
              <w:pStyle w:val="BodyText"/>
              <w:ind w:firstLine="0"/>
            </w:pPr>
            <w:r w:rsidRPr="004D09F9">
              <w:t>750</w:t>
            </w:r>
          </w:p>
        </w:tc>
        <w:tc>
          <w:tcPr>
            <w:tcW w:w="2126" w:type="dxa"/>
          </w:tcPr>
          <w:p w14:paraId="6505BEE2" w14:textId="77777777" w:rsidR="008215A9" w:rsidRPr="004D09F9" w:rsidRDefault="008215A9" w:rsidP="005E562A">
            <w:pPr>
              <w:pStyle w:val="BodyText"/>
              <w:ind w:firstLine="0"/>
            </w:pPr>
            <w:r w:rsidRPr="004D09F9">
              <w:t>0.10</w:t>
            </w:r>
          </w:p>
        </w:tc>
      </w:tr>
      <w:tr w:rsidR="008215A9" w:rsidRPr="004D09F9" w14:paraId="54FDA10C" w14:textId="77777777" w:rsidTr="001F4102">
        <w:trPr>
          <w:trHeight w:hRule="exact" w:val="340"/>
          <w:jc w:val="center"/>
        </w:trPr>
        <w:tc>
          <w:tcPr>
            <w:tcW w:w="1980" w:type="dxa"/>
          </w:tcPr>
          <w:p w14:paraId="3D4EFEE0" w14:textId="77777777" w:rsidR="008215A9" w:rsidRPr="004D09F9" w:rsidRDefault="008215A9" w:rsidP="005E562A">
            <w:pPr>
              <w:pStyle w:val="BodyText"/>
              <w:ind w:firstLine="0"/>
            </w:pPr>
            <w:r w:rsidRPr="004D09F9">
              <w:t>775</w:t>
            </w:r>
          </w:p>
        </w:tc>
        <w:tc>
          <w:tcPr>
            <w:tcW w:w="2126" w:type="dxa"/>
          </w:tcPr>
          <w:p w14:paraId="1A94AEAB" w14:textId="77777777" w:rsidR="008215A9" w:rsidRPr="004D09F9" w:rsidRDefault="008215A9" w:rsidP="005E562A">
            <w:pPr>
              <w:pStyle w:val="BodyText"/>
              <w:ind w:firstLine="0"/>
            </w:pPr>
            <w:r w:rsidRPr="004D09F9">
              <w:t>0.10</w:t>
            </w:r>
          </w:p>
        </w:tc>
      </w:tr>
      <w:tr w:rsidR="008215A9" w:rsidRPr="004D09F9" w14:paraId="3009830E" w14:textId="77777777" w:rsidTr="001F4102">
        <w:trPr>
          <w:trHeight w:hRule="exact" w:val="340"/>
          <w:jc w:val="center"/>
        </w:trPr>
        <w:tc>
          <w:tcPr>
            <w:tcW w:w="1980" w:type="dxa"/>
          </w:tcPr>
          <w:p w14:paraId="21183BC7" w14:textId="77777777" w:rsidR="008215A9" w:rsidRPr="004D09F9" w:rsidRDefault="008215A9" w:rsidP="005E562A">
            <w:pPr>
              <w:pStyle w:val="BodyText"/>
              <w:ind w:firstLine="0"/>
            </w:pPr>
            <w:r w:rsidRPr="004D09F9">
              <w:t>800</w:t>
            </w:r>
          </w:p>
        </w:tc>
        <w:tc>
          <w:tcPr>
            <w:tcW w:w="2126" w:type="dxa"/>
          </w:tcPr>
          <w:p w14:paraId="39BA02C8" w14:textId="77777777" w:rsidR="008215A9" w:rsidRPr="004D09F9" w:rsidRDefault="008215A9" w:rsidP="005E562A">
            <w:pPr>
              <w:pStyle w:val="BodyText"/>
              <w:ind w:firstLine="0"/>
            </w:pPr>
            <w:r w:rsidRPr="004D09F9">
              <w:t>0.10</w:t>
            </w:r>
          </w:p>
        </w:tc>
      </w:tr>
      <w:tr w:rsidR="008215A9" w:rsidRPr="004D09F9" w14:paraId="5D3DB89B" w14:textId="77777777" w:rsidTr="001F4102">
        <w:trPr>
          <w:trHeight w:hRule="exact" w:val="340"/>
          <w:jc w:val="center"/>
        </w:trPr>
        <w:tc>
          <w:tcPr>
            <w:tcW w:w="1980" w:type="dxa"/>
          </w:tcPr>
          <w:p w14:paraId="77F5861A" w14:textId="77777777" w:rsidR="008215A9" w:rsidRPr="004D09F9" w:rsidRDefault="008215A9" w:rsidP="005E562A">
            <w:pPr>
              <w:pStyle w:val="BodyText"/>
              <w:ind w:firstLine="0"/>
            </w:pPr>
            <w:r w:rsidRPr="004D09F9">
              <w:t>825</w:t>
            </w:r>
          </w:p>
        </w:tc>
        <w:tc>
          <w:tcPr>
            <w:tcW w:w="2126" w:type="dxa"/>
          </w:tcPr>
          <w:p w14:paraId="2126815E" w14:textId="77777777" w:rsidR="008215A9" w:rsidRPr="004D09F9" w:rsidRDefault="008215A9" w:rsidP="005E562A">
            <w:pPr>
              <w:pStyle w:val="BodyText"/>
              <w:ind w:firstLine="0"/>
            </w:pPr>
            <w:r w:rsidRPr="004D09F9">
              <w:t>0.33</w:t>
            </w:r>
          </w:p>
        </w:tc>
      </w:tr>
      <w:tr w:rsidR="008215A9" w:rsidRPr="004D09F9" w14:paraId="3FF9AD64" w14:textId="77777777" w:rsidTr="001F4102">
        <w:trPr>
          <w:trHeight w:hRule="exact" w:val="340"/>
          <w:jc w:val="center"/>
        </w:trPr>
        <w:tc>
          <w:tcPr>
            <w:tcW w:w="1980" w:type="dxa"/>
          </w:tcPr>
          <w:p w14:paraId="23DFFAC3" w14:textId="77777777" w:rsidR="008215A9" w:rsidRPr="004D09F9" w:rsidRDefault="008215A9" w:rsidP="005E562A">
            <w:pPr>
              <w:pStyle w:val="BodyText"/>
              <w:ind w:firstLine="0"/>
            </w:pPr>
            <w:r w:rsidRPr="004D09F9">
              <w:t>850</w:t>
            </w:r>
          </w:p>
        </w:tc>
        <w:tc>
          <w:tcPr>
            <w:tcW w:w="2126" w:type="dxa"/>
          </w:tcPr>
          <w:p w14:paraId="62A3C642" w14:textId="77777777" w:rsidR="008215A9" w:rsidRPr="004D09F9" w:rsidRDefault="008215A9" w:rsidP="005E562A">
            <w:pPr>
              <w:pStyle w:val="BodyText"/>
              <w:ind w:firstLine="0"/>
            </w:pPr>
            <w:r w:rsidRPr="004D09F9">
              <w:t>0.47</w:t>
            </w:r>
          </w:p>
        </w:tc>
      </w:tr>
      <w:tr w:rsidR="008215A9" w:rsidRPr="004D09F9" w14:paraId="52CE72F0" w14:textId="77777777" w:rsidTr="001F4102">
        <w:trPr>
          <w:trHeight w:hRule="exact" w:val="340"/>
          <w:jc w:val="center"/>
        </w:trPr>
        <w:tc>
          <w:tcPr>
            <w:tcW w:w="1980" w:type="dxa"/>
          </w:tcPr>
          <w:p w14:paraId="687D9FE1" w14:textId="77777777" w:rsidR="008215A9" w:rsidRPr="004D09F9" w:rsidRDefault="008215A9" w:rsidP="005E562A">
            <w:pPr>
              <w:pStyle w:val="BodyText"/>
              <w:ind w:firstLine="0"/>
            </w:pPr>
            <w:r w:rsidRPr="004D09F9">
              <w:t>875</w:t>
            </w:r>
          </w:p>
        </w:tc>
        <w:tc>
          <w:tcPr>
            <w:tcW w:w="2126" w:type="dxa"/>
          </w:tcPr>
          <w:p w14:paraId="366B70AD" w14:textId="77777777" w:rsidR="008215A9" w:rsidRPr="004D09F9" w:rsidRDefault="008215A9" w:rsidP="005E562A">
            <w:pPr>
              <w:pStyle w:val="BodyText"/>
              <w:ind w:firstLine="0"/>
            </w:pPr>
            <w:r w:rsidRPr="004D09F9">
              <w:t>0.48</w:t>
            </w:r>
          </w:p>
        </w:tc>
      </w:tr>
      <w:tr w:rsidR="008215A9" w:rsidRPr="004D09F9" w14:paraId="2F1762E7" w14:textId="77777777" w:rsidTr="001F4102">
        <w:trPr>
          <w:trHeight w:hRule="exact" w:val="340"/>
          <w:jc w:val="center"/>
        </w:trPr>
        <w:tc>
          <w:tcPr>
            <w:tcW w:w="1980" w:type="dxa"/>
          </w:tcPr>
          <w:p w14:paraId="551C5613" w14:textId="77777777" w:rsidR="008215A9" w:rsidRPr="004D09F9" w:rsidRDefault="008215A9" w:rsidP="005E562A">
            <w:pPr>
              <w:pStyle w:val="BodyText"/>
              <w:ind w:firstLine="0"/>
            </w:pPr>
            <w:r w:rsidRPr="004D09F9">
              <w:t>900</w:t>
            </w:r>
          </w:p>
        </w:tc>
        <w:tc>
          <w:tcPr>
            <w:tcW w:w="2126" w:type="dxa"/>
          </w:tcPr>
          <w:p w14:paraId="3B1EFE87" w14:textId="77777777" w:rsidR="008215A9" w:rsidRPr="004D09F9" w:rsidRDefault="008215A9" w:rsidP="005E562A">
            <w:pPr>
              <w:pStyle w:val="BodyText"/>
              <w:ind w:firstLine="0"/>
            </w:pPr>
            <w:r w:rsidRPr="004D09F9">
              <w:t>1.00</w:t>
            </w:r>
          </w:p>
        </w:tc>
      </w:tr>
      <w:tr w:rsidR="008215A9" w:rsidRPr="004D09F9" w14:paraId="61CE17B5" w14:textId="77777777" w:rsidTr="001F4102">
        <w:trPr>
          <w:trHeight w:hRule="exact" w:val="340"/>
          <w:jc w:val="center"/>
        </w:trPr>
        <w:tc>
          <w:tcPr>
            <w:tcW w:w="1980" w:type="dxa"/>
          </w:tcPr>
          <w:p w14:paraId="2F39F3F0" w14:textId="77777777" w:rsidR="008215A9" w:rsidRPr="004D09F9" w:rsidRDefault="008215A9" w:rsidP="005E562A">
            <w:pPr>
              <w:pStyle w:val="BodyText"/>
              <w:ind w:firstLine="0"/>
            </w:pPr>
            <w:r w:rsidRPr="004D09F9">
              <w:t>925</w:t>
            </w:r>
          </w:p>
        </w:tc>
        <w:tc>
          <w:tcPr>
            <w:tcW w:w="2126" w:type="dxa"/>
          </w:tcPr>
          <w:p w14:paraId="5D50049E" w14:textId="77777777" w:rsidR="008215A9" w:rsidRPr="004D09F9" w:rsidRDefault="008215A9" w:rsidP="005E562A">
            <w:pPr>
              <w:pStyle w:val="BodyText"/>
              <w:ind w:firstLine="0"/>
            </w:pPr>
            <w:r w:rsidRPr="004D09F9">
              <w:t>2.00</w:t>
            </w:r>
          </w:p>
        </w:tc>
      </w:tr>
      <w:tr w:rsidR="008215A9" w:rsidRPr="004D09F9" w14:paraId="0008D8D9" w14:textId="77777777" w:rsidTr="001F4102">
        <w:trPr>
          <w:trHeight w:hRule="exact" w:val="340"/>
          <w:jc w:val="center"/>
        </w:trPr>
        <w:tc>
          <w:tcPr>
            <w:tcW w:w="1980" w:type="dxa"/>
          </w:tcPr>
          <w:p w14:paraId="3A7073B0" w14:textId="77777777" w:rsidR="008215A9" w:rsidRPr="004D09F9" w:rsidRDefault="008215A9" w:rsidP="005E562A">
            <w:pPr>
              <w:pStyle w:val="BodyText"/>
              <w:ind w:firstLine="0"/>
            </w:pPr>
            <w:r w:rsidRPr="004D09F9">
              <w:t>950</w:t>
            </w:r>
          </w:p>
        </w:tc>
        <w:tc>
          <w:tcPr>
            <w:tcW w:w="2126" w:type="dxa"/>
          </w:tcPr>
          <w:p w14:paraId="07130739" w14:textId="77777777" w:rsidR="008215A9" w:rsidRPr="004D09F9" w:rsidRDefault="008215A9" w:rsidP="005E562A">
            <w:pPr>
              <w:pStyle w:val="BodyText"/>
              <w:ind w:firstLine="0"/>
            </w:pPr>
            <w:r w:rsidRPr="004D09F9">
              <w:t>2.00</w:t>
            </w:r>
          </w:p>
        </w:tc>
      </w:tr>
    </w:tbl>
    <w:p w14:paraId="6E73A6B7" w14:textId="77777777" w:rsidR="008215A9" w:rsidRDefault="008215A9" w:rsidP="005E562A">
      <w:pPr>
        <w:pStyle w:val="BodyText"/>
        <w:spacing w:line="240" w:lineRule="auto"/>
        <w:ind w:firstLine="0"/>
        <w:jc w:val="both"/>
      </w:pPr>
    </w:p>
    <w:p w14:paraId="65CFA8ED" w14:textId="77777777" w:rsidR="008215A9" w:rsidRDefault="008215A9" w:rsidP="005E562A">
      <w:pPr>
        <w:pStyle w:val="Heading2"/>
      </w:pPr>
      <w:bookmarkStart w:id="23" w:name="_Toc464403374"/>
      <w:r>
        <w:t>4.4.2 DC Offset Removal</w:t>
      </w:r>
      <w:bookmarkEnd w:id="23"/>
    </w:p>
    <w:p w14:paraId="6A9069AE" w14:textId="77777777" w:rsidR="008215A9" w:rsidRDefault="008215A9" w:rsidP="005E562A">
      <w:pPr>
        <w:pStyle w:val="BodyText"/>
        <w:jc w:val="both"/>
      </w:pPr>
      <w:r>
        <w:t>The DC offset is a bias that is applied to the analogue to digital converter inside the CCD camera, which causes a bias in the final count values for the image and needs to be removed in order to be able to get the pure measurement counts due to photons.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986" w:type="dxa"/>
        <w:tblInd w:w="450" w:type="dxa"/>
        <w:tblLook w:val="04A0" w:firstRow="1" w:lastRow="0" w:firstColumn="1" w:lastColumn="0" w:noHBand="0" w:noVBand="1"/>
      </w:tblPr>
      <w:tblGrid>
        <w:gridCol w:w="7740"/>
        <w:gridCol w:w="1246"/>
      </w:tblGrid>
      <w:tr w:rsidR="008215A9" w14:paraId="245A636E" w14:textId="77777777" w:rsidTr="00BA1307">
        <w:tc>
          <w:tcPr>
            <w:tcW w:w="7740" w:type="dxa"/>
            <w:tcBorders>
              <w:top w:val="nil"/>
              <w:left w:val="nil"/>
              <w:bottom w:val="nil"/>
              <w:right w:val="nil"/>
            </w:tcBorders>
          </w:tcPr>
          <w:p w14:paraId="41333365" w14:textId="77777777" w:rsidR="008215A9" w:rsidRPr="00C11302" w:rsidRDefault="008215A9" w:rsidP="005E562A">
            <w:pPr>
              <w:pStyle w:val="BodyText"/>
              <w:ind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14:paraId="644774D8" w14:textId="77777777" w:rsidR="008215A9" w:rsidRDefault="008215A9" w:rsidP="005E562A">
            <w:pPr>
              <w:pStyle w:val="BodyText"/>
              <w:ind w:firstLine="0"/>
              <w:jc w:val="right"/>
            </w:pPr>
            <w:r>
              <w:t>(4.5)</w:t>
            </w:r>
          </w:p>
        </w:tc>
      </w:tr>
    </w:tbl>
    <w:p w14:paraId="3AA52816" w14:textId="77777777" w:rsidR="008215A9" w:rsidRDefault="008215A9" w:rsidP="005E562A">
      <w:pPr>
        <w:pStyle w:val="BodyText"/>
        <w:keepNext/>
        <w:ind w:firstLine="0"/>
      </w:pPr>
      <w:r>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E114E0">
        <w:t>Figure 4-5</w:t>
      </w:r>
      <w:r w:rsidRPr="001C52DF">
        <w:fldChar w:fldCharType="end"/>
      </w:r>
      <w:r>
        <w:t>.</w:t>
      </w:r>
    </w:p>
    <w:p w14:paraId="6CFFA583" w14:textId="77777777" w:rsidR="008215A9" w:rsidRDefault="008215A9" w:rsidP="005E562A">
      <w:pPr>
        <w:pStyle w:val="BodyText"/>
        <w:keepNext/>
        <w:ind w:firstLine="0"/>
        <w:jc w:val="center"/>
      </w:pPr>
      <w:r>
        <w:rPr>
          <w:noProof/>
          <w:lang w:val="en-US"/>
        </w:rPr>
        <w:drawing>
          <wp:inline distT="0" distB="0" distL="0" distR="0" wp14:anchorId="4067735A" wp14:editId="5BC11B36">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14:paraId="267D8468" w14:textId="77777777" w:rsidR="008215A9" w:rsidRDefault="008215A9" w:rsidP="005E562A">
      <w:pPr>
        <w:pStyle w:val="Caption"/>
        <w:jc w:val="both"/>
      </w:pPr>
      <w:bookmarkStart w:id="24" w:name="_Ref431129001"/>
      <w:bookmarkStart w:id="25" w:name="_Toc464403515"/>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14:paraId="384D6053" w14:textId="77777777" w:rsidR="008215A9" w:rsidRPr="00AF5955" w:rsidRDefault="008215A9" w:rsidP="005E562A"/>
    <w:p w14:paraId="0B752221" w14:textId="77777777" w:rsidR="008215A9" w:rsidRDefault="008215A9" w:rsidP="005E562A">
      <w:pPr>
        <w:pStyle w:val="Heading2"/>
      </w:pPr>
      <w:bookmarkStart w:id="26" w:name="_Toc464403375"/>
      <w:r>
        <w:t>4.4.3 Dark Current Correction</w:t>
      </w:r>
      <w:bookmarkEnd w:id="26"/>
    </w:p>
    <w:p w14:paraId="27AAF487" w14:textId="77777777" w:rsidR="008215A9" w:rsidRDefault="008215A9" w:rsidP="005E562A">
      <w:pPr>
        <w:pStyle w:val="BodyText"/>
        <w:jc w:val="both"/>
      </w:pPr>
      <w:r>
        <w:t xml:space="preserve">The dark current is due to thermally generated electron-hole pairs, and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E114E0">
        <w:t>Figure 4-6</w:t>
      </w:r>
      <w:r w:rsidRPr="001E586F">
        <w:fldChar w:fldCharType="end"/>
      </w:r>
      <w:r>
        <w:t>. During the campaign, the operating temperature of the camera was less than 10</w:t>
      </w:r>
      <w:r>
        <w:rPr>
          <w:vertAlign w:val="superscript"/>
        </w:rPr>
        <w:t>◦</w:t>
      </w:r>
      <w:r>
        <w:t xml:space="preserve">C throughout the entire flight and most exposure times were less than five seconds leaving a very small dark current contribution in the measurement images, at worst approximately seven counts. This level of dark current was small compared to the other signal levels and was simply considered an additional noise term in the error analysis. </w:t>
      </w:r>
    </w:p>
    <w:p w14:paraId="64739CC8" w14:textId="77777777" w:rsidR="008215A9" w:rsidRDefault="008215A9" w:rsidP="005E562A">
      <w:pPr>
        <w:pStyle w:val="BodyText"/>
        <w:keepNext/>
      </w:pPr>
      <w:r>
        <w:rPr>
          <w:noProof/>
          <w:lang w:val="en-US"/>
        </w:rPr>
        <w:drawing>
          <wp:inline distT="0" distB="0" distL="0" distR="0" wp14:anchorId="1A3DC674" wp14:editId="4EF30FD4">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14:paraId="42529845" w14:textId="77777777" w:rsidR="008215A9" w:rsidRDefault="008215A9" w:rsidP="005E562A">
      <w:pPr>
        <w:pStyle w:val="Caption"/>
        <w:jc w:val="both"/>
      </w:pPr>
      <w:bookmarkStart w:id="27" w:name="_Ref431129875"/>
      <w:bookmarkStart w:id="28" w:name="_Toc464403516"/>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14:paraId="75A87351" w14:textId="77777777" w:rsidR="008215A9" w:rsidRPr="005F6B37" w:rsidRDefault="008215A9" w:rsidP="005E562A"/>
    <w:p w14:paraId="5A5CEBFA" w14:textId="77777777" w:rsidR="008215A9" w:rsidRDefault="008215A9" w:rsidP="005E562A">
      <w:pPr>
        <w:pStyle w:val="Heading2"/>
      </w:pPr>
      <w:bookmarkStart w:id="29" w:name="_Toc464403376"/>
      <w:r>
        <w:t>4.4.4 Stray Light Calibration</w:t>
      </w:r>
      <w:bookmarkEnd w:id="29"/>
    </w:p>
    <w:p w14:paraId="39D5B1E8" w14:textId="77777777" w:rsidR="008215A9" w:rsidRDefault="008215A9" w:rsidP="005E562A">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14:paraId="5616F430" w14:textId="77777777" w:rsidR="008215A9" w:rsidRDefault="008215A9" w:rsidP="005E562A">
      <w:pPr>
        <w:pStyle w:val="BodyText"/>
        <w:keepNext/>
        <w:jc w:val="center"/>
      </w:pPr>
      <w:r>
        <w:rPr>
          <w:noProof/>
          <w:lang w:val="en-US"/>
        </w:rPr>
        <w:pict w14:anchorId="2683E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330pt">
            <v:imagedata r:id="rId16" o:title="4-4-StrayLightRemovial"/>
          </v:shape>
        </w:pict>
      </w:r>
    </w:p>
    <w:p w14:paraId="49A2A649" w14:textId="77777777" w:rsidR="008215A9" w:rsidRDefault="008215A9" w:rsidP="005E562A">
      <w:pPr>
        <w:pStyle w:val="Caption"/>
        <w:jc w:val="both"/>
      </w:pPr>
      <w:bookmarkStart w:id="30" w:name="_Ref442867417"/>
      <w:bookmarkStart w:id="31" w:name="_Toc464403517"/>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on the right side is lost due to strong contamination from reflections within the system.</w:t>
      </w:r>
      <w:r>
        <w:t xml:space="preserve"> Originally published as Figure 7 in </w:t>
      </w:r>
      <w:r>
        <w:rPr>
          <w:i/>
        </w:rPr>
        <w:t>Elash et al.</w:t>
      </w:r>
      <w:r>
        <w:t xml:space="preserve"> (2016).</w:t>
      </w:r>
      <w:bookmarkEnd w:id="31"/>
    </w:p>
    <w:p w14:paraId="7FD217FB" w14:textId="77777777" w:rsidR="008215A9" w:rsidRPr="00101B20" w:rsidRDefault="008215A9" w:rsidP="005E562A"/>
    <w:p w14:paraId="39EEF3BE" w14:textId="77777777" w:rsidR="008215A9" w:rsidRPr="00B52C70" w:rsidRDefault="008215A9" w:rsidP="005E562A">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B10E9B">
        <w:fldChar w:fldCharType="begin"/>
      </w:r>
      <w:r w:rsidRPr="00B10E9B">
        <w:instrText xml:space="preserve"> REF _Ref442867417 \h  \* MERGEFORMAT </w:instrText>
      </w:r>
      <w:r w:rsidRPr="00B10E9B">
        <w:fldChar w:fldCharType="separate"/>
      </w:r>
      <w:r w:rsidRPr="00E114E0">
        <w:t>Figure 4-7</w:t>
      </w:r>
      <w:r w:rsidRPr="00B10E9B">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14:paraId="1F0987BB" w14:textId="77777777" w:rsidR="008215A9" w:rsidRDefault="008215A9" w:rsidP="005E562A">
      <w:pPr>
        <w:pStyle w:val="Heading2"/>
      </w:pPr>
      <w:bookmarkStart w:id="32" w:name="_Toc464403377"/>
      <w:r>
        <w:t>4.4.5 Relative Flat-Fielding Correction</w:t>
      </w:r>
      <w:bookmarkEnd w:id="32"/>
    </w:p>
    <w:p w14:paraId="4BA8E441" w14:textId="77777777" w:rsidR="008215A9" w:rsidRDefault="008215A9" w:rsidP="005E562A">
      <w:pPr>
        <w:pStyle w:val="BodyText"/>
        <w:jc w:val="both"/>
      </w:pPr>
      <w:r>
        <w:t>With the simple optical layout chosen for the prototype, some in-field light gets blocked by the AOTF aperture causing a vignetting of the image. As the FOV is increased, so is the vignetting. Furthermore, at the extreme range of the FOV, approximately the last half degree in each direction, the angles are outside the acceptance angle of the AOTF.  This causes a decrease in diffraction efficiency. Both of these effects also needed to be calibrated.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14:paraId="29496ADB" w14:textId="77777777" w:rsidR="008215A9" w:rsidRDefault="008215A9" w:rsidP="005E562A">
      <w:pPr>
        <w:pStyle w:val="BodyText"/>
        <w:jc w:val="both"/>
      </w:pPr>
      <w:r>
        <w:t>The experimental measurements from the stray light calibration mentioned above were also used to perform the relative flat-fielding calibration. For</w:t>
      </w:r>
      <w:r w:rsidRPr="00222E24">
        <w:t xml:space="preserve"> the spatial correction</w:t>
      </w:r>
      <w:r>
        <w:t xml:space="preserve"> the stray light was removed and</w:t>
      </w:r>
      <w:r w:rsidRPr="00222E24">
        <w:t xml:space="preserve">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These scaling factors were averaged across all images of the same wavelength to determine the flat-fielding coefficient for each wavelength. The flat-fielding scaling coefficient had no more than a 4% standard deviation.</w:t>
      </w:r>
    </w:p>
    <w:p w14:paraId="009513DA" w14:textId="77777777" w:rsidR="008215A9" w:rsidRDefault="008215A9" w:rsidP="005E562A">
      <w:pPr>
        <w:pStyle w:val="BodyText"/>
        <w:keepNext/>
        <w:ind w:firstLine="0"/>
        <w:jc w:val="both"/>
      </w:pPr>
      <w:r>
        <w:rPr>
          <w:noProof/>
          <w:lang w:val="en-US"/>
        </w:rPr>
        <w:drawing>
          <wp:inline distT="0" distB="0" distL="0" distR="0" wp14:anchorId="5DB320FD" wp14:editId="3C05761B">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72273FD3" w14:textId="77777777" w:rsidR="008215A9" w:rsidRDefault="008215A9" w:rsidP="005E562A">
      <w:pPr>
        <w:pStyle w:val="Caption"/>
        <w:jc w:val="both"/>
      </w:pPr>
      <w:bookmarkStart w:id="33" w:name="_Ref431220960"/>
      <w:bookmarkStart w:id="34" w:name="_Toc464403518"/>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14:paraId="66C8733E" w14:textId="77777777" w:rsidR="008215A9" w:rsidRPr="007B379D" w:rsidRDefault="008215A9" w:rsidP="005E562A"/>
    <w:p w14:paraId="32FA04FD" w14:textId="77777777" w:rsidR="008215A9" w:rsidRDefault="008215A9" w:rsidP="005E562A">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8215A9" w14:paraId="5689A1C3" w14:textId="77777777" w:rsidTr="00D5476A">
        <w:tc>
          <w:tcPr>
            <w:tcW w:w="6804" w:type="dxa"/>
            <w:tcBorders>
              <w:top w:val="nil"/>
              <w:left w:val="nil"/>
              <w:bottom w:val="nil"/>
              <w:right w:val="nil"/>
            </w:tcBorders>
          </w:tcPr>
          <w:p w14:paraId="3C9E343A" w14:textId="77777777" w:rsidR="008215A9" w:rsidRPr="00C40C6B" w:rsidRDefault="008215A9" w:rsidP="005E562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14:paraId="1C467881" w14:textId="77777777" w:rsidR="008215A9" w:rsidRDefault="008215A9" w:rsidP="005E562A">
            <w:pPr>
              <w:pStyle w:val="BodyText"/>
              <w:ind w:firstLine="0"/>
              <w:jc w:val="right"/>
            </w:pPr>
            <w:r>
              <w:t>(4.6)</w:t>
            </w:r>
          </w:p>
        </w:tc>
      </w:tr>
    </w:tbl>
    <w:p w14:paraId="790F98D1" w14:textId="77777777" w:rsidR="008215A9" w:rsidRDefault="008215A9" w:rsidP="005E562A">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E114E0">
        <w:t>Figure 4-8</w:t>
      </w:r>
      <w:r w:rsidRPr="00DD4824">
        <w:fldChar w:fldCharType="end"/>
      </w:r>
      <w:r>
        <w:t>.</w:t>
      </w:r>
    </w:p>
    <w:p w14:paraId="6666881A" w14:textId="77777777" w:rsidR="008215A9" w:rsidRDefault="008215A9" w:rsidP="005E562A">
      <w:pPr>
        <w:pStyle w:val="BodyText"/>
        <w:keepNext/>
        <w:ind w:firstLine="0"/>
        <w:jc w:val="center"/>
      </w:pPr>
      <w:r>
        <w:rPr>
          <w:noProof/>
          <w:lang w:val="en-US"/>
        </w:rPr>
        <w:pict w14:anchorId="2E690053">
          <v:shape id="_x0000_i1026" type="#_x0000_t75" style="width:375pt;height:352.5pt">
            <v:imagedata r:id="rId18" o:title="4-4-FlatFieldCoeff"/>
          </v:shape>
        </w:pict>
      </w:r>
    </w:p>
    <w:p w14:paraId="06804928" w14:textId="77777777" w:rsidR="008215A9" w:rsidRDefault="008215A9" w:rsidP="005E562A">
      <w:pPr>
        <w:pStyle w:val="Caption"/>
        <w:jc w:val="both"/>
      </w:pPr>
      <w:bookmarkStart w:id="35" w:name="_Ref431222353"/>
      <w:bookmarkStart w:id="36" w:name="_Toc464403519"/>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14:paraId="028332BD" w14:textId="77777777" w:rsidR="008215A9" w:rsidRPr="007B379D" w:rsidRDefault="008215A9" w:rsidP="005E562A"/>
    <w:p w14:paraId="7E3E40C4" w14:textId="77777777" w:rsidR="008215A9" w:rsidRPr="00CF33A7" w:rsidRDefault="008215A9" w:rsidP="005E562A">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E114E0">
        <w:t>Figure 4-9</w:t>
      </w:r>
      <w:r w:rsidRPr="007756F7">
        <w:fldChar w:fldCharType="end"/>
      </w:r>
      <w:r>
        <w:t xml:space="preserve">. A majority of the coefficients for the central FOV are near unity, yielding good sensitivity throughout most of the image. However, due to the vignetting and the loss of diffraction efficiency near the edges of the image, the flat fielding values in these regions are larger than the more central FOVs. Note that no absolute calibration was performed due to lack of availability of an appropriately calibrated source. </w:t>
      </w:r>
    </w:p>
    <w:p w14:paraId="3547A3AE" w14:textId="77777777" w:rsidR="008215A9" w:rsidRDefault="008215A9" w:rsidP="005E562A">
      <w:pPr>
        <w:pStyle w:val="Heading1"/>
      </w:pPr>
      <w:bookmarkStart w:id="37" w:name="_Toc464403378"/>
      <w:r>
        <w:t>4.5 Integrated Testing</w:t>
      </w:r>
      <w:bookmarkEnd w:id="37"/>
    </w:p>
    <w:p w14:paraId="185F1A2A" w14:textId="77777777" w:rsidR="008215A9" w:rsidRDefault="008215A9" w:rsidP="005E562A">
      <w:pPr>
        <w:pStyle w:val="BodyText"/>
        <w:jc w:val="both"/>
      </w:pPr>
      <w:r>
        <w:t>With the completion of the ALI instrument, including the optical chain, power and electronics hardware, and system software, a full system test was performed, including a mass and power check.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14:paraId="137B6978" w14:textId="77777777" w:rsidR="008215A9" w:rsidRDefault="008215A9" w:rsidP="005E562A">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14:paraId="0089DA84" w14:textId="77777777" w:rsidR="008215A9" w:rsidRDefault="008215A9" w:rsidP="005E562A">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14:paraId="4390BD17" w14:textId="77777777" w:rsidR="008215A9" w:rsidRDefault="008215A9" w:rsidP="005E562A">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2.6.1. The total mass was 37.4 kg ± 5% and the average power draw was 70 W ± 10% with a peak draw of 80 W ± 10%, which were within the requirements of the balloon flight.  </w:t>
      </w:r>
    </w:p>
    <w:sectPr w:rsidR="008215A9" w:rsidSect="005E562A">
      <w:headerReference w:type="default" r:id="rId19"/>
      <w:footerReference w:type="first" r:id="rId20"/>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60C46" w14:textId="77777777" w:rsidR="004D405F" w:rsidRDefault="004D405F">
      <w:r>
        <w:separator/>
      </w:r>
    </w:p>
  </w:endnote>
  <w:endnote w:type="continuationSeparator" w:id="0">
    <w:p w14:paraId="491935CA" w14:textId="77777777" w:rsidR="004D405F" w:rsidRDefault="004D4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B1BD9" w14:textId="77777777" w:rsidR="008215A9" w:rsidRDefault="008215A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9B4D" w14:textId="191ED2A7"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BA1307">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ACF74" w14:textId="77777777" w:rsidR="004D405F" w:rsidRDefault="004D405F">
      <w:r>
        <w:separator/>
      </w:r>
    </w:p>
  </w:footnote>
  <w:footnote w:type="continuationSeparator" w:id="0">
    <w:p w14:paraId="075FC648" w14:textId="77777777" w:rsidR="004D405F" w:rsidRDefault="004D405F">
      <w:r>
        <w:continuationSeparator/>
      </w:r>
    </w:p>
  </w:footnote>
  <w:footnote w:id="1">
    <w:p w14:paraId="3890CEBD" w14:textId="77777777" w:rsidR="008215A9" w:rsidRPr="00790ED3" w:rsidRDefault="008215A9">
      <w:pPr>
        <w:pStyle w:val="FootnoteText"/>
      </w:pPr>
      <w:r>
        <w:rPr>
          <w:rStyle w:val="FootnoteReference"/>
        </w:rPr>
        <w:footnoteRef/>
      </w:r>
      <w:r>
        <w:t xml:space="preserve"> Portion of sections 4.3.1, 4.3.2, 4.3.3, 4.4.4 and 4.4.5 as well as </w:t>
      </w:r>
      <w:r w:rsidRPr="00B10E9B">
        <w:fldChar w:fldCharType="begin"/>
      </w:r>
      <w:r w:rsidRPr="00B10E9B">
        <w:instrText xml:space="preserve"> REF _Ref456355083 \h  \* MERGEFORMAT </w:instrText>
      </w:r>
      <w:r w:rsidRPr="00B10E9B">
        <w:fldChar w:fldCharType="separate"/>
      </w:r>
      <w:r w:rsidRPr="00E114E0">
        <w:t>Figure 4</w:t>
      </w:r>
      <w:r w:rsidRPr="00E114E0">
        <w:noBreakHyphen/>
        <w:t>3</w:t>
      </w:r>
      <w:r w:rsidRPr="00B10E9B">
        <w:fldChar w:fldCharType="end"/>
      </w:r>
      <w:r w:rsidRPr="00825740">
        <w:t xml:space="preserve">, and </w:t>
      </w:r>
      <w:r w:rsidRPr="007B0BC9">
        <w:fldChar w:fldCharType="begin"/>
      </w:r>
      <w:r w:rsidRPr="007B0BC9">
        <w:instrText xml:space="preserve"> REF _Ref442867417 \h  \* MERGEFORMAT </w:instrText>
      </w:r>
      <w:r w:rsidRPr="007B0BC9">
        <w:fldChar w:fldCharType="separate"/>
      </w:r>
      <w:r w:rsidRPr="00E114E0">
        <w:t>Figure 4-7</w:t>
      </w:r>
      <w:r w:rsidRPr="007B0BC9">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F5D7" w14:textId="77777777" w:rsidR="008215A9" w:rsidRDefault="008215A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2CA6" w14:textId="77777777"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sidR="00775F0B">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07204"/>
    <w:rsid w:val="00022916"/>
    <w:rsid w:val="00022BF3"/>
    <w:rsid w:val="00032101"/>
    <w:rsid w:val="00043FD6"/>
    <w:rsid w:val="000447F4"/>
    <w:rsid w:val="00053C8F"/>
    <w:rsid w:val="0006656F"/>
    <w:rsid w:val="00073406"/>
    <w:rsid w:val="00082793"/>
    <w:rsid w:val="0008335B"/>
    <w:rsid w:val="00086A8C"/>
    <w:rsid w:val="00092C68"/>
    <w:rsid w:val="00097452"/>
    <w:rsid w:val="000A3A91"/>
    <w:rsid w:val="000B467E"/>
    <w:rsid w:val="000B7486"/>
    <w:rsid w:val="000D34F4"/>
    <w:rsid w:val="000D4A93"/>
    <w:rsid w:val="000D6910"/>
    <w:rsid w:val="000E2683"/>
    <w:rsid w:val="000E5B94"/>
    <w:rsid w:val="001315B2"/>
    <w:rsid w:val="00134D97"/>
    <w:rsid w:val="00135348"/>
    <w:rsid w:val="001508F7"/>
    <w:rsid w:val="00180071"/>
    <w:rsid w:val="00184DC4"/>
    <w:rsid w:val="00192B91"/>
    <w:rsid w:val="001A37B1"/>
    <w:rsid w:val="001B4A6D"/>
    <w:rsid w:val="001B738C"/>
    <w:rsid w:val="001D41B4"/>
    <w:rsid w:val="001D4781"/>
    <w:rsid w:val="001D701F"/>
    <w:rsid w:val="001E1990"/>
    <w:rsid w:val="001F20A5"/>
    <w:rsid w:val="001F4102"/>
    <w:rsid w:val="001F6D49"/>
    <w:rsid w:val="001F7EB8"/>
    <w:rsid w:val="00205876"/>
    <w:rsid w:val="0022259B"/>
    <w:rsid w:val="00234B40"/>
    <w:rsid w:val="00241221"/>
    <w:rsid w:val="00253D49"/>
    <w:rsid w:val="00255706"/>
    <w:rsid w:val="00266222"/>
    <w:rsid w:val="00271EE5"/>
    <w:rsid w:val="0028098A"/>
    <w:rsid w:val="00290AF2"/>
    <w:rsid w:val="002931F3"/>
    <w:rsid w:val="002946CC"/>
    <w:rsid w:val="002A2722"/>
    <w:rsid w:val="002B4726"/>
    <w:rsid w:val="002C7B47"/>
    <w:rsid w:val="002D08F6"/>
    <w:rsid w:val="002D5953"/>
    <w:rsid w:val="002E6B13"/>
    <w:rsid w:val="002F51E1"/>
    <w:rsid w:val="002F53DA"/>
    <w:rsid w:val="002F7E5B"/>
    <w:rsid w:val="00304A02"/>
    <w:rsid w:val="0031553B"/>
    <w:rsid w:val="00315FF3"/>
    <w:rsid w:val="00320BFF"/>
    <w:rsid w:val="0032614F"/>
    <w:rsid w:val="003274CA"/>
    <w:rsid w:val="003442E3"/>
    <w:rsid w:val="00353C59"/>
    <w:rsid w:val="00357B31"/>
    <w:rsid w:val="00371EBD"/>
    <w:rsid w:val="00372A20"/>
    <w:rsid w:val="003749AF"/>
    <w:rsid w:val="00377A6C"/>
    <w:rsid w:val="00382257"/>
    <w:rsid w:val="00387742"/>
    <w:rsid w:val="003921D9"/>
    <w:rsid w:val="00396ACE"/>
    <w:rsid w:val="003A153B"/>
    <w:rsid w:val="003C2412"/>
    <w:rsid w:val="003C4539"/>
    <w:rsid w:val="003C4B52"/>
    <w:rsid w:val="003C6772"/>
    <w:rsid w:val="003E6AEC"/>
    <w:rsid w:val="003F1CCB"/>
    <w:rsid w:val="003F6AE8"/>
    <w:rsid w:val="004155F1"/>
    <w:rsid w:val="0045147C"/>
    <w:rsid w:val="0046040A"/>
    <w:rsid w:val="00480728"/>
    <w:rsid w:val="00481483"/>
    <w:rsid w:val="00487C72"/>
    <w:rsid w:val="00490110"/>
    <w:rsid w:val="004913C9"/>
    <w:rsid w:val="00496549"/>
    <w:rsid w:val="004A07FE"/>
    <w:rsid w:val="004A0CEE"/>
    <w:rsid w:val="004B1F64"/>
    <w:rsid w:val="004C3FE0"/>
    <w:rsid w:val="004D09F9"/>
    <w:rsid w:val="004D405F"/>
    <w:rsid w:val="004E3B22"/>
    <w:rsid w:val="004E524E"/>
    <w:rsid w:val="004E5EC5"/>
    <w:rsid w:val="004F727E"/>
    <w:rsid w:val="005034D3"/>
    <w:rsid w:val="0050378E"/>
    <w:rsid w:val="005141EC"/>
    <w:rsid w:val="00515A9C"/>
    <w:rsid w:val="00515E8A"/>
    <w:rsid w:val="00523B8F"/>
    <w:rsid w:val="005258D5"/>
    <w:rsid w:val="005265CC"/>
    <w:rsid w:val="0053000B"/>
    <w:rsid w:val="00533770"/>
    <w:rsid w:val="00537E57"/>
    <w:rsid w:val="005417A6"/>
    <w:rsid w:val="005479BD"/>
    <w:rsid w:val="0055579C"/>
    <w:rsid w:val="00561B3A"/>
    <w:rsid w:val="00564BFC"/>
    <w:rsid w:val="005660CF"/>
    <w:rsid w:val="0056689C"/>
    <w:rsid w:val="00580B71"/>
    <w:rsid w:val="005A21B0"/>
    <w:rsid w:val="005A2B27"/>
    <w:rsid w:val="005A3451"/>
    <w:rsid w:val="005A4886"/>
    <w:rsid w:val="005A5485"/>
    <w:rsid w:val="005A74BD"/>
    <w:rsid w:val="005A7F87"/>
    <w:rsid w:val="005C6D3D"/>
    <w:rsid w:val="005E256F"/>
    <w:rsid w:val="005E562A"/>
    <w:rsid w:val="005E6247"/>
    <w:rsid w:val="005E6F66"/>
    <w:rsid w:val="00603163"/>
    <w:rsid w:val="00620714"/>
    <w:rsid w:val="00620CF7"/>
    <w:rsid w:val="00623F60"/>
    <w:rsid w:val="00630886"/>
    <w:rsid w:val="0066246E"/>
    <w:rsid w:val="006746D4"/>
    <w:rsid w:val="00676961"/>
    <w:rsid w:val="00680FFE"/>
    <w:rsid w:val="0068118E"/>
    <w:rsid w:val="00684E44"/>
    <w:rsid w:val="006917F8"/>
    <w:rsid w:val="006944C4"/>
    <w:rsid w:val="006A0E72"/>
    <w:rsid w:val="006A19D2"/>
    <w:rsid w:val="006A55D6"/>
    <w:rsid w:val="006A77B5"/>
    <w:rsid w:val="006C08C0"/>
    <w:rsid w:val="006C6AED"/>
    <w:rsid w:val="006D2546"/>
    <w:rsid w:val="006D3409"/>
    <w:rsid w:val="006D41ED"/>
    <w:rsid w:val="006E1E3B"/>
    <w:rsid w:val="007014F8"/>
    <w:rsid w:val="00703830"/>
    <w:rsid w:val="007337C7"/>
    <w:rsid w:val="0073581E"/>
    <w:rsid w:val="00740C78"/>
    <w:rsid w:val="0075458A"/>
    <w:rsid w:val="007573FB"/>
    <w:rsid w:val="00773584"/>
    <w:rsid w:val="00774EF0"/>
    <w:rsid w:val="0077504C"/>
    <w:rsid w:val="00775F0B"/>
    <w:rsid w:val="00784D26"/>
    <w:rsid w:val="007878E7"/>
    <w:rsid w:val="00790E66"/>
    <w:rsid w:val="00790ED3"/>
    <w:rsid w:val="00795D6D"/>
    <w:rsid w:val="007A6044"/>
    <w:rsid w:val="007A7DCD"/>
    <w:rsid w:val="007B3D36"/>
    <w:rsid w:val="007C3562"/>
    <w:rsid w:val="007D56A3"/>
    <w:rsid w:val="007D7CC0"/>
    <w:rsid w:val="008165EA"/>
    <w:rsid w:val="00821353"/>
    <w:rsid w:val="008215A9"/>
    <w:rsid w:val="00824945"/>
    <w:rsid w:val="00826C64"/>
    <w:rsid w:val="008277BF"/>
    <w:rsid w:val="00833C67"/>
    <w:rsid w:val="00835BA2"/>
    <w:rsid w:val="008363D3"/>
    <w:rsid w:val="008404EC"/>
    <w:rsid w:val="00870396"/>
    <w:rsid w:val="00876C4D"/>
    <w:rsid w:val="008803E4"/>
    <w:rsid w:val="0088578A"/>
    <w:rsid w:val="008938A0"/>
    <w:rsid w:val="00893DBC"/>
    <w:rsid w:val="008B161A"/>
    <w:rsid w:val="008B23E9"/>
    <w:rsid w:val="008C3A75"/>
    <w:rsid w:val="008D6501"/>
    <w:rsid w:val="008E5037"/>
    <w:rsid w:val="008F2ECF"/>
    <w:rsid w:val="008F5428"/>
    <w:rsid w:val="0090459D"/>
    <w:rsid w:val="00907199"/>
    <w:rsid w:val="00910A35"/>
    <w:rsid w:val="00920CEB"/>
    <w:rsid w:val="00941808"/>
    <w:rsid w:val="009479F2"/>
    <w:rsid w:val="00952901"/>
    <w:rsid w:val="00957148"/>
    <w:rsid w:val="00960502"/>
    <w:rsid w:val="009656DD"/>
    <w:rsid w:val="0099042F"/>
    <w:rsid w:val="00990900"/>
    <w:rsid w:val="009A03B4"/>
    <w:rsid w:val="009B0CDF"/>
    <w:rsid w:val="009B22F4"/>
    <w:rsid w:val="009C06D0"/>
    <w:rsid w:val="009D1CCC"/>
    <w:rsid w:val="009E357E"/>
    <w:rsid w:val="009E5E96"/>
    <w:rsid w:val="009F5DB4"/>
    <w:rsid w:val="00A00D70"/>
    <w:rsid w:val="00A01E4B"/>
    <w:rsid w:val="00A06565"/>
    <w:rsid w:val="00A15877"/>
    <w:rsid w:val="00A16A9F"/>
    <w:rsid w:val="00A278F7"/>
    <w:rsid w:val="00A31EE2"/>
    <w:rsid w:val="00A348CA"/>
    <w:rsid w:val="00A52901"/>
    <w:rsid w:val="00A7232C"/>
    <w:rsid w:val="00A76275"/>
    <w:rsid w:val="00A844C6"/>
    <w:rsid w:val="00A96481"/>
    <w:rsid w:val="00AA33AC"/>
    <w:rsid w:val="00AA5CC9"/>
    <w:rsid w:val="00AB2FE9"/>
    <w:rsid w:val="00AC1B8D"/>
    <w:rsid w:val="00AE3590"/>
    <w:rsid w:val="00AF2CD8"/>
    <w:rsid w:val="00AF3FC8"/>
    <w:rsid w:val="00B07883"/>
    <w:rsid w:val="00B10E9B"/>
    <w:rsid w:val="00B171D9"/>
    <w:rsid w:val="00B22852"/>
    <w:rsid w:val="00B23FB8"/>
    <w:rsid w:val="00B33322"/>
    <w:rsid w:val="00B35924"/>
    <w:rsid w:val="00B36051"/>
    <w:rsid w:val="00B54359"/>
    <w:rsid w:val="00B70E94"/>
    <w:rsid w:val="00B72A5F"/>
    <w:rsid w:val="00B80D70"/>
    <w:rsid w:val="00B82116"/>
    <w:rsid w:val="00B94AD8"/>
    <w:rsid w:val="00BA1307"/>
    <w:rsid w:val="00BA3015"/>
    <w:rsid w:val="00BA4C46"/>
    <w:rsid w:val="00BB3F35"/>
    <w:rsid w:val="00BB4B38"/>
    <w:rsid w:val="00BD065C"/>
    <w:rsid w:val="00BD0E04"/>
    <w:rsid w:val="00BE2379"/>
    <w:rsid w:val="00BE690A"/>
    <w:rsid w:val="00BF02EF"/>
    <w:rsid w:val="00BF7F05"/>
    <w:rsid w:val="00C03F7E"/>
    <w:rsid w:val="00C051CF"/>
    <w:rsid w:val="00C07EBA"/>
    <w:rsid w:val="00C15F1B"/>
    <w:rsid w:val="00C32A44"/>
    <w:rsid w:val="00C44F58"/>
    <w:rsid w:val="00C556DD"/>
    <w:rsid w:val="00C64671"/>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41285"/>
    <w:rsid w:val="00D413AD"/>
    <w:rsid w:val="00D4689C"/>
    <w:rsid w:val="00D5476A"/>
    <w:rsid w:val="00D567CA"/>
    <w:rsid w:val="00D56D29"/>
    <w:rsid w:val="00D75868"/>
    <w:rsid w:val="00D77CEF"/>
    <w:rsid w:val="00D91818"/>
    <w:rsid w:val="00D931AE"/>
    <w:rsid w:val="00DA78B2"/>
    <w:rsid w:val="00DB0473"/>
    <w:rsid w:val="00DB2A58"/>
    <w:rsid w:val="00DB3E55"/>
    <w:rsid w:val="00DD6630"/>
    <w:rsid w:val="00DD72BE"/>
    <w:rsid w:val="00DE7E07"/>
    <w:rsid w:val="00E070DD"/>
    <w:rsid w:val="00E151D2"/>
    <w:rsid w:val="00E24CAB"/>
    <w:rsid w:val="00E25125"/>
    <w:rsid w:val="00E25E08"/>
    <w:rsid w:val="00E52B45"/>
    <w:rsid w:val="00E56837"/>
    <w:rsid w:val="00E613F8"/>
    <w:rsid w:val="00E70820"/>
    <w:rsid w:val="00E76CAD"/>
    <w:rsid w:val="00E81553"/>
    <w:rsid w:val="00E909B6"/>
    <w:rsid w:val="00E9599C"/>
    <w:rsid w:val="00EC2F7B"/>
    <w:rsid w:val="00EC4D72"/>
    <w:rsid w:val="00F04827"/>
    <w:rsid w:val="00F21AAC"/>
    <w:rsid w:val="00F26379"/>
    <w:rsid w:val="00F335A3"/>
    <w:rsid w:val="00F454A6"/>
    <w:rsid w:val="00F47BF7"/>
    <w:rsid w:val="00F67F74"/>
    <w:rsid w:val="00F721BA"/>
    <w:rsid w:val="00F870C5"/>
    <w:rsid w:val="00F96AD4"/>
    <w:rsid w:val="00F97FE1"/>
    <w:rsid w:val="00FC6882"/>
    <w:rsid w:val="00FC6E24"/>
    <w:rsid w:val="00FD1010"/>
    <w:rsid w:val="00FD3415"/>
    <w:rsid w:val="00FD67A9"/>
    <w:rsid w:val="00FD74A7"/>
    <w:rsid w:val="00FD7F57"/>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54EE"/>
  <w15:chartTrackingRefBased/>
  <w15:docId w15:val="{A96004FA-FDBA-424C-887F-EEE75DB4F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 w:type="paragraph" w:styleId="CommentSubject">
    <w:name w:val="annotation subject"/>
    <w:basedOn w:val="CommentText"/>
    <w:next w:val="CommentText"/>
    <w:link w:val="CommentSubjectChar"/>
    <w:uiPriority w:val="99"/>
    <w:semiHidden/>
    <w:unhideWhenUsed/>
    <w:rsid w:val="00515E8A"/>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15E8A"/>
    <w:rPr>
      <w:rFonts w:asciiTheme="minorHAnsi" w:eastAsiaTheme="minorHAnsi"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DC05C-906A-4F1C-8908-E9992127B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1</Pages>
  <Words>4638</Words>
  <Characters>26443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dc:description/>
  <cp:lastModifiedBy>Elash, Brenden</cp:lastModifiedBy>
  <cp:revision>10</cp:revision>
  <cp:lastPrinted>1999-05-26T15:02:00Z</cp:lastPrinted>
  <dcterms:created xsi:type="dcterms:W3CDTF">2015-08-27T21:14:00Z</dcterms:created>
  <dcterms:modified xsi:type="dcterms:W3CDTF">2016-10-19T02:22:00Z</dcterms:modified>
</cp:coreProperties>
</file>