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2F4" w:rsidRPr="00647F9E" w:rsidRDefault="009B22F4" w:rsidP="008165EA">
      <w:pPr>
        <w:pStyle w:val="ONEINCHSPACER"/>
        <w:spacing w:before="0"/>
        <w:jc w:val="center"/>
        <w:rPr>
          <w:sz w:val="36"/>
          <w:szCs w:val="36"/>
        </w:rPr>
      </w:pPr>
      <w:r w:rsidRPr="00647F9E">
        <w:rPr>
          <w:sz w:val="36"/>
          <w:szCs w:val="36"/>
        </w:rPr>
        <w:t>CHAPTER 4</w:t>
      </w:r>
    </w:p>
    <w:p w:rsidR="009B22F4" w:rsidRDefault="009B22F4">
      <w:pPr>
        <w:pStyle w:val="CHAPTERTITLE"/>
      </w:pPr>
      <w:bookmarkStart w:id="0" w:name="_Toc452973754"/>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9B22F4" w:rsidRDefault="009B22F4" w:rsidP="00A01E4B">
      <w:pPr>
        <w:pStyle w:val="Heading1"/>
      </w:pPr>
      <w:bookmarkStart w:id="1" w:name="_Toc452973755"/>
      <w:r>
        <w:t>4.1 Introduction</w:t>
      </w:r>
      <w:bookmarkEnd w:id="1"/>
    </w:p>
    <w:p w:rsidR="009B22F4" w:rsidRDefault="009B22F4" w:rsidP="009D1CCC">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r w:rsidRPr="009D1CCC">
        <w:rPr>
          <w:i/>
        </w:rPr>
        <w:t>Kiehl and Briegleb</w:t>
      </w:r>
      <w:r>
        <w:t xml:space="preserve">, 1993; </w:t>
      </w:r>
      <w:r w:rsidRPr="009D1CCC">
        <w:rPr>
          <w:i/>
        </w:rPr>
        <w:t>Stocker et al</w:t>
      </w:r>
      <w:r>
        <w:t>., 2013). Recent studies have proposed a link between the so-called global warming hiatus and an increase in the stratospheric sulfate aerosol layer. (</w:t>
      </w:r>
      <w:r w:rsidRPr="009D1CCC">
        <w:rPr>
          <w:i/>
        </w:rPr>
        <w:t>Solomon et al</w:t>
      </w:r>
      <w:r>
        <w:t xml:space="preserve">., 2011; </w:t>
      </w:r>
      <w:r w:rsidRPr="009D1CCC">
        <w:rPr>
          <w:i/>
        </w:rPr>
        <w:t>Haywood et al</w:t>
      </w:r>
      <w:r>
        <w:t xml:space="preserve">., 2014; </w:t>
      </w:r>
      <w:r w:rsidRPr="009D1CCC">
        <w:rPr>
          <w:i/>
        </w:rPr>
        <w:t>Fyfe et al</w:t>
      </w:r>
      <w:r>
        <w:t>., 2013). The increase in stratospheric aerosol over the last decade was primarily caused by a series of somewhat minor, mostly tropical volcanic eruptions (</w:t>
      </w:r>
      <w:r w:rsidRPr="009D1CCC">
        <w:rPr>
          <w:i/>
        </w:rPr>
        <w:t>Vernier et al</w:t>
      </w:r>
      <w:r>
        <w:t>., 2011) although the impact of anthropogenic pollution sources continues to be studied (</w:t>
      </w:r>
      <w:r w:rsidRPr="009D1CCC">
        <w:rPr>
          <w:i/>
        </w:rPr>
        <w:t>Neely et al</w:t>
      </w:r>
      <w:r>
        <w:t xml:space="preserve">., 2014).  As noted in the recent review paper by </w:t>
      </w:r>
      <w:r w:rsidRPr="009D1CCC">
        <w:rPr>
          <w:i/>
        </w:rPr>
        <w:t>Kremser et al</w:t>
      </w:r>
      <w:r>
        <w:t xml:space="preserve">. (2015) there is a distinct need for continued monitoring with global coverage of aerosol, particularly extending down to tropopause altitudes.  </w:t>
      </w:r>
    </w:p>
    <w:p w:rsidR="009B22F4" w:rsidRDefault="009B22F4" w:rsidP="009D1CCC">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9D1CCC">
        <w:rPr>
          <w:i/>
        </w:rPr>
        <w:t>Russell and McCormick</w:t>
      </w:r>
      <w:r>
        <w:t xml:space="preserve">, 1989; </w:t>
      </w:r>
      <w:r w:rsidRPr="009D1CCC">
        <w:rPr>
          <w:i/>
        </w:rPr>
        <w:t>Thomason and Taha</w:t>
      </w:r>
      <w:r>
        <w:t xml:space="preserve">, 2003).  The solar occultation technique has provided a robust and reliable method to retrieve aerosol by directly measuring the atmospheric optical depth. However, the sampling </w:t>
      </w:r>
      <w:r w:rsidR="00990900">
        <w:t xml:space="preserve">rate </w:t>
      </w:r>
      <w:r>
        <w:t xml:space="preserve">of occultation measurements is somewhat limited due the necessity of a sunrise or sunset and typically requires months to cover a large range of latitudes. Limb scatter measurements, such as </w:t>
      </w:r>
      <w:r>
        <w:lastRenderedPageBreak/>
        <w:t>from OSIRIS (</w:t>
      </w:r>
      <w:r w:rsidRPr="009D1CCC">
        <w:rPr>
          <w:i/>
        </w:rPr>
        <w:t>Llewellyn et al</w:t>
      </w:r>
      <w:r>
        <w:t>., 2004), SCIAMACHY (</w:t>
      </w:r>
      <w:r w:rsidRPr="009D1CCC">
        <w:rPr>
          <w:i/>
        </w:rPr>
        <w:t>Bovensmann et al.</w:t>
      </w:r>
      <w:r>
        <w:t>, 1999), and most recently by OMPS (</w:t>
      </w:r>
      <w:r w:rsidRPr="009D1CCC">
        <w:rPr>
          <w:i/>
        </w:rPr>
        <w:t>Rault and Loughman</w:t>
      </w:r>
      <w:r>
        <w:t>, 2013), have better coverage by only requiring the sunlit conditions at the tangent point, but the retrieval of aerosol is more complex requiring computationally heavy forward modelling and inversion compared to occultation (</w:t>
      </w:r>
      <w:r>
        <w:rPr>
          <w:i/>
        </w:rPr>
        <w:t>Bourassa et </w:t>
      </w:r>
      <w:r w:rsidRPr="009D1CCC">
        <w:rPr>
          <w:i/>
        </w:rPr>
        <w:t>al</w:t>
      </w:r>
      <w:r>
        <w:rPr>
          <w:i/>
        </w:rPr>
        <w:t>.</w:t>
      </w:r>
      <w:r>
        <w:t xml:space="preserve">, 2007; </w:t>
      </w:r>
      <w:r w:rsidRPr="009D1CCC">
        <w:rPr>
          <w:i/>
        </w:rPr>
        <w:t>Bourassa et al.</w:t>
      </w:r>
      <w:r>
        <w:t xml:space="preserve">, 2012b; </w:t>
      </w:r>
      <w:r w:rsidRPr="009D1CCC">
        <w:rPr>
          <w:i/>
        </w:rPr>
        <w:t>Rieger et al.</w:t>
      </w:r>
      <w:r>
        <w:t>, 2014). It is worthwhile to note the success of limb scatter aerosol measurements: the combination of the SAGE II and OSIRIS datasets have recently been used to successfully create a single long term merged time series depicting the evolution of the stratospheric aerosol layer (</w:t>
      </w:r>
      <w:r w:rsidRPr="009D1CCC">
        <w:rPr>
          <w:i/>
        </w:rPr>
        <w:t>Rieger et al.</w:t>
      </w:r>
      <w:r>
        <w:t>, 2015), and OSIRIS measurements have been used as one of primary extension</w:t>
      </w:r>
      <w:r w:rsidR="00990900">
        <w:t>s</w:t>
      </w:r>
      <w:r>
        <w:t xml:space="preserve"> of the stratospheric aerosol record for the CMIP6 study (</w:t>
      </w:r>
      <w:r w:rsidRPr="009D1CCC">
        <w:rPr>
          <w:i/>
        </w:rPr>
        <w:t>Thomason et al</w:t>
      </w:r>
      <w:r>
        <w:t xml:space="preserve">., in preparation).   </w:t>
      </w:r>
    </w:p>
    <w:p w:rsidR="009B22F4" w:rsidRDefault="009B22F4" w:rsidP="009D1CCC">
      <w:pPr>
        <w:pStyle w:val="BodyText"/>
        <w:jc w:val="both"/>
      </w:pPr>
      <w:r>
        <w:t>OSIRIS, SCIAMACHY, and OMPS</w:t>
      </w:r>
      <w:r w:rsidR="00990900">
        <w:t>-LP</w:t>
      </w:r>
      <w:r>
        <w:t xml:space="preserve"> measure the spectral radiance of the scattered sunlight from the limb and use non-linear inversion techniques to retrieve aerosol extinction profiles (</w:t>
      </w:r>
      <w:r w:rsidRPr="009D1CCC">
        <w:rPr>
          <w:i/>
        </w:rPr>
        <w:t>Bourassa et al</w:t>
      </w:r>
      <w:r>
        <w:t xml:space="preserve">., 2012b; </w:t>
      </w:r>
      <w:r w:rsidRPr="009D1CCC">
        <w:rPr>
          <w:i/>
        </w:rPr>
        <w:t>Ernst et al</w:t>
      </w:r>
      <w:r>
        <w:t xml:space="preserve">., 2012, </w:t>
      </w:r>
      <w:r w:rsidRPr="009D1CCC">
        <w:rPr>
          <w:i/>
        </w:rPr>
        <w:t>Rault and Loughman</w:t>
      </w:r>
      <w:r>
        <w:t>, 2013).  For these retrievals, some assumptions regarding particle size distributions and/or composition are always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w:t>
      </w:r>
      <w:r w:rsidR="00990900">
        <w:t>arization. Recently proposed</w:t>
      </w:r>
      <w:r>
        <w:t xml:space="preserve"> instruments with the capability to measure aerosol using limb scattering include the Belgium instrument Atmospheric Limb Tracker for the Investigation of the Upcoming Stratosphere (ALTIUS) (</w:t>
      </w:r>
      <w:r w:rsidRPr="009D1CCC">
        <w:rPr>
          <w:i/>
        </w:rPr>
        <w:t>Dekemper et al</w:t>
      </w:r>
      <w:r>
        <w:t xml:space="preserve">., 2012) and the Aerosol Limb Imager (ALI), a Canadian endeavour. Both instruments image the limb and use acousto-optic tunable filters to select the measured wavelength. The use of the acousto-optic filter inherently means that the measured image is of the linearly polarized radiance. Although it has </w:t>
      </w:r>
      <w:r>
        <w:lastRenderedPageBreak/>
        <w:t>been previously shown that the retrieval of stratospheric aerosol extinction profiles from polarized scattered sunlight measurements are possible (</w:t>
      </w:r>
      <w:r w:rsidRPr="009D1CCC">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9B22F4" w:rsidRDefault="009B22F4" w:rsidP="00A01E4B">
      <w:pPr>
        <w:pStyle w:val="Heading1"/>
      </w:pPr>
      <w:bookmarkStart w:id="2" w:name="_Toc452973756"/>
      <w:r>
        <w:t>4.2 Background and Forward Model</w:t>
      </w:r>
      <w:bookmarkEnd w:id="2"/>
    </w:p>
    <w:p w:rsidR="009B22F4" w:rsidRDefault="009B22F4"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9B22F4" w:rsidRDefault="009B22F4" w:rsidP="005479BD">
      <w:pPr>
        <w:pStyle w:val="Heading2"/>
      </w:pPr>
      <w:bookmarkStart w:id="3" w:name="_Toc452973757"/>
      <w:r>
        <w:t>4.2.1 Polarized Scattered Sunlight and Stratospheric Aerosols</w:t>
      </w:r>
      <w:bookmarkEnd w:id="3"/>
    </w:p>
    <w:p w:rsidR="009B22F4" w:rsidRDefault="009B22F4"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9B22F4" w:rsidRDefault="00E613F8"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(4.1)</w:t>
            </w:r>
          </w:p>
        </w:tc>
      </w:tr>
    </w:tbl>
    <w:p w:rsidR="009B22F4" w:rsidRDefault="009B22F4" w:rsidP="0077504C">
      <w:pPr>
        <w:pStyle w:val="BodyText"/>
        <w:ind w:firstLine="0"/>
        <w:jc w:val="both"/>
      </w:pPr>
      <w:r>
        <w:lastRenderedPageBreak/>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sidRPr="0077504C">
        <w:rPr>
          <w:vertAlign w:val="superscript"/>
        </w:rPr>
        <w:t>o</w:t>
      </w:r>
      <w:r>
        <w:t xml:space="preserve"> diagonal polarization to -45</w:t>
      </w:r>
      <w:r w:rsidRPr="0077504C">
        <w:rPr>
          <w:vertAlign w:val="superscript"/>
        </w:rPr>
        <w:t>o</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sidR="00E613F8">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 xml:space="preserve">axis is defined to be the horizontal polarization </w:t>
      </w:r>
      <w:r w:rsidR="00910A35">
        <w:t>and where</w:t>
      </w:r>
      <w:r w:rsidR="00990900">
        <w:t xml:space="preserve"> x and y</w:t>
      </w:r>
      <w:r w:rsidR="00910A35">
        <w:t xml:space="preserve"> </w:t>
      </w:r>
      <w:r w:rsidR="00990900">
        <w:t xml:space="preserve">axes are orthogonal </w:t>
      </w:r>
      <w:r>
        <w:t>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10A35"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(4.2)</w:t>
            </w:r>
          </w:p>
        </w:tc>
      </w:tr>
    </w:tbl>
    <w:p w:rsidR="009B22F4" w:rsidRDefault="00E613F8"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r w:rsidR="009B22F4">
        <w:t>,</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10A35"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(4.3)</w:t>
            </w:r>
          </w:p>
        </w:tc>
      </w:tr>
    </w:tbl>
    <w:p w:rsidR="009B22F4" w:rsidRDefault="009B22F4"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w:t>
      </w:r>
      <w:r w:rsidR="00E613F8">
        <w:t>denoted</w:t>
      </w:r>
      <w:r>
        <w:t xml:space="preserve">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w:t>
      </w:r>
      <w:r w:rsidR="00990900">
        <w:t>scattering</w:t>
      </w:r>
      <w:r>
        <w:t xml:space="preserve">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00E613F8" w:rsidRPr="00E613F8">
        <w:rPr>
          <w:rFonts w:eastAsiaTheme="minorEastAsia"/>
        </w:rPr>
        <w:t xml:space="preserve"> </w:t>
      </w:r>
      <w:r w:rsidR="00E613F8">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sidR="00E613F8">
        <w:rPr>
          <w:rFonts w:eastAsiaTheme="minorEastAsia"/>
        </w:rPr>
        <w:t xml:space="preserve"> is sometimes referred to as the phase matrix</w:t>
      </w:r>
    </w:p>
    <w:p w:rsidR="009B22F4" w:rsidRDefault="009B22F4" w:rsidP="0077504C">
      <w:pPr>
        <w:pStyle w:val="BodyText"/>
        <w:jc w:val="both"/>
      </w:pPr>
      <w:r>
        <w:lastRenderedPageBreak/>
        <w:t xml:space="preserve">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w:t>
      </w:r>
      <w:r w:rsidR="00E613F8">
        <w:t>scattering</w:t>
      </w:r>
      <w:r>
        <w:t xml:space="preserve">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10A35"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(4.4)</w:t>
            </w:r>
          </w:p>
        </w:tc>
      </w:tr>
    </w:tbl>
    <w:p w:rsidR="009B22F4" w:rsidRDefault="009B22F4"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9B22F4" w:rsidRDefault="009B22F4" w:rsidP="0077504C">
      <w:pPr>
        <w:pStyle w:val="BodyText"/>
        <w:jc w:val="both"/>
      </w:pPr>
      <w:r>
        <w:t xml:space="preserve">For randomly orientated or spherical particles, such as stratospheric aerosol, only six elements of the </w:t>
      </w:r>
      <w:r w:rsidR="00E613F8">
        <w:t>scattering</w:t>
      </w:r>
      <w:r>
        <w:t xml:space="preserve">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(4.5)</w:t>
            </w:r>
          </w:p>
        </w:tc>
      </w:tr>
    </w:tbl>
    <w:p w:rsidR="009B22F4" w:rsidRDefault="009B22F4"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xml:space="preserve">, 1908), for which several standard codes have been developed to calculate scattering cross sections and </w:t>
      </w:r>
      <w:r w:rsidR="00E613F8">
        <w:t>scattering</w:t>
      </w:r>
      <w:r>
        <w:t xml:space="preserve"> matrices based on the particle size distribution and index of refraction (e.g. </w:t>
      </w:r>
      <w:r w:rsidRPr="001F20A5">
        <w:rPr>
          <w:i/>
        </w:rPr>
        <w:t>Wiscombe</w:t>
      </w:r>
      <w:r>
        <w:t xml:space="preserve">, 1980). A full derivation can be found in </w:t>
      </w:r>
      <w:r w:rsidRPr="001F20A5">
        <w:rPr>
          <w:i/>
        </w:rPr>
        <w:t>van de Hulst</w:t>
      </w:r>
      <w:r>
        <w:t xml:space="preserve"> (1957).</w:t>
      </w:r>
    </w:p>
    <w:p w:rsidR="009B22F4" w:rsidRDefault="009B22F4" w:rsidP="0077504C">
      <w:pPr>
        <w:pStyle w:val="BodyText"/>
        <w:jc w:val="both"/>
      </w:pPr>
      <w:r>
        <w:t xml:space="preserve">The basic polarization state of the scattered light in the </w:t>
      </w:r>
      <w:r w:rsidR="00990900">
        <w:t>E</w:t>
      </w:r>
      <w:r>
        <w:t xml:space="preserve">arth’s atmosphere can be understood by first considering a single scattering event of the unpolarized incoming sunlight in a molecular atmosphere.  It can be easily seen from the form of the Rayleigh </w:t>
      </w:r>
      <w:r w:rsidR="00E613F8">
        <w:t>scattering</w:t>
      </w:r>
      <w:r>
        <w:t xml:space="preserve"> matrix (Equation 4.4) that a single scattering event causes the sky to develop a distinct polarization at a </w:t>
      </w:r>
      <w:r>
        <w:lastRenderedPageBreak/>
        <w:t>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w:t>
      </w:r>
      <w:r w:rsidR="00990900">
        <w:t xml:space="preserve"> assuming horizontal atmospheric unity</w:t>
      </w:r>
      <w:r>
        <w:t>. Simulations with the SASKTRAN-HR radiative transfer model, which is described below,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DB0B24">
        <w:t>Figure 4-1</w:t>
      </w:r>
      <w:r w:rsidRPr="00FD1010">
        <w:fldChar w:fldCharType="end"/>
      </w:r>
      <w:r>
        <w:t xml:space="preserve">. The strong polarized nature can be noted around SSA of 90 degrees where the radiance is almost complete horizontally polarized. </w:t>
      </w:r>
    </w:p>
    <w:p w:rsidR="009B22F4" w:rsidRDefault="009B22F4"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w:t>
      </w:r>
      <w:r>
        <w:lastRenderedPageBreak/>
        <w:t xml:space="preserve">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DB0B24">
        <w:t>Figure</w:t>
      </w:r>
      <w:r w:rsidRPr="005660CF">
        <w:rPr>
          <w:b/>
        </w:rPr>
        <w:t xml:space="preserve"> 4-</w:t>
      </w:r>
      <w:r>
        <w:rPr>
          <w:b/>
          <w:noProof/>
        </w:rPr>
        <w:t>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The magnitude of the observed change in linear polarization from a pure Rayleigh atmosphere to that with typical background aerosol is approximately 5-10%, but it obviously varies depending on aerosol loading and the microphysical parameters of the aerosol.</w:t>
      </w:r>
    </w:p>
    <w:p w:rsidR="009B22F4" w:rsidRDefault="00703830" w:rsidP="00FD1010">
      <w:pPr>
        <w:pStyle w:val="BodyText"/>
        <w:ind w:firstLine="0"/>
        <w:jc w:val="center"/>
      </w:pPr>
      <w:r>
        <w:rPr>
          <w:noProof/>
          <w:lang w:val="en-CA" w:eastAsia="en-CA"/>
        </w:rPr>
        <w:drawing>
          <wp:inline distT="0" distB="0" distL="0" distR="0" wp14:anchorId="32F51DC9" wp14:editId="008471D4">
            <wp:extent cx="5939790" cy="4432935"/>
            <wp:effectExtent l="0" t="0" r="3810" b="5715"/>
            <wp:docPr id="4" name="Picture 4"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9B22F4" w:rsidRDefault="009B22F4" w:rsidP="00990900">
      <w:pPr>
        <w:pStyle w:val="BodyText"/>
        <w:spacing w:line="240" w:lineRule="auto"/>
        <w:ind w:firstLine="0"/>
        <w:jc w:val="both"/>
      </w:pPr>
      <w:bookmarkStart w:id="4" w:name="_Ref439681501"/>
      <w:bookmarkStart w:id="5" w:name="_Toc452973887"/>
      <w:r w:rsidRPr="005660CF">
        <w:rPr>
          <w:b/>
        </w:rPr>
        <w:lastRenderedPageBreak/>
        <w:t>Figure 4-</w:t>
      </w:r>
      <w:r>
        <w:rPr>
          <w:b/>
        </w:rPr>
        <w:fldChar w:fldCharType="begin"/>
      </w:r>
      <w:r>
        <w:rPr>
          <w:b/>
        </w:rPr>
        <w:instrText xml:space="preserve"> SEQ Figure \* ARABIC  \r 1 </w:instrText>
      </w:r>
      <w:r>
        <w:rPr>
          <w:b/>
        </w:rPr>
        <w:fldChar w:fldCharType="separate"/>
      </w:r>
      <w:r>
        <w:rPr>
          <w:b/>
          <w:noProof/>
        </w:rPr>
        <w:t>1</w:t>
      </w:r>
      <w:r>
        <w:rPr>
          <w:b/>
        </w:rPr>
        <w:fldChar w:fldCharType="end"/>
      </w:r>
      <w:bookmarkEnd w:id="4"/>
      <w:r w:rsidRPr="005660CF">
        <w:rPr>
          <w:b/>
        </w:rPr>
        <w:t>:</w:t>
      </w:r>
      <w:r>
        <w:t xml:space="preserve"> (Top) The fraction of a linear polarization (left is horizontal and right is vertical) over the total radiance for molecular air density. (Bottom) </w:t>
      </w:r>
      <w:r w:rsidRPr="006C71EA">
        <w:t>The</w:t>
      </w:r>
      <w:r>
        <w:t xml:space="preserve"> change in</w:t>
      </w:r>
      <w:r w:rsidR="00703830">
        <w:t xml:space="preserve"> the fraction of</w:t>
      </w:r>
      <w:r>
        <w:t xml:space="preserve"> linear polarization between an atmosphere that contains aerosol and one with only molecular air density.</w:t>
      </w:r>
      <w:bookmarkEnd w:id="5"/>
    </w:p>
    <w:p w:rsidR="009B22F4" w:rsidRPr="00CD33DB" w:rsidRDefault="009B22F4" w:rsidP="00FD1010">
      <w:pPr>
        <w:pStyle w:val="BodyText"/>
        <w:spacing w:line="240" w:lineRule="auto"/>
        <w:ind w:firstLine="0"/>
        <w:jc w:val="center"/>
      </w:pPr>
    </w:p>
    <w:p w:rsidR="009B22F4" w:rsidRDefault="009B22F4" w:rsidP="00A01E4B">
      <w:pPr>
        <w:pStyle w:val="Heading2"/>
      </w:pPr>
      <w:bookmarkStart w:id="6" w:name="_Toc452973758"/>
      <w:r>
        <w:t>4.2.2 SASKTRAN-HR Model</w:t>
      </w:r>
      <w:bookmarkEnd w:id="6"/>
    </w:p>
    <w:p w:rsidR="009B22F4" w:rsidRDefault="009B22F4" w:rsidP="00CD33DB">
      <w:pPr>
        <w:pStyle w:val="BodyText"/>
        <w:jc w:val="both"/>
      </w:pPr>
      <w:r>
        <w:t xml:space="preserve">The model used for this work is the SASKTRAN-HR </w:t>
      </w:r>
      <w:r w:rsidR="00990900" w:rsidRPr="004B1F64">
        <w:t>(</w:t>
      </w:r>
      <w:r w:rsidR="00990900" w:rsidRPr="004B1F64">
        <w:rPr>
          <w:i/>
        </w:rPr>
        <w:t>Bourassa et al</w:t>
      </w:r>
      <w:r w:rsidR="00990900" w:rsidRPr="004B1F64">
        <w:t xml:space="preserve">., 2007; </w:t>
      </w:r>
      <w:r w:rsidR="00990900" w:rsidRPr="004B1F64">
        <w:rPr>
          <w:i/>
        </w:rPr>
        <w:t>Zawada et al</w:t>
      </w:r>
      <w:r w:rsidR="00990900" w:rsidRPr="004B1F64">
        <w:t>., 2015)</w:t>
      </w:r>
      <w:r w:rsidR="00990900">
        <w:t xml:space="preserve"> </w:t>
      </w:r>
      <w:r>
        <w:t xml:space="preserve">radiative transfer model discussed in section 2.4.5 and a brief overview will follow. </w:t>
      </w:r>
      <w:r w:rsidR="00990900">
        <w:t>The High Resolution module of the SASKTRAN radiative transfer framework (Bourassa et al., 2007; Zawada et al.,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00990900" w:rsidRPr="00990900">
        <w:rPr>
          <w:i/>
        </w:rPr>
        <w:t>Dueck et al</w:t>
      </w:r>
      <w:r w:rsidR="00990900">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00990900" w:rsidRPr="00AA0B96">
        <w:rPr>
          <w:vertAlign w:val="subscript"/>
        </w:rPr>
        <w:t>2</w:t>
      </w:r>
      <w:r w:rsidR="00990900">
        <w:t>SO</w:t>
      </w:r>
      <w:r w:rsidR="00990900" w:rsidRPr="00AA0B96">
        <w:rPr>
          <w:vertAlign w:val="subscript"/>
        </w:rPr>
        <w:t>4</w:t>
      </w:r>
      <w:r w:rsidR="00990900">
        <w:t xml:space="preserve">) scattering events only to model the </w:t>
      </w:r>
      <w:r w:rsidR="00990900">
        <w:lastRenderedPageBreak/>
        <w:t>interaction with the molecular air density and stratospheric aerosol, respectively. Scattering events from the Earth's surface are assumed to be Lambertian and fully depolarizing.</w:t>
      </w:r>
      <w:r>
        <w:t xml:space="preserve"> </w:t>
      </w:r>
    </w:p>
    <w:p w:rsidR="009B22F4" w:rsidRDefault="009B22F4" w:rsidP="00A01E4B">
      <w:pPr>
        <w:pStyle w:val="Heading2"/>
      </w:pPr>
      <w:bookmarkStart w:id="7" w:name="_Toc452973759"/>
      <w:r>
        <w:t>4.2.3 Model Scenarios</w:t>
      </w:r>
      <w:bookmarkEnd w:id="7"/>
    </w:p>
    <w:p w:rsidR="009B22F4" w:rsidRDefault="009B22F4"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w:t>
      </w:r>
      <w:r w:rsidR="00910A35">
        <w:t xml:space="preserve">the </w:t>
      </w:r>
      <w:r>
        <w:t xml:space="preserve">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w:t>
      </w:r>
      <w:r w:rsidR="00E613F8">
        <w:t>scattering</w:t>
      </w:r>
      <w:r>
        <w:t xml:space="preserve"> matrix (</w:t>
      </w:r>
      <w:r w:rsidRPr="003C4539">
        <w:rPr>
          <w:i/>
        </w:rPr>
        <w:t>Rieger et al</w:t>
      </w:r>
      <w:r>
        <w:t xml:space="preserve">., 2014). There is strong aerosol scattering in the forward direction and so this results in a weaker relative aerosol signal in the back scatter direction. </w:t>
      </w:r>
    </w:p>
    <w:p w:rsidR="009B22F4" w:rsidRDefault="009B22F4"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3E6AEC">
        <w:fldChar w:fldCharType="begin"/>
      </w:r>
      <w:r w:rsidRPr="003E6AEC">
        <w:instrText xml:space="preserve"> REF _Ref439682786 \h  \* MERGEFORMAT </w:instrText>
      </w:r>
      <w:r w:rsidRPr="003E6AEC">
        <w:fldChar w:fldCharType="separate"/>
      </w:r>
      <w:r w:rsidRPr="00DB0B24">
        <w:t>Figure 4-2</w:t>
      </w:r>
      <w:r w:rsidRPr="003E6AEC">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3E6AEC">
        <w:fldChar w:fldCharType="begin"/>
      </w:r>
      <w:r w:rsidRPr="003E6AEC">
        <w:instrText xml:space="preserve"> REF _Ref439681553 \h  \* MERGEFORMAT </w:instrText>
      </w:r>
      <w:r w:rsidRPr="003E6AEC">
        <w:fldChar w:fldCharType="separate"/>
      </w:r>
      <w:r w:rsidRPr="00DB0B24">
        <w:t>Table 4-1</w:t>
      </w:r>
      <w:r w:rsidRPr="003E6AEC">
        <w:fldChar w:fldCharType="end"/>
      </w:r>
      <w:r>
        <w:t xml:space="preserve">. These selected distributions are based on in-situ balloon particle counter measurements </w:t>
      </w:r>
      <w:r>
        <w:lastRenderedPageBreak/>
        <w:t>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9B22F4" w:rsidRDefault="009B22F4"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sidRPr="003C4539">
        <w:rPr>
          <w:vertAlign w:val="superscript"/>
        </w:rPr>
        <w:t>o</w:t>
      </w:r>
      <w:r>
        <w:t>, 45</w:t>
      </w:r>
      <w:r w:rsidRPr="003C4539">
        <w:rPr>
          <w:vertAlign w:val="superscript"/>
        </w:rPr>
        <w:t>o</w:t>
      </w:r>
      <w:r>
        <w:t>, and 75</w:t>
      </w:r>
      <w:r w:rsidRPr="003C4539">
        <w:rPr>
          <w:vertAlign w:val="superscript"/>
        </w:rPr>
        <w:t>o</w:t>
      </w:r>
      <w:r>
        <w:t xml:space="preserve"> and for SSA of 30</w:t>
      </w:r>
      <w:r w:rsidRPr="003C4539">
        <w:rPr>
          <w:vertAlign w:val="superscript"/>
        </w:rPr>
        <w:t>o</w:t>
      </w:r>
      <w:r>
        <w:t>, 60</w:t>
      </w:r>
      <w:r w:rsidRPr="003C4539">
        <w:rPr>
          <w:vertAlign w:val="superscript"/>
        </w:rPr>
        <w:t>o</w:t>
      </w:r>
      <w:r>
        <w:t>, 90</w:t>
      </w:r>
      <w:r w:rsidRPr="003C4539">
        <w:rPr>
          <w:vertAlign w:val="superscript"/>
        </w:rPr>
        <w:t>o</w:t>
      </w:r>
      <w:r>
        <w:t>, 120</w:t>
      </w:r>
      <w:r w:rsidRPr="003C4539">
        <w:rPr>
          <w:vertAlign w:val="superscript"/>
        </w:rPr>
        <w:t>o</w:t>
      </w:r>
      <w:r>
        <w:t>, 150</w:t>
      </w:r>
      <w:r w:rsidRPr="003C4539">
        <w:rPr>
          <w:vertAlign w:val="superscript"/>
        </w:rPr>
        <w:t>o</w:t>
      </w:r>
      <w:r>
        <w:t>, and 180</w:t>
      </w:r>
      <w:r w:rsidRPr="003C4539">
        <w:rPr>
          <w:vertAlign w:val="superscript"/>
        </w:rPr>
        <w:t>o</w:t>
      </w:r>
      <w:r>
        <w:t xml:space="preserve">. </w:t>
      </w:r>
    </w:p>
    <w:p w:rsidR="009B22F4" w:rsidRDefault="009B22F4" w:rsidP="00A278F7">
      <w:pPr>
        <w:pStyle w:val="BodyText"/>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9B22F4" w:rsidRDefault="009B22F4" w:rsidP="003C4539">
      <w:pPr>
        <w:pStyle w:val="BodyText"/>
        <w:keepNext/>
        <w:ind w:firstLine="0"/>
        <w:jc w:val="center"/>
      </w:pPr>
      <w:r>
        <w:rPr>
          <w:noProof/>
          <w:lang w:val="en-CA" w:eastAsia="en-CA"/>
        </w:rPr>
        <w:lastRenderedPageBreak/>
        <w:drawing>
          <wp:inline distT="0" distB="0" distL="0" distR="0" wp14:anchorId="7B8685A6" wp14:editId="72C231A7">
            <wp:extent cx="3992335" cy="3105150"/>
            <wp:effectExtent l="0" t="0" r="8255" b="0"/>
            <wp:docPr id="37" name="Picture 37"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9B22F4" w:rsidRPr="00D413AD" w:rsidRDefault="009B22F4" w:rsidP="00990900">
      <w:pPr>
        <w:pStyle w:val="Caption"/>
        <w:jc w:val="both"/>
      </w:pPr>
      <w:bookmarkStart w:id="8" w:name="_Ref439682786"/>
      <w:bookmarkStart w:id="9" w:name="_Toc452973888"/>
      <w:r w:rsidRPr="007A7DCD">
        <w:rPr>
          <w:b/>
        </w:rPr>
        <w:t>Figure 4-</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8"/>
      <w:r w:rsidRPr="007A7DCD">
        <w:rPr>
          <w:b/>
        </w:rPr>
        <w:t>:</w:t>
      </w:r>
      <w:r>
        <w:t xml:space="preserve"> The two aerosol profiles used in this study. The blue is a background aerosol extinction levels, and the red curve is a representative aerosol profile after the Nabro eruption.</w:t>
      </w:r>
      <w:bookmarkEnd w:id="9"/>
    </w:p>
    <w:p w:rsidR="009B22F4" w:rsidRDefault="009B22F4" w:rsidP="00A16A9F">
      <w:pPr>
        <w:pStyle w:val="Caption"/>
        <w:jc w:val="center"/>
      </w:pPr>
      <w:bookmarkStart w:id="10" w:name="_Ref439681553"/>
      <w:bookmarkStart w:id="11" w:name="_Ref452731361"/>
      <w:bookmarkStart w:id="12" w:name="_Toc452973836"/>
      <w:r w:rsidRPr="00D91818">
        <w:rPr>
          <w:b/>
        </w:rPr>
        <w:t>Table 4-</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10"/>
      <w:r w:rsidRPr="00D91818">
        <w:rPr>
          <w:b/>
        </w:rPr>
        <w:t>:</w:t>
      </w:r>
      <w:r>
        <w:t xml:space="preserve"> Different particle size distributions used to test the sensitivity of the aerosol retrieval.</w:t>
      </w:r>
      <w:bookmarkEnd w:id="11"/>
      <w:bookmarkEnd w:id="1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9B22F4" w:rsidRPr="00D91818" w:rsidTr="003C4539">
        <w:trPr>
          <w:jc w:val="center"/>
        </w:trPr>
        <w:tc>
          <w:tcPr>
            <w:tcW w:w="1558"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Percent extinction coarse mode (%)</w:t>
            </w:r>
          </w:p>
        </w:tc>
      </w:tr>
      <w:tr w:rsidR="009B22F4" w:rsidRPr="00D91818" w:rsidTr="003C4539">
        <w:trPr>
          <w:jc w:val="center"/>
        </w:trPr>
        <w:tc>
          <w:tcPr>
            <w:tcW w:w="1558"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2</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0.12</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1.25</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3</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0.04</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1.8</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0.30</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1.15</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50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4</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0.12</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1.25</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0.30</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1.15</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50</w:t>
            </w:r>
          </w:p>
        </w:tc>
      </w:tr>
    </w:tbl>
    <w:p w:rsidR="009B22F4" w:rsidRDefault="009B22F4" w:rsidP="00A16A9F">
      <w:pPr>
        <w:pStyle w:val="BodyText"/>
        <w:spacing w:line="240" w:lineRule="auto"/>
        <w:jc w:val="both"/>
      </w:pPr>
    </w:p>
    <w:p w:rsidR="009B22F4" w:rsidRDefault="009B22F4" w:rsidP="001D701F">
      <w:pPr>
        <w:pStyle w:val="BodyText"/>
        <w:jc w:val="both"/>
      </w:pPr>
      <w:r>
        <w:t>To probe the range of possible viewing geometries, a range of Solar Zenith Angles (SZAs) and Solar Scattering Angles (SSA) were selected. The ranges give representative selections of the possible geometries of a limb scatter instrument in low earth orbit. The selected values for SZA are 15</w:t>
      </w:r>
      <w:r w:rsidRPr="00A16A9F">
        <w:rPr>
          <w:vertAlign w:val="superscript"/>
        </w:rPr>
        <w:t>o</w:t>
      </w:r>
      <w:r>
        <w:t>, 45</w:t>
      </w:r>
      <w:r w:rsidRPr="00A16A9F">
        <w:rPr>
          <w:vertAlign w:val="superscript"/>
        </w:rPr>
        <w:t>o</w:t>
      </w:r>
      <w:r>
        <w:t>, and 75</w:t>
      </w:r>
      <w:r w:rsidRPr="00A16A9F">
        <w:rPr>
          <w:vertAlign w:val="superscript"/>
        </w:rPr>
        <w:t>o</w:t>
      </w:r>
      <w:r>
        <w:t xml:space="preserve"> and for SSA of 30</w:t>
      </w:r>
      <w:r w:rsidRPr="00A16A9F">
        <w:rPr>
          <w:vertAlign w:val="superscript"/>
        </w:rPr>
        <w:t>o</w:t>
      </w:r>
      <w:r>
        <w:t>, 60</w:t>
      </w:r>
      <w:r w:rsidRPr="00A16A9F">
        <w:rPr>
          <w:vertAlign w:val="superscript"/>
        </w:rPr>
        <w:t>o</w:t>
      </w:r>
      <w:r>
        <w:t>, 90</w:t>
      </w:r>
      <w:r w:rsidRPr="00A16A9F">
        <w:rPr>
          <w:vertAlign w:val="superscript"/>
        </w:rPr>
        <w:t>o</w:t>
      </w:r>
      <w:r>
        <w:t>, 120</w:t>
      </w:r>
      <w:r w:rsidRPr="00A16A9F">
        <w:rPr>
          <w:vertAlign w:val="superscript"/>
        </w:rPr>
        <w:t>o</w:t>
      </w:r>
      <w:r>
        <w:t>, 150</w:t>
      </w:r>
      <w:r w:rsidRPr="00A16A9F">
        <w:rPr>
          <w:vertAlign w:val="superscript"/>
        </w:rPr>
        <w:t>o</w:t>
      </w:r>
      <w:r>
        <w:t>, and 180</w:t>
      </w:r>
      <w:r w:rsidRPr="00A16A9F">
        <w:rPr>
          <w:vertAlign w:val="superscript"/>
        </w:rPr>
        <w:t>o</w:t>
      </w:r>
      <w:r>
        <w:t>. The simulations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r w:rsidRPr="00A16A9F">
        <w:rPr>
          <w:i/>
        </w:rPr>
        <w:t>Rieger et al., 2014</w:t>
      </w:r>
      <w:r>
        <w:t xml:space="preserve">) and so </w:t>
      </w:r>
      <w:r>
        <w:lastRenderedPageBreak/>
        <w:t>the 1000-1500 nm wavelength range was also important to include in this study. The other important input parameter is the albedo of the Earth’s surface and for this study we use both values of 0 and 1 in order to cover the full range of potential impact.</w:t>
      </w:r>
      <w:r w:rsidRPr="0066246E">
        <w:t xml:space="preserve"> </w:t>
      </w:r>
      <w:r>
        <w:t xml:space="preserve"> </w:t>
      </w:r>
    </w:p>
    <w:p w:rsidR="009B22F4" w:rsidRDefault="009B22F4" w:rsidP="001D701F">
      <w:pPr>
        <w:pStyle w:val="Heading1"/>
      </w:pPr>
      <w:bookmarkStart w:id="13" w:name="_Toc452973760"/>
      <w:r>
        <w:t>4.3 Methodology</w:t>
      </w:r>
      <w:bookmarkEnd w:id="13"/>
    </w:p>
    <w:p w:rsidR="009B22F4" w:rsidRDefault="009B22F4"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w:t>
      </w:r>
      <w:r w:rsidR="00990900">
        <w:t>I</w:t>
      </w:r>
      <w:r>
        <w:t xml:space="preserve">f the linear polarization is measured, is this an advantage or a disadvantage over a measurement of the total radiance for aerosol retrievals?  Further, is there a preferred orientation of linear polarization?  </w:t>
      </w:r>
    </w:p>
    <w:p w:rsidR="009B22F4" w:rsidRDefault="009B22F4" w:rsidP="003E6AEC">
      <w:pPr>
        <w:pStyle w:val="BodyText"/>
        <w:jc w:val="both"/>
      </w:pPr>
      <w:r>
        <w:t>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w:t>
      </w:r>
      <w:r w:rsidR="00990900">
        <w:t>-HR</w:t>
      </w:r>
      <w:r>
        <w:t xml:space="preserve"> model when solving the vector radiative transfer equation.  The term “scalar radiance” refers to the radiance calculated by the SASKTRAN</w:t>
      </w:r>
      <w:r w:rsidR="00990900">
        <w:t>-HR</w:t>
      </w:r>
      <w:r>
        <w:t xml:space="preserve">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4.2. </w:t>
      </w:r>
    </w:p>
    <w:p w:rsidR="009B22F4" w:rsidRDefault="009B22F4" w:rsidP="003E6AEC">
      <w:pPr>
        <w:pStyle w:val="BodyText"/>
        <w:jc w:val="both"/>
      </w:pPr>
      <w:r>
        <w:t xml:space="preserve">Our study further breaks down this problem into three questions. First, how does the fraction of the limb scatter signal that is due to aerosol vary with aerosol load and viewing </w:t>
      </w:r>
      <w:r>
        <w:lastRenderedPageBreak/>
        <w:t xml:space="preserve">geometry for both scalar and polarized measurements? Secondly, does the polarized measurement increase sensitivity to assumptions in the retrieval algorithm and therefore increase potential for biased results? And finally, how does the polarized measurement </w:t>
      </w:r>
      <w:r w:rsidR="00990900">
        <w:t>a</w:t>
      </w:r>
      <w:r>
        <w:t xml:space="preserve">ffect the uncertainty estimate of the retrieved profile? </w:t>
      </w:r>
    </w:p>
    <w:p w:rsidR="009B22F4" w:rsidRDefault="009B22F4" w:rsidP="003E6AEC">
      <w:pPr>
        <w:pStyle w:val="BodyText"/>
        <w:jc w:val="both"/>
      </w:pPr>
      <w:r>
        <w:t>To explore the first question, simulated measurements were calculated with SASKTRAN</w:t>
      </w:r>
      <w:r w:rsidR="00990900">
        <w:noBreakHyphen/>
        <w:t>HR</w:t>
      </w:r>
      <w:r>
        <w:t xml:space="preserve"> using the scenarios described in section 4.2.3,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9B22F4" w:rsidRDefault="009B22F4"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9B22F4" w:rsidP="003E6AEC">
            <w:pPr>
              <w:pStyle w:val="BodyText"/>
              <w:ind w:firstLine="289"/>
              <w:jc w:val="right"/>
            </w:pPr>
            <m:oMathPara>
              <m:oMath>
                <m:r>
                  <w:rPr>
                    <w:rFonts w:ascii="Cambria Math" w:hAnsi="Cambria Math"/>
                    <w:lang w:val="en-CA"/>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9B22F4" w:rsidRDefault="009B22F4" w:rsidP="00990900">
            <w:pPr>
              <w:pStyle w:val="BodyText"/>
              <w:ind w:firstLine="0"/>
              <w:jc w:val="right"/>
            </w:pPr>
            <w:r>
              <w:t>(4.6)</w:t>
            </w:r>
          </w:p>
        </w:tc>
      </w:tr>
    </w:tbl>
    <w:p w:rsidR="009B22F4" w:rsidRDefault="009B22F4"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9B22F4" w:rsidRDefault="009B22F4"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Although </w:t>
      </w:r>
      <w:r>
        <w:lastRenderedPageBreak/>
        <w:t xml:space="preserve">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9B22F4" w:rsidRDefault="009B22F4" w:rsidP="003E6AEC">
      <w:pPr>
        <w:pStyle w:val="BodyText"/>
        <w:jc w:val="both"/>
      </w:pPr>
      <w:r>
        <w:t>The limb radiance is calculated using SASKTRAN</w:t>
      </w:r>
      <w:r w:rsidR="00990900">
        <w:t>-HR</w:t>
      </w:r>
      <w:r>
        <w:t>, again with climatological ozone and NO</w:t>
      </w:r>
      <w:r w:rsidRPr="003E6AEC">
        <w:rPr>
          <w:vertAlign w:val="subscript"/>
        </w:rPr>
        <w:t>2</w:t>
      </w:r>
      <w:r>
        <w:t xml:space="preserve"> profiles, for each of the scenarios listed in section 4.2.3.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3E6AEC">
        <w:rPr>
          <w:vertAlign w:val="superscript"/>
        </w:rPr>
        <w:t>2</w:t>
      </w:r>
      <w:r>
        <w:t xml:space="preserve">, and albedo are fixed to the values used in the simulation of the measurement.  All four particle size distributions from </w:t>
      </w:r>
      <w:r w:rsidRPr="003E6AEC">
        <w:fldChar w:fldCharType="begin"/>
      </w:r>
      <w:r w:rsidRPr="003E6AEC">
        <w:instrText xml:space="preserve"> REF _Ref439681553 \h  \* MERGEFORMAT </w:instrText>
      </w:r>
      <w:r w:rsidRPr="003E6AEC">
        <w:fldChar w:fldCharType="separate"/>
      </w:r>
      <w:r w:rsidRPr="00DB0B24">
        <w:t>Table 4-1</w:t>
      </w:r>
      <w:r w:rsidRPr="003E6AEC">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9B22F4" w:rsidRDefault="009B22F4"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910A35" w:rsidP="00990900">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990900">
            <w:pPr>
              <w:pStyle w:val="BodyText"/>
              <w:ind w:firstLine="0"/>
              <w:jc w:val="right"/>
            </w:pPr>
            <w:r>
              <w:t>(4.7)</w:t>
            </w:r>
          </w:p>
        </w:tc>
      </w:tr>
    </w:tbl>
    <w:p w:rsidR="009B22F4" w:rsidRDefault="009B22F4" w:rsidP="00480728">
      <w:pPr>
        <w:pStyle w:val="BodyText"/>
        <w:ind w:firstLine="0"/>
        <w:jc w:val="both"/>
      </w:pPr>
      <w:r>
        <w:lastRenderedPageBreak/>
        <w:t xml:space="preserve">where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9B22F4"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480728">
            <w:pPr>
              <w:pStyle w:val="BodyText"/>
              <w:ind w:firstLine="0"/>
              <w:jc w:val="right"/>
            </w:pPr>
            <w:r>
              <w:t>(4.8)</w:t>
            </w:r>
          </w:p>
        </w:tc>
      </w:tr>
    </w:tbl>
    <w:p w:rsidR="009B22F4" w:rsidRDefault="009B22F4" w:rsidP="003E6AEC">
      <w:pPr>
        <w:pStyle w:val="BodyText"/>
        <w:jc w:val="both"/>
      </w:pPr>
      <w:r>
        <w:t xml:space="preserve">Rather than specifying an assumed measurement co-variance to study the behavior of the retrieval precision, we simply replace the measurement co-variance in Equation 4.7 with the identity matrix. Thus the resulting terms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are not absolute quantities but are related to the amplification of the measurement noise when mapped to the retrieved state (</w:t>
      </w:r>
      <w:r w:rsidRPr="00480728">
        <w:rPr>
          <w:i/>
        </w:rPr>
        <w:t>i.e</w:t>
      </w:r>
      <w:r>
        <w:t xml:space="preserve">. the larger the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9B22F4" w:rsidRDefault="009B22F4"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910A35"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9B22F4" w:rsidRDefault="009B22F4" w:rsidP="00480728">
            <w:pPr>
              <w:pStyle w:val="BodyText"/>
              <w:ind w:firstLine="0"/>
              <w:jc w:val="right"/>
            </w:pPr>
            <w:r>
              <w:t>(4.9)</w:t>
            </w:r>
          </w:p>
        </w:tc>
      </w:tr>
    </w:tbl>
    <w:p w:rsidR="009B22F4" w:rsidRDefault="009B22F4" w:rsidP="00480728">
      <w:pPr>
        <w:pStyle w:val="BodyText"/>
        <w:ind w:firstLine="0"/>
        <w:jc w:val="both"/>
      </w:pPr>
      <w:r>
        <w:t xml:space="preserve">The diagonal of the R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9B22F4" w:rsidRDefault="009B22F4" w:rsidP="00A01E4B">
      <w:pPr>
        <w:pStyle w:val="Heading1"/>
      </w:pPr>
      <w:bookmarkStart w:id="14" w:name="_Toc452973761"/>
      <w:r>
        <w:t>4.4 Analysis</w:t>
      </w:r>
      <w:bookmarkEnd w:id="14"/>
    </w:p>
    <w:p w:rsidR="009B22F4" w:rsidRDefault="009B22F4" w:rsidP="004A0CEE">
      <w:pPr>
        <w:pStyle w:val="Heading2"/>
      </w:pPr>
      <w:bookmarkStart w:id="15" w:name="_Toc452973762"/>
      <w:r>
        <w:t xml:space="preserve">4.4.1 </w:t>
      </w:r>
      <w:r w:rsidRPr="004A0CEE">
        <w:t xml:space="preserve">Difference in </w:t>
      </w:r>
      <w:r>
        <w:t>Scalar Retrievals using a Scalar or Vector M</w:t>
      </w:r>
      <w:r w:rsidRPr="004A0CEE">
        <w:t>odel</w:t>
      </w:r>
      <w:bookmarkEnd w:id="15"/>
    </w:p>
    <w:p w:rsidR="009B22F4" w:rsidRDefault="009B22F4"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w:t>
      </w:r>
      <w:r w:rsidR="00990900">
        <w:t>generally</w:t>
      </w:r>
      <w:r>
        <w:t xml:space="preserve">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9B22F4" w:rsidRDefault="009B22F4" w:rsidP="00180071">
      <w:pPr>
        <w:pStyle w:val="BodyText"/>
        <w:keepNext/>
        <w:ind w:firstLine="0"/>
        <w:jc w:val="center"/>
      </w:pPr>
      <w:r>
        <w:rPr>
          <w:noProof/>
          <w:lang w:val="en-CA" w:eastAsia="en-CA"/>
        </w:rPr>
        <w:lastRenderedPageBreak/>
        <w:drawing>
          <wp:inline distT="0" distB="0" distL="0" distR="0" wp14:anchorId="1EF7D9B8" wp14:editId="256819AC">
            <wp:extent cx="5943600" cy="3343275"/>
            <wp:effectExtent l="0" t="0" r="0" b="9525"/>
            <wp:docPr id="38" name="Picture 38"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B22F4" w:rsidRDefault="009B22F4" w:rsidP="00990900">
      <w:pPr>
        <w:pStyle w:val="Caption"/>
        <w:jc w:val="both"/>
      </w:pPr>
      <w:bookmarkStart w:id="16" w:name="_Ref452731251"/>
      <w:bookmarkStart w:id="17" w:name="_Toc452973889"/>
      <w:r w:rsidRPr="00180071">
        <w:rPr>
          <w:b/>
        </w:rPr>
        <w:t>Figure 4-</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6"/>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180071">
        <w:fldChar w:fldCharType="begin"/>
      </w:r>
      <w:r w:rsidRPr="00180071">
        <w:instrText xml:space="preserve"> REF _Ref439681553 \h  \* MERGEFORMAT </w:instrText>
      </w:r>
      <w:r w:rsidRPr="00180071">
        <w:fldChar w:fldCharType="separate"/>
      </w:r>
      <w:r w:rsidRPr="00DB0B24">
        <w:t>Table 4-1</w:t>
      </w:r>
      <w:r w:rsidRPr="00180071">
        <w:fldChar w:fldCharType="end"/>
      </w:r>
      <w:r w:rsidRPr="00180071">
        <w:t>).</w:t>
      </w:r>
      <w:bookmarkEnd w:id="17"/>
    </w:p>
    <w:p w:rsidR="009B22F4" w:rsidRPr="00180071" w:rsidRDefault="009B22F4" w:rsidP="00180071"/>
    <w:p w:rsidR="009B22F4" w:rsidRPr="004A0CEE" w:rsidRDefault="009B22F4" w:rsidP="004A0CEE">
      <w:pPr>
        <w:pStyle w:val="BodyText"/>
        <w:jc w:val="both"/>
      </w:pPr>
      <w:r>
        <w:t>The total radiance was simulated with SASKTRAN</w:t>
      </w:r>
      <w:r w:rsidR="00990900">
        <w:t>-HR</w:t>
      </w:r>
      <w:r>
        <w:t xml:space="preserve">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DB0B24">
        <w:t>Figure 4-3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DB0B24">
        <w:t>Figure 4-3</w:t>
      </w:r>
      <w:r w:rsidRPr="00180071">
        <w:fldChar w:fldCharType="end"/>
      </w:r>
      <w:r>
        <w:t xml:space="preserve">, show that across all wavelengths, the mean percent difference is less than 2% from 15 to 37 km. </w:t>
      </w:r>
      <w:r w:rsidR="00990900">
        <w:t>It should be noted that some of the differences between the two models are removed due to the h</w:t>
      </w:r>
      <w:r w:rsidR="00910A35">
        <w:t>igh</w:t>
      </w:r>
      <w:r w:rsidR="00990900">
        <w:t xml:space="preserve"> altitude normalization in the retrieval. </w:t>
      </w:r>
      <w:r>
        <w:t xml:space="preserve">A small number of outlier cases occur where the difference between the retrievals is greater than 7%. All of these cases occur for back scatter geometries and short </w:t>
      </w:r>
      <w:r>
        <w:lastRenderedPageBreak/>
        <w:t xml:space="preserve">wavelengths. The reason for this discrepancy is not well understood, although it certainly arises from the differences between the scalar and total radiance due to polarization interactions from the relatively larger contribution of multiply scattered light at shorter wavelengths. </w:t>
      </w:r>
      <w:r w:rsidR="00910A35">
        <w:t>These discrepancies are enhanced by the r</w:t>
      </w:r>
      <w:r w:rsidR="00990900">
        <w:t xml:space="preserve">educed sensitivity to aerosol in the back scatter geometries. </w:t>
      </w:r>
      <w:r>
        <w:t xml:space="preserve">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9B22F4" w:rsidRDefault="009B22F4" w:rsidP="00A01E4B">
      <w:pPr>
        <w:pStyle w:val="Heading2"/>
      </w:pPr>
      <w:bookmarkStart w:id="18" w:name="_Toc452973763"/>
      <w:r>
        <w:t>4.4.2 Fraction of Limb Signal due to Aerosol</w:t>
      </w:r>
      <w:bookmarkEnd w:id="18"/>
    </w:p>
    <w:p w:rsidR="009B22F4" w:rsidRDefault="009B22F4" w:rsidP="0022259B">
      <w:pPr>
        <w:pStyle w:val="BodyText"/>
        <w:jc w:val="both"/>
      </w:pPr>
      <w:r>
        <w:t>For a typical background aerosol state, the fractional contribution to the total limb radiance from aerosol was calculated from modelled radiances over a series of stratospheric tangent altitudes using the background aerosol profile and particle size distr</w:t>
      </w:r>
      <w:r w:rsidR="00990900">
        <w:t xml:space="preserve">ibution </w:t>
      </w:r>
      <w:r>
        <w:t xml:space="preserve">1, given in </w:t>
      </w:r>
      <w:r w:rsidRPr="0022259B">
        <w:fldChar w:fldCharType="begin"/>
      </w:r>
      <w:r w:rsidRPr="0022259B">
        <w:instrText xml:space="preserve"> REF _Ref439681553 \h  \* MERGEFORMAT </w:instrText>
      </w:r>
      <w:r w:rsidRPr="0022259B">
        <w:fldChar w:fldCharType="separate"/>
      </w:r>
      <w:r w:rsidRPr="00DB0B24">
        <w:t>Table 4-1</w:t>
      </w:r>
      <w:r w:rsidRPr="0022259B">
        <w:fldChar w:fldCharType="end"/>
      </w:r>
      <w:r>
        <w:t xml:space="preserve">.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sidRPr="0022259B">
        <w:rPr>
          <w:vertAlign w:val="superscript"/>
        </w:rPr>
        <w:t>o</w:t>
      </w:r>
      <w:r>
        <w:t xml:space="preserve"> and SSA=60</w:t>
      </w:r>
      <w:r w:rsidRPr="0022259B">
        <w:rPr>
          <w:vertAlign w:val="superscript"/>
        </w:rPr>
        <w:t>o</w:t>
      </w:r>
      <w:r>
        <w:t xml:space="preserve">, and the albedo is </w:t>
      </w:r>
      <w:r w:rsidR="00990900">
        <w:t>set to 0 to remove depolarization from the Lambertian Earth</w:t>
      </w:r>
      <w:r>
        <w:t xml:space="preserve">.  The top of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shows the percentage of signal that is </w:t>
      </w:r>
      <w:r w:rsidR="00990900">
        <w:t>attributed</w:t>
      </w:r>
      <w:r>
        <w:t xml:space="preserve"> to aerosol for both horizontal and vertical linear polarizations</w:t>
      </w:r>
      <w:r w:rsidR="00990900">
        <w:t xml:space="preserve">,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most of the change in the aerosol fraction of the polarized limb signal compared to the total </w:t>
      </w:r>
      <w:r w:rsidR="00990900">
        <w:t xml:space="preserve">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rsidR="00990900">
        <w:t>)</w:t>
      </w:r>
      <w:r>
        <w:t xml:space="preserve"> occurs for wavelengths between 500-1000 nm. At these wavelengths the horizontal polarization has a smaller fraction of signal due to aerosol and the </w:t>
      </w:r>
      <w:r>
        <w:lastRenderedPageBreak/>
        <w:t>vertical polarization has a larger fraction due to aerosol.  Overall the change is small and essentially limited to less than 10%.</w:t>
      </w:r>
    </w:p>
    <w:p w:rsidR="009B22F4" w:rsidRDefault="00703830" w:rsidP="00CD36AE">
      <w:pPr>
        <w:pStyle w:val="BodyText"/>
        <w:keepNext/>
        <w:ind w:firstLine="0"/>
        <w:jc w:val="both"/>
      </w:pPr>
      <w:r>
        <w:rPr>
          <w:noProof/>
          <w:lang w:val="en-CA" w:eastAsia="en-CA"/>
        </w:rPr>
        <w:drawing>
          <wp:inline distT="0" distB="0" distL="0" distR="0" wp14:anchorId="0613ECC1" wp14:editId="456E651B">
            <wp:extent cx="5939790" cy="4432935"/>
            <wp:effectExtent l="0" t="0" r="3810" b="5715"/>
            <wp:docPr id="3" name="Picture 3"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9B22F4" w:rsidRDefault="009B22F4" w:rsidP="00990900">
      <w:pPr>
        <w:pStyle w:val="Caption"/>
        <w:jc w:val="both"/>
      </w:pPr>
      <w:bookmarkStart w:id="19" w:name="_Ref452732145"/>
      <w:bookmarkStart w:id="20" w:name="_Toc452973890"/>
      <w:r w:rsidRPr="00CD36AE">
        <w:rPr>
          <w:b/>
        </w:rPr>
        <w:t>Figure 4-</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9"/>
      <w:r>
        <w:t>: (Top) For a horizontal (left) or vertical (right) linear polarization the percent of the signal that is attributed to aerosol</w:t>
      </w:r>
      <w:r w:rsidR="00703830">
        <w:t xml:space="preserve">, </w:t>
      </w:r>
      <m:oMath>
        <m:r>
          <w:rPr>
            <w:rFonts w:ascii="Cambria Math" w:hAnsi="Cambria Math"/>
          </w:rPr>
          <m:t>δ</m:t>
        </m:r>
      </m:oMath>
      <w:r>
        <w:t>. (Bottom) The change in the fraction of the limb signal due to aerosol when compared to the total radiance for the horizontal (left) and vertical (right) polarization</w:t>
      </w:r>
      <w:r w:rsidR="00703830">
        <w:t xml:space="preserve"> (</w:t>
      </w:r>
      <m:oMath>
        <m:r>
          <m:rPr>
            <m:sty m:val="p"/>
          </m:rPr>
          <w:rPr>
            <w:rFonts w:ascii="Cambria Math" w:hAnsi="Cambria Math"/>
          </w:rPr>
          <m:t>Δ</m:t>
        </m:r>
        <m:r>
          <w:rPr>
            <w:rFonts w:ascii="Cambria Math" w:hAnsi="Cambria Math"/>
          </w:rPr>
          <m:t>δ</m:t>
        </m:r>
      </m:oMath>
      <w:r w:rsidR="00703830">
        <w:t xml:space="preserve">).  </w:t>
      </w:r>
      <w:r>
        <w:t>The simulation uses a geometry of SZA=45</w:t>
      </w:r>
      <w:r>
        <w:rPr>
          <w:vertAlign w:val="superscript"/>
        </w:rPr>
        <w:t>o</w:t>
      </w:r>
      <w:r>
        <w:t xml:space="preserve"> and SSA=60</w:t>
      </w:r>
      <w:r>
        <w:rPr>
          <w:vertAlign w:val="superscript"/>
        </w:rPr>
        <w:t>o</w:t>
      </w:r>
      <w:r>
        <w:t>, with the albedo being 0 and the aerosol state the background profile w</w:t>
      </w:r>
      <w:r w:rsidR="00703830">
        <w:t xml:space="preserve">ith particle size distribution </w:t>
      </w:r>
      <w:r>
        <w:t>1.</w:t>
      </w:r>
      <w:bookmarkEnd w:id="20"/>
      <w:r w:rsidR="00703830">
        <w:t xml:space="preserve"> Take note the red-blue scale is non-symmetric.</w:t>
      </w:r>
    </w:p>
    <w:p w:rsidR="009B22F4" w:rsidRPr="00CD36AE" w:rsidRDefault="009B22F4" w:rsidP="00CD36AE"/>
    <w:p w:rsidR="009B22F4" w:rsidRDefault="009B22F4" w:rsidP="005A21B0">
      <w:pPr>
        <w:pStyle w:val="BodyText"/>
        <w:keepNext/>
        <w:ind w:firstLine="0"/>
        <w:jc w:val="both"/>
      </w:pPr>
      <w:r>
        <w:rPr>
          <w:noProof/>
          <w:lang w:val="en-CA" w:eastAsia="en-CA"/>
        </w:rPr>
        <w:lastRenderedPageBreak/>
        <w:drawing>
          <wp:inline distT="0" distB="0" distL="0" distR="0" wp14:anchorId="7A94EFBD" wp14:editId="3EBE1887">
            <wp:extent cx="5943600" cy="5095875"/>
            <wp:effectExtent l="0" t="0" r="0" b="9525"/>
            <wp:docPr id="42" name="Picture 42"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9B22F4" w:rsidRDefault="009B22F4" w:rsidP="00990900">
      <w:pPr>
        <w:pStyle w:val="Caption"/>
        <w:jc w:val="both"/>
      </w:pPr>
      <w:bookmarkStart w:id="21" w:name="_Ref452732357"/>
      <w:bookmarkStart w:id="22" w:name="_Toc452973891"/>
      <w:r w:rsidRPr="005A21B0">
        <w:rPr>
          <w:b/>
        </w:rPr>
        <w:t>Figure 4-</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21"/>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2"/>
    </w:p>
    <w:p w:rsidR="009B22F4" w:rsidRPr="005A21B0" w:rsidRDefault="009B22F4" w:rsidP="005A21B0"/>
    <w:p w:rsidR="009B22F4" w:rsidRDefault="009B22F4" w:rsidP="00990900">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DB0B24">
        <w:t>Figure 4-5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w:t>
      </w:r>
      <w:r>
        <w:lastRenderedPageBreak/>
        <w:t xml:space="preserve">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DB0B24">
        <w:t>Figure 4-5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w:t>
      </w:r>
      <w:r w:rsidR="00990900">
        <w:t>, making vertically polarized measurements in this geometry particularly susceptible to signal-to-noise problems</w:t>
      </w:r>
      <w:r>
        <w:t xml:space="preserve">. </w:t>
      </w:r>
    </w:p>
    <w:p w:rsidR="009B22F4" w:rsidRDefault="00990900" w:rsidP="0022259B">
      <w:pPr>
        <w:pStyle w:val="BodyText"/>
        <w:jc w:val="both"/>
      </w:pPr>
      <w:r>
        <w:t>T</w:t>
      </w:r>
      <w:r w:rsidR="009B22F4">
        <w:t xml:space="preserve">hese same calculations </w:t>
      </w:r>
      <w:r>
        <w:t xml:space="preserve">were performed </w:t>
      </w:r>
      <w:r w:rsidR="009B22F4">
        <w:t xml:space="preserve">for the full range of SZAs and found that the SZA </w:t>
      </w:r>
      <w:r>
        <w:t>a</w:t>
      </w:r>
      <w:r w:rsidR="009B22F4">
        <w:t xml:space="preserve">ffects the fraction of the signal due to aerosol by </w:t>
      </w:r>
      <w:r>
        <w:t xml:space="preserve">only </w:t>
      </w:r>
      <w:r w:rsidR="009B22F4">
        <w:t xml:space="preserve">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w:t>
      </w:r>
      <w:r>
        <w:t xml:space="preserve">polarized </w:t>
      </w:r>
      <w:r w:rsidR="009B22F4">
        <w:t>BRDF model may change the sensitivity to aerosol with higher albedo.</w:t>
      </w:r>
    </w:p>
    <w:p w:rsidR="009B22F4" w:rsidRDefault="009B22F4"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xml:space="preserve">) to investigate sensitivity to aerosol. It was found that these two polarization orientations had similar aerosol contribution to the total radiance case with approximately </w:t>
      </w:r>
      <w:r w:rsidR="00910A35">
        <w:t>two thirds of the overall signal when compared to the total radiance case.</w:t>
      </w:r>
    </w:p>
    <w:p w:rsidR="009B22F4" w:rsidRDefault="009B22F4"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w:t>
      </w:r>
      <w:r>
        <w:lastRenderedPageBreak/>
        <w:t xml:space="preserve">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9B22F4" w:rsidRDefault="009B22F4" w:rsidP="005A21B0">
      <w:pPr>
        <w:pStyle w:val="BodyText"/>
        <w:keepNext/>
        <w:ind w:firstLine="0"/>
        <w:jc w:val="both"/>
      </w:pPr>
      <w:r>
        <w:rPr>
          <w:noProof/>
          <w:lang w:val="en-CA" w:eastAsia="en-CA"/>
        </w:rPr>
        <w:drawing>
          <wp:inline distT="0" distB="0" distL="0" distR="0" wp14:anchorId="1DBFB80E" wp14:editId="5F04AFB9">
            <wp:extent cx="5943600" cy="2819400"/>
            <wp:effectExtent l="0" t="0" r="0" b="0"/>
            <wp:docPr id="43" name="Picture 43"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9B22F4" w:rsidRDefault="009B22F4" w:rsidP="00990900">
      <w:pPr>
        <w:pStyle w:val="Caption"/>
        <w:jc w:val="both"/>
      </w:pPr>
      <w:bookmarkStart w:id="23" w:name="_Ref452732605"/>
      <w:bookmarkStart w:id="24" w:name="_Toc452973892"/>
      <w:r w:rsidRPr="005A21B0">
        <w:rPr>
          <w:b/>
        </w:rPr>
        <w:t>Figure 4-</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3"/>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4"/>
    </w:p>
    <w:p w:rsidR="009B22F4" w:rsidRPr="005A21B0" w:rsidRDefault="009B22F4" w:rsidP="005A21B0"/>
    <w:p w:rsidR="009B22F4" w:rsidRDefault="009B22F4"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DB0B24">
        <w:t>Figure 4-6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sidRPr="00E909B6">
        <w:rPr>
          <w:vertAlign w:val="superscript"/>
        </w:rPr>
        <w:t>o</w:t>
      </w:r>
      <w:r>
        <w:t xml:space="preserve">, the horizontal polarization encompasses a large fraction of the total radiance </w:t>
      </w:r>
      <w:r>
        <w:lastRenderedPageBreak/>
        <w:t xml:space="preserve">resulting in signals of 80-95% of the total. Across the full parameter space of viewing geometries, wavelengths, and aerosol loading scenarios, the magnitude of the horizontal polarization is on average 60-70% of the total radiance.  </w:t>
      </w:r>
    </w:p>
    <w:p w:rsidR="009B22F4" w:rsidRDefault="009B22F4"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sidRPr="00E909B6">
        <w:rPr>
          <w:vertAlign w:val="superscript"/>
        </w:rPr>
        <w:t>o</w:t>
      </w:r>
      <w:r>
        <w:t xml:space="preserve"> the limb radiance is almost fully horizontally polarized and the vertically polarized signal is only 5-20% of the total. On average across the entire parameter space, the vertical polarization </w:t>
      </w:r>
      <w:r w:rsidR="00703830">
        <w:t>component typically accounts for</w:t>
      </w:r>
      <w:r>
        <w:t xml:space="preserve"> 30-40% of the total signal.</w:t>
      </w:r>
    </w:p>
    <w:p w:rsidR="009B22F4" w:rsidRDefault="009B22F4" w:rsidP="005A21B0">
      <w:pPr>
        <w:pStyle w:val="BodyText"/>
        <w:jc w:val="both"/>
      </w:pPr>
      <w:r>
        <w:t xml:space="preserve">It is clear from this relatively simplistic analysis of the aerosol signal in polarized limb radiance that there are trade-offs between viewing geometries and </w:t>
      </w:r>
      <w:r w:rsidR="00703830">
        <w:t xml:space="preserve">instrument </w:t>
      </w:r>
      <w:r>
        <w:t xml:space="preserve">polarization </w:t>
      </w:r>
      <w:r w:rsidR="00703830">
        <w:t>sensitivity</w:t>
      </w:r>
      <w:r>
        <w:t xml:space="preserve">,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9B22F4" w:rsidRDefault="009B22F4" w:rsidP="00A01E4B">
      <w:pPr>
        <w:pStyle w:val="Heading2"/>
      </w:pPr>
      <w:bookmarkStart w:id="25" w:name="_Toc452973764"/>
      <w:r>
        <w:t>4.4.3 Potential for Retrieval Bias</w:t>
      </w:r>
      <w:bookmarkEnd w:id="25"/>
    </w:p>
    <w:p w:rsidR="009B22F4" w:rsidRDefault="009B22F4"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9B22F4" w:rsidRDefault="009B22F4" w:rsidP="00B36051">
      <w:pPr>
        <w:pStyle w:val="BodyText"/>
        <w:jc w:val="both"/>
      </w:pPr>
      <w:r>
        <w:lastRenderedPageBreak/>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DB0B24">
        <w:t>Figure 4-7</w:t>
      </w:r>
      <w:r w:rsidRPr="00B36051">
        <w:fldChar w:fldCharType="end"/>
      </w:r>
      <w:r w:rsidR="008F5428" w:rsidRPr="008F5428">
        <w:t xml:space="preserve"> and is simi</w:t>
      </w:r>
      <w:r w:rsidR="008F5428">
        <w:t>lar for altitudes from 17 to 35 </w:t>
      </w:r>
      <w:r w:rsidR="008F5428"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sidRPr="00B36051">
        <w:rPr>
          <w:vertAlign w:val="superscript"/>
        </w:rPr>
        <w:t>o</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Pr="00B36051">
        <w:rPr>
          <w:vertAlign w:val="superscript"/>
        </w:rPr>
        <w:t>o</w:t>
      </w:r>
      <w:r>
        <w:t xml:space="preserve"> or 95</w:t>
      </w:r>
      <w:r w:rsidRPr="00B36051">
        <w:rPr>
          <w:vertAlign w:val="superscript"/>
        </w:rPr>
        <w:t>o</w:t>
      </w:r>
      <w:r>
        <w:t>.</w:t>
      </w:r>
    </w:p>
    <w:p w:rsidR="009B22F4" w:rsidRDefault="009B22F4" w:rsidP="00B36051">
      <w:pPr>
        <w:pStyle w:val="BodyText"/>
        <w:keepNext/>
        <w:ind w:firstLine="0"/>
        <w:jc w:val="center"/>
      </w:pPr>
      <w:r>
        <w:rPr>
          <w:noProof/>
          <w:lang w:val="en-CA" w:eastAsia="en-CA"/>
        </w:rPr>
        <w:lastRenderedPageBreak/>
        <w:drawing>
          <wp:inline distT="0" distB="0" distL="0" distR="0" wp14:anchorId="51D646B7" wp14:editId="2463B3A6">
            <wp:extent cx="4762500" cy="3810000"/>
            <wp:effectExtent l="0" t="0" r="0" b="0"/>
            <wp:docPr id="44" name="Picture 44"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B22F4" w:rsidRDefault="009B22F4" w:rsidP="00990900">
      <w:pPr>
        <w:pStyle w:val="Caption"/>
        <w:jc w:val="both"/>
      </w:pPr>
      <w:bookmarkStart w:id="26" w:name="_Ref452733156"/>
      <w:bookmarkStart w:id="27" w:name="_Toc452973893"/>
      <w:r w:rsidRPr="00B36051">
        <w:rPr>
          <w:b/>
        </w:rPr>
        <w:t>Figure 4-</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6"/>
      <w:r>
        <w:t xml:space="preserve">: The mean percent difference between the retrieved aerosol extinction profile with an assumed particle size distribution and the true state corresponding to the indicated particle size distribution (see </w:t>
      </w:r>
      <w:r w:rsidRPr="00B36051">
        <w:fldChar w:fldCharType="begin"/>
      </w:r>
      <w:r w:rsidRPr="00B36051">
        <w:instrText xml:space="preserve"> REF _Ref439681553 \h  \* MERGEFORMAT </w:instrText>
      </w:r>
      <w:r w:rsidRPr="00B36051">
        <w:fldChar w:fldCharType="separate"/>
      </w:r>
      <w:r w:rsidRPr="00DB0B24">
        <w:t>Table 4-1</w:t>
      </w:r>
      <w:r w:rsidRPr="00B36051">
        <w:fldChar w:fldCharType="end"/>
      </w:r>
      <w:r>
        <w:t>). Error bars represent one standard deviation of the variability across all viewing geometries.  Results shown are for 750 nm and 20 km altitude.</w:t>
      </w:r>
      <w:bookmarkEnd w:id="27"/>
    </w:p>
    <w:p w:rsidR="009B22F4" w:rsidRPr="00B36051" w:rsidRDefault="009B22F4" w:rsidP="00B36051"/>
    <w:p w:rsidR="009B22F4" w:rsidRDefault="009B22F4"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9B22F4" w:rsidRDefault="009B22F4" w:rsidP="00A01E4B">
      <w:pPr>
        <w:pStyle w:val="Heading2"/>
      </w:pPr>
      <w:bookmarkStart w:id="28" w:name="_Toc452973765"/>
      <w:r>
        <w:t xml:space="preserve">4.4.4 Precision </w:t>
      </w:r>
      <w:r w:rsidR="00703830">
        <w:t>A</w:t>
      </w:r>
      <w:r>
        <w:t>nalysis</w:t>
      </w:r>
      <w:bookmarkEnd w:id="28"/>
    </w:p>
    <w:p w:rsidR="009B22F4" w:rsidRDefault="009B22F4" w:rsidP="0046040A">
      <w:pPr>
        <w:pStyle w:val="BodyText"/>
        <w:jc w:val="both"/>
      </w:pPr>
      <w:r>
        <w:t xml:space="preserve">Finally, we study the effect of the polarized measurement on the performance of the retrieval in terms of the precision of the results. We again use simulated measurements across the </w:t>
      </w:r>
      <w:r>
        <w:lastRenderedPageBreak/>
        <w:t xml:space="preserve">full range of input parameters as input to the standard retrieval algorithm.  Following the methodology outlined in section 4.3, using SASKTRAN-HR the Jacobian matrices were calculated for each retrieved state and used determine the gain matrices, which were then applied as in Equation 4.7 to determine the retrieval precision. It should be noted that not all of the Jacobian matrices could be inverted due to </w:t>
      </w:r>
      <w:r w:rsidR="008F5428">
        <w:t>small</w:t>
      </w:r>
      <w:bookmarkStart w:id="29" w:name="_GoBack"/>
      <w:bookmarkEnd w:id="29"/>
      <w:r>
        <w:t xml:space="preserve">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4.3,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9B22F4" w:rsidRDefault="009B22F4" w:rsidP="0046040A">
      <w:pPr>
        <w:pStyle w:val="BodyText"/>
        <w:jc w:val="both"/>
      </w:pPr>
      <w:r>
        <w:t>For the first case, where the signal to noise ratio is compensated such that it is equal for all cases, the measurement co-variance matrix in Equation 4.7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9B22F4" w:rsidRDefault="009B22F4" w:rsidP="00C15F1B">
      <w:pPr>
        <w:pStyle w:val="BodyText"/>
        <w:keepNext/>
        <w:ind w:firstLine="0"/>
        <w:jc w:val="center"/>
      </w:pPr>
      <w:r>
        <w:rPr>
          <w:noProof/>
          <w:lang w:val="en-CA" w:eastAsia="en-CA"/>
        </w:rPr>
        <w:lastRenderedPageBreak/>
        <w:drawing>
          <wp:inline distT="0" distB="0" distL="0" distR="0" wp14:anchorId="1FEFA0A1" wp14:editId="46F1F23E">
            <wp:extent cx="4286250" cy="5238750"/>
            <wp:effectExtent l="0" t="0" r="0" b="0"/>
            <wp:docPr id="45" name="Picture 45"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9B22F4" w:rsidRDefault="009B22F4" w:rsidP="00C15F1B">
      <w:pPr>
        <w:pStyle w:val="Caption"/>
        <w:jc w:val="both"/>
      </w:pPr>
      <w:bookmarkStart w:id="30" w:name="_Ref452970794"/>
      <w:bookmarkStart w:id="31" w:name="_Toc452973894"/>
      <w:r w:rsidRPr="00C15F1B">
        <w:rPr>
          <w:b/>
        </w:rPr>
        <w:t>Figure 4-</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30"/>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31"/>
    </w:p>
    <w:p w:rsidR="009B22F4" w:rsidRPr="00C15F1B" w:rsidRDefault="009B22F4" w:rsidP="00C15F1B"/>
    <w:p w:rsidR="009B22F4" w:rsidRDefault="009B22F4"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the normalized co-variances cases were sorted by wavelength using all geometries and atmospheric states. These bins were then averaged</w:t>
      </w:r>
      <w:r w:rsidR="00703830">
        <w:t xml:space="preserve"> for each wavelength shown </w:t>
      </w:r>
      <w:r>
        <w:t xml:space="preserve">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contains between 186 </w:t>
      </w:r>
      <w:r>
        <w:lastRenderedPageBreak/>
        <w:t xml:space="preserve">to 229 unique data points and values less than one represent co-variance better than the total radiance case and the opposite for values larger than one. </w:t>
      </w:r>
    </w:p>
    <w:p w:rsidR="009B22F4" w:rsidRDefault="009B22F4"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9B22F4" w:rsidRPr="00C15F1B" w:rsidRDefault="009B22F4" w:rsidP="00C15F1B">
      <w:pPr>
        <w:pStyle w:val="Caption"/>
        <w:jc w:val="both"/>
      </w:pPr>
      <w:bookmarkStart w:id="32" w:name="_Ref452971042"/>
      <w:bookmarkStart w:id="33" w:name="_Toc452973837"/>
      <w:r w:rsidRPr="00C15F1B">
        <w:rPr>
          <w:b/>
        </w:rPr>
        <w:t>Table 4-</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32"/>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sidRPr="00C15F1B">
        <w:rPr>
          <w:vertAlign w:val="superscript"/>
        </w:rPr>
        <w:t>o</w:t>
      </w:r>
      <w:r w:rsidRPr="00C15F1B">
        <w:t xml:space="preserve"> for the vertical polarization has been removed due to the poor signal in this region.</w:t>
      </w:r>
      <w:bookmarkEnd w:id="33"/>
    </w:p>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7"/>
        <w:gridCol w:w="1428"/>
        <w:gridCol w:w="1428"/>
        <w:gridCol w:w="1428"/>
        <w:gridCol w:w="1513"/>
        <w:gridCol w:w="1428"/>
      </w:tblGrid>
      <w:tr w:rsidR="009B22F4" w:rsidRPr="00C15F1B" w:rsidTr="00990900">
        <w:tc>
          <w:tcPr>
            <w:tcW w:w="2835" w:type="dxa"/>
            <w:tcBorders>
              <w:top w:val="single" w:sz="4" w:space="0" w:color="auto"/>
              <w:bottom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Polarization</w:t>
            </w:r>
          </w:p>
        </w:tc>
        <w:tc>
          <w:tcPr>
            <w:tcW w:w="1329" w:type="dxa"/>
            <w:tcBorders>
              <w:top w:val="single" w:sz="4" w:space="0" w:color="auto"/>
              <w:bottom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 xml:space="preserve"> 60</w:t>
            </w:r>
            <w:r w:rsidRPr="00C15F1B">
              <w:rPr>
                <w:rFonts w:ascii="Times New Roman" w:hAnsi="Times New Roman" w:cs="Times New Roman"/>
                <w:vertAlign w:val="superscript"/>
              </w:rPr>
              <w:t>o</w:t>
            </w:r>
          </w:p>
        </w:tc>
        <w:tc>
          <w:tcPr>
            <w:tcW w:w="1329"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90</w:t>
            </w:r>
            <w:r w:rsidRPr="00C15F1B">
              <w:rPr>
                <w:rFonts w:ascii="Times New Roman" w:hAnsi="Times New Roman" w:cs="Times New Roman"/>
                <w:vertAlign w:val="superscript"/>
              </w:rPr>
              <w:t>o</w:t>
            </w:r>
          </w:p>
        </w:tc>
        <w:tc>
          <w:tcPr>
            <w:tcW w:w="1408"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120</w:t>
            </w:r>
            <w:r w:rsidRPr="00C15F1B">
              <w:rPr>
                <w:rFonts w:ascii="Times New Roman" w:hAnsi="Times New Roman" w:cs="Times New Roman"/>
                <w:vertAlign w:val="superscript"/>
              </w:rPr>
              <w:t>o</w:t>
            </w:r>
          </w:p>
        </w:tc>
        <w:tc>
          <w:tcPr>
            <w:tcW w:w="1538"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150</w:t>
            </w:r>
            <w:r w:rsidRPr="00C15F1B">
              <w:rPr>
                <w:rFonts w:ascii="Times New Roman" w:hAnsi="Times New Roman" w:cs="Times New Roman"/>
                <w:vertAlign w:val="superscript"/>
              </w:rPr>
              <w:t>o</w:t>
            </w:r>
          </w:p>
        </w:tc>
        <w:tc>
          <w:tcPr>
            <w:tcW w:w="1413"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180</w:t>
            </w:r>
            <w:r w:rsidRPr="00C15F1B">
              <w:rPr>
                <w:rFonts w:ascii="Times New Roman" w:hAnsi="Times New Roman" w:cs="Times New Roman"/>
                <w:vertAlign w:val="superscript"/>
              </w:rPr>
              <w:t>o</w:t>
            </w:r>
          </w:p>
        </w:tc>
      </w:tr>
      <w:tr w:rsidR="009B22F4" w:rsidRPr="00C15F1B" w:rsidTr="00990900">
        <w:tc>
          <w:tcPr>
            <w:tcW w:w="2835"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Horizontal (Compensated)</w:t>
            </w:r>
          </w:p>
        </w:tc>
        <w:tc>
          <w:tcPr>
            <w:tcW w:w="1329"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1.072±0.051</w:t>
            </w:r>
          </w:p>
        </w:tc>
        <w:tc>
          <w:tcPr>
            <w:tcW w:w="1329"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1.090±0.082</w:t>
            </w:r>
          </w:p>
        </w:tc>
        <w:tc>
          <w:tcPr>
            <w:tcW w:w="1408"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1.047±0.078</w:t>
            </w:r>
          </w:p>
        </w:tc>
        <w:tc>
          <w:tcPr>
            <w:tcW w:w="1538"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1.027±0.048</w:t>
            </w:r>
          </w:p>
        </w:tc>
        <w:tc>
          <w:tcPr>
            <w:tcW w:w="1413"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1.023±0.042</w:t>
            </w:r>
          </w:p>
        </w:tc>
      </w:tr>
      <w:tr w:rsidR="009B22F4" w:rsidRPr="00C15F1B" w:rsidTr="00990900">
        <w:tc>
          <w:tcPr>
            <w:tcW w:w="2835"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Vertical (Compensated)</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0.861±0.084</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w:t>
            </w:r>
          </w:p>
        </w:tc>
        <w:tc>
          <w:tcPr>
            <w:tcW w:w="140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0.968±0.157</w:t>
            </w:r>
          </w:p>
        </w:tc>
        <w:tc>
          <w:tcPr>
            <w:tcW w:w="153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0.977±0.063</w:t>
            </w:r>
          </w:p>
        </w:tc>
        <w:tc>
          <w:tcPr>
            <w:tcW w:w="1413"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0.980±0.051</w:t>
            </w:r>
          </w:p>
        </w:tc>
      </w:tr>
      <w:tr w:rsidR="009B22F4" w:rsidRPr="00C15F1B" w:rsidTr="00990900">
        <w:tc>
          <w:tcPr>
            <w:tcW w:w="2835"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Horizontal (Uncompensated)</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1.289±0.075</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1.225±0.158</w:t>
            </w:r>
          </w:p>
        </w:tc>
        <w:tc>
          <w:tcPr>
            <w:tcW w:w="140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1.261±0.165</w:t>
            </w:r>
          </w:p>
        </w:tc>
        <w:tc>
          <w:tcPr>
            <w:tcW w:w="153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1.341±0.098</w:t>
            </w:r>
          </w:p>
        </w:tc>
        <w:tc>
          <w:tcPr>
            <w:tcW w:w="1413"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1.360±0.085</w:t>
            </w:r>
          </w:p>
        </w:tc>
      </w:tr>
      <w:tr w:rsidR="009B22F4" w:rsidRPr="00C15F1B" w:rsidTr="00990900">
        <w:tc>
          <w:tcPr>
            <w:tcW w:w="2835"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Vertical (Uncompensated)</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1.576±0.167</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w:t>
            </w:r>
          </w:p>
        </w:tc>
        <w:tc>
          <w:tcPr>
            <w:tcW w:w="140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1.852±0.559</w:t>
            </w:r>
          </w:p>
        </w:tc>
        <w:tc>
          <w:tcPr>
            <w:tcW w:w="153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1.527±0.170</w:t>
            </w:r>
          </w:p>
        </w:tc>
        <w:tc>
          <w:tcPr>
            <w:tcW w:w="1413"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1.490±0.130</w:t>
            </w:r>
          </w:p>
        </w:tc>
      </w:tr>
    </w:tbl>
    <w:p w:rsidR="009B22F4" w:rsidRDefault="009B22F4" w:rsidP="00C15F1B">
      <w:pPr>
        <w:pStyle w:val="BodyText"/>
        <w:spacing w:line="240" w:lineRule="auto"/>
        <w:jc w:val="both"/>
      </w:pPr>
    </w:p>
    <w:p w:rsidR="009B22F4" w:rsidRDefault="009B22F4"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DB0B24">
        <w:t>Table 4-2</w:t>
      </w:r>
      <w:r w:rsidRPr="00C15F1B">
        <w:fldChar w:fldCharType="end"/>
      </w:r>
      <w:r>
        <w:t xml:space="preserve"> shows the calculated means and standard deviations across SSA for the horizontal and vertical polarizations, note the SSA of 90</w:t>
      </w:r>
      <w:r w:rsidRPr="0046040A">
        <w:rPr>
          <w:vertAlign w:val="superscript"/>
        </w:rPr>
        <w:t>o</w:t>
      </w:r>
      <w:r>
        <w:t xml:space="preserve"> is missing due to the poor signal, and retrieval quality noted in previous sections which results in poor co-variances for this </w:t>
      </w:r>
      <w:r>
        <w:lastRenderedPageBreak/>
        <w:t xml:space="preserve">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9B22F4" w:rsidRDefault="009B22F4"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4.3.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9B22F4" w:rsidRDefault="009B22F4" w:rsidP="00C15F1B">
      <w:pPr>
        <w:pStyle w:val="BodyText"/>
        <w:jc w:val="both"/>
      </w:pPr>
      <w:r>
        <w:t xml:space="preserve">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w:t>
      </w:r>
      <w:r>
        <w:lastRenderedPageBreak/>
        <w:t>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9B22F4" w:rsidRDefault="009B22F4" w:rsidP="00A01E4B">
      <w:pPr>
        <w:pStyle w:val="Heading1"/>
      </w:pPr>
      <w:bookmarkStart w:id="34" w:name="_Toc452973766"/>
      <w:r>
        <w:t>4.5 Conclusions</w:t>
      </w:r>
      <w:bookmarkEnd w:id="34"/>
    </w:p>
    <w:p w:rsidR="009B22F4" w:rsidRDefault="009B22F4"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9B22F4" w:rsidRDefault="009B22F4" w:rsidP="00C15F1B">
      <w:pPr>
        <w:pStyle w:val="BodyText"/>
        <w:jc w:val="both"/>
      </w:pPr>
      <w:r>
        <w:t xml:space="preserve">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w:t>
      </w:r>
      <w:r w:rsidR="00E613F8">
        <w:t xml:space="preserve">.  So, with respect to this bias in stratospheric aerosol retrievals, the linearly-polarized measurement can be </w:t>
      </w:r>
      <w:r w:rsidR="00E613F8">
        <w:lastRenderedPageBreak/>
        <w:t>used to achieve approximately equal results with only minor advantages and disadvantages between the polarization states.</w:t>
      </w:r>
    </w:p>
    <w:p w:rsidR="009B22F4" w:rsidRDefault="009B22F4"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9B22F4" w:rsidRDefault="009B22F4"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9B22F4" w:rsidRDefault="009B22F4" w:rsidP="007B3D36">
      <w:pPr>
        <w:pStyle w:val="BodyText"/>
        <w:keepNext/>
        <w:ind w:firstLine="0"/>
        <w:jc w:val="center"/>
      </w:pPr>
    </w:p>
    <w:p w:rsidR="009B22F4" w:rsidRDefault="009B22F4" w:rsidP="0050378E">
      <w:pPr>
        <w:pStyle w:val="Caption"/>
      </w:pPr>
    </w:p>
    <w:p w:rsidR="009B22F4" w:rsidRDefault="009B22F4" w:rsidP="0050378E">
      <w:pPr>
        <w:pStyle w:val="BodyText"/>
        <w:jc w:val="both"/>
        <w:sectPr w:rsidR="009B22F4"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A02" w:rsidRDefault="00304A02">
      <w:r>
        <w:separator/>
      </w:r>
    </w:p>
  </w:endnote>
  <w:endnote w:type="continuationSeparator" w:id="0">
    <w:p w:rsidR="00304A02" w:rsidRDefault="00304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A35" w:rsidRDefault="00910A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A35" w:rsidRDefault="00910A35">
    <w:pPr>
      <w:pStyle w:val="Footer"/>
    </w:pPr>
    <w:r>
      <w:rPr>
        <w:rStyle w:val="PageNumber"/>
      </w:rPr>
      <w:fldChar w:fldCharType="begin"/>
    </w:r>
    <w:r>
      <w:rPr>
        <w:rStyle w:val="PageNumber"/>
      </w:rPr>
      <w:instrText xml:space="preserve"> PAGE </w:instrText>
    </w:r>
    <w:r>
      <w:rPr>
        <w:rStyle w:val="PageNumber"/>
      </w:rPr>
      <w:fldChar w:fldCharType="separate"/>
    </w:r>
    <w:r w:rsidR="008F5428">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A35" w:rsidRDefault="00910A35">
    <w:pPr>
      <w:pStyle w:val="Footer"/>
    </w:pPr>
    <w:r>
      <w:rPr>
        <w:rStyle w:val="PageNumber"/>
      </w:rPr>
      <w:fldChar w:fldCharType="begin"/>
    </w:r>
    <w:r>
      <w:rPr>
        <w:rStyle w:val="PageNumber"/>
      </w:rPr>
      <w:instrText xml:space="preserve"> PAGE </w:instrText>
    </w:r>
    <w:r>
      <w:rPr>
        <w:rStyle w:val="PageNumber"/>
      </w:rPr>
      <w:fldChar w:fldCharType="separate"/>
    </w:r>
    <w:r w:rsidR="008F5428">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A02" w:rsidRDefault="00304A02">
      <w:r>
        <w:separator/>
      </w:r>
    </w:p>
  </w:footnote>
  <w:footnote w:type="continuationSeparator" w:id="0">
    <w:p w:rsidR="00304A02" w:rsidRDefault="00304A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A35" w:rsidRDefault="00910A35">
    <w:pPr>
      <w:pStyle w:val="Header"/>
    </w:pPr>
    <w:r>
      <w:rPr>
        <w:rStyle w:val="PageNumber"/>
      </w:rPr>
      <w:fldChar w:fldCharType="begin"/>
    </w:r>
    <w:r>
      <w:rPr>
        <w:rStyle w:val="PageNumber"/>
      </w:rPr>
      <w:instrText xml:space="preserve"> PAGE </w:instrText>
    </w:r>
    <w:r>
      <w:rPr>
        <w:rStyle w:val="PageNumber"/>
      </w:rPr>
      <w:fldChar w:fldCharType="separate"/>
    </w:r>
    <w:r w:rsidR="00F21AAC">
      <w:rPr>
        <w:rStyle w:val="PageNumber"/>
        <w:noProof/>
      </w:rPr>
      <w:t>30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A35" w:rsidRDefault="00910A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A35" w:rsidRDefault="00910A35">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D6910"/>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71EBD"/>
    <w:rsid w:val="003749AF"/>
    <w:rsid w:val="00377A6C"/>
    <w:rsid w:val="00382257"/>
    <w:rsid w:val="00387742"/>
    <w:rsid w:val="003C2412"/>
    <w:rsid w:val="003C4539"/>
    <w:rsid w:val="003E6AEC"/>
    <w:rsid w:val="003F1CCB"/>
    <w:rsid w:val="004155F1"/>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A21B0"/>
    <w:rsid w:val="005A2B27"/>
    <w:rsid w:val="005A5485"/>
    <w:rsid w:val="005E6247"/>
    <w:rsid w:val="005E6F66"/>
    <w:rsid w:val="00603163"/>
    <w:rsid w:val="00623F60"/>
    <w:rsid w:val="00630886"/>
    <w:rsid w:val="0066246E"/>
    <w:rsid w:val="006746D4"/>
    <w:rsid w:val="00680FFE"/>
    <w:rsid w:val="0068118E"/>
    <w:rsid w:val="006A0E72"/>
    <w:rsid w:val="006A19D2"/>
    <w:rsid w:val="006A77B5"/>
    <w:rsid w:val="006C08C0"/>
    <w:rsid w:val="006C6AED"/>
    <w:rsid w:val="006D2546"/>
    <w:rsid w:val="006D41ED"/>
    <w:rsid w:val="007014F8"/>
    <w:rsid w:val="00703830"/>
    <w:rsid w:val="007337C7"/>
    <w:rsid w:val="00740C78"/>
    <w:rsid w:val="007573FB"/>
    <w:rsid w:val="00773584"/>
    <w:rsid w:val="00774EF0"/>
    <w:rsid w:val="0077504C"/>
    <w:rsid w:val="007878E7"/>
    <w:rsid w:val="00790E66"/>
    <w:rsid w:val="00795D6D"/>
    <w:rsid w:val="007A7DCD"/>
    <w:rsid w:val="007B3D36"/>
    <w:rsid w:val="008165EA"/>
    <w:rsid w:val="00824945"/>
    <w:rsid w:val="00826C64"/>
    <w:rsid w:val="008277BF"/>
    <w:rsid w:val="00833C67"/>
    <w:rsid w:val="008363D3"/>
    <w:rsid w:val="008404EC"/>
    <w:rsid w:val="00870396"/>
    <w:rsid w:val="00876C4D"/>
    <w:rsid w:val="008803E4"/>
    <w:rsid w:val="0088578A"/>
    <w:rsid w:val="008B161A"/>
    <w:rsid w:val="008B23E9"/>
    <w:rsid w:val="008C3A75"/>
    <w:rsid w:val="008D6501"/>
    <w:rsid w:val="008F2ECF"/>
    <w:rsid w:val="008F5428"/>
    <w:rsid w:val="00910A35"/>
    <w:rsid w:val="00941808"/>
    <w:rsid w:val="009479F2"/>
    <w:rsid w:val="00957148"/>
    <w:rsid w:val="009656DD"/>
    <w:rsid w:val="0099042F"/>
    <w:rsid w:val="00990900"/>
    <w:rsid w:val="009A03B4"/>
    <w:rsid w:val="009B0CDF"/>
    <w:rsid w:val="009B22F4"/>
    <w:rsid w:val="009C06D0"/>
    <w:rsid w:val="009D1CCC"/>
    <w:rsid w:val="009F5DB4"/>
    <w:rsid w:val="00A00D70"/>
    <w:rsid w:val="00A01E4B"/>
    <w:rsid w:val="00A06565"/>
    <w:rsid w:val="00A16A9F"/>
    <w:rsid w:val="00A278F7"/>
    <w:rsid w:val="00A348CA"/>
    <w:rsid w:val="00A7232C"/>
    <w:rsid w:val="00AB2FE9"/>
    <w:rsid w:val="00AC1B8D"/>
    <w:rsid w:val="00AF2CD8"/>
    <w:rsid w:val="00AF3FC8"/>
    <w:rsid w:val="00B07883"/>
    <w:rsid w:val="00B23FB8"/>
    <w:rsid w:val="00B33322"/>
    <w:rsid w:val="00B36051"/>
    <w:rsid w:val="00B70E94"/>
    <w:rsid w:val="00B72A5F"/>
    <w:rsid w:val="00B82116"/>
    <w:rsid w:val="00B94AD8"/>
    <w:rsid w:val="00BA4C46"/>
    <w:rsid w:val="00BB3F35"/>
    <w:rsid w:val="00BB4B38"/>
    <w:rsid w:val="00BE2379"/>
    <w:rsid w:val="00BE690A"/>
    <w:rsid w:val="00C03F7E"/>
    <w:rsid w:val="00C051CF"/>
    <w:rsid w:val="00C07EBA"/>
    <w:rsid w:val="00C15F1B"/>
    <w:rsid w:val="00C44F58"/>
    <w:rsid w:val="00C818A0"/>
    <w:rsid w:val="00CC7466"/>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D6630"/>
    <w:rsid w:val="00E25125"/>
    <w:rsid w:val="00E613F8"/>
    <w:rsid w:val="00E76CAD"/>
    <w:rsid w:val="00E81553"/>
    <w:rsid w:val="00E909B6"/>
    <w:rsid w:val="00F04827"/>
    <w:rsid w:val="00F21AAC"/>
    <w:rsid w:val="00F335A3"/>
    <w:rsid w:val="00F67F74"/>
    <w:rsid w:val="00F721BA"/>
    <w:rsid w:val="00F870C5"/>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lang w:val="en-CA"/>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C7639-F367-489B-A6B3-87A8E771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6176</TotalTime>
  <Pages>1</Pages>
  <Words>8116</Words>
  <Characters>46263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54271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81</cp:revision>
  <cp:lastPrinted>1999-05-26T15:02:00Z</cp:lastPrinted>
  <dcterms:created xsi:type="dcterms:W3CDTF">2015-08-27T21:14:00Z</dcterms:created>
  <dcterms:modified xsi:type="dcterms:W3CDTF">2016-06-29T19:25:00Z</dcterms:modified>
</cp:coreProperties>
</file>