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483" w:rsidRPr="008359F9" w:rsidRDefault="00943483"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943483" w:rsidRDefault="00943483">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6356988"/>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rsidR="00943483" w:rsidRDefault="00943483" w:rsidP="007C6C0E">
      <w:pPr>
        <w:pStyle w:val="Heading1"/>
      </w:pPr>
      <w:bookmarkStart w:id="8" w:name="_Toc456356989"/>
      <w:r>
        <w:t>5.1 Stratospheric Balloon Flight</w:t>
      </w:r>
      <w:bookmarkEnd w:id="8"/>
    </w:p>
    <w:p w:rsidR="00943483" w:rsidRDefault="00943483" w:rsidP="002F1C15">
      <w:pPr>
        <w:pStyle w:val="BodyText"/>
        <w:jc w:val="both"/>
      </w:pPr>
      <w:r>
        <w:t>After the completion of the calibrations and the system tests on August 18, 2014, ALI was transported to Timmins, Ontario to prepare for the balloon launch. ALI underwent integration and testing on the gondola from August 25, 2014 until September 18, 2014. During this balloon campaign, there were seven balloon launches with ALI being a part of the seventh balloon. The flight of ALI took place on September 19, 2014.</w:t>
      </w:r>
    </w:p>
    <w:p w:rsidR="00943483" w:rsidRPr="007C6C0E" w:rsidRDefault="00943483" w:rsidP="002F1C15">
      <w:pPr>
        <w:pStyle w:val="BodyText"/>
        <w:jc w:val="both"/>
      </w:pPr>
      <w:r>
        <w:t>This Chapter explains the procedure used once ALI and the team arrived in Timmins to prepare to integrate the instrument onto the gondola for the stratospheric balloon flight. Once completed Ali was integrated onto platform and tests were performed. Following, the mission flight is presented including flight path and calibrated relative radiance images. Next, this chapter presents the results from the Timmins campaign including aerosol extinction profiles, and an example of particle size instance during the flight. Finally, is a conclusions section the gives an outlook of the success of mission, results, as well as future improvement that can be made to a later iteration of ALI.</w:t>
      </w:r>
    </w:p>
    <w:p w:rsidR="00943483" w:rsidRDefault="00943483" w:rsidP="00901785">
      <w:pPr>
        <w:pStyle w:val="Heading2"/>
      </w:pPr>
      <w:bookmarkStart w:id="9" w:name="_Toc456356990"/>
      <w:r>
        <w:t>5.1.1 Preflight Preparations</w:t>
      </w:r>
      <w:bookmarkEnd w:id="9"/>
    </w:p>
    <w:p w:rsidR="00943483" w:rsidRDefault="00943483" w:rsidP="002F1C15">
      <w:pPr>
        <w:pStyle w:val="BodyText"/>
        <w:jc w:val="both"/>
      </w:pPr>
      <w:r>
        <w:t>The Canadian Space Agency (CSA) balloon launch facility in Timmins, Ontario is located at the Victor M. Power Airport (48.47</w:t>
      </w:r>
      <w:r>
        <w:rPr>
          <w:vertAlign w:val="superscript"/>
        </w:rPr>
        <w:t>◦</w:t>
      </w:r>
      <w:r>
        <w:t>N 81.33</w:t>
      </w:r>
      <w:r>
        <w:rPr>
          <w:vertAlign w:val="superscript"/>
        </w:rPr>
        <w:t>◦</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eastAsia="en-CA"/>
        </w:rPr>
        <w:t>Centre National d'Etudes Spatiales</w:t>
      </w:r>
      <w:r>
        <w:t xml:space="preserve"> (CNES) CARMEN-2 gondola. </w:t>
      </w:r>
    </w:p>
    <w:p w:rsidR="00943483" w:rsidRDefault="00943483"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This test verified that no functional problems occurred to the instrument during transportation, and all temperature and voltage sensors, GPS module, and CCD camera were reporting valid diagnostic values. </w:t>
      </w:r>
    </w:p>
    <w:p w:rsidR="00943483" w:rsidRDefault="00943483" w:rsidP="002F1C15">
      <w:pPr>
        <w:pStyle w:val="BodyText"/>
        <w:jc w:val="both"/>
      </w:pPr>
      <w:r>
        <w:t>An imaging check was performed to verify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943483" w:rsidRDefault="00943483" w:rsidP="00903243">
      <w:pPr>
        <w:pStyle w:val="BodyText"/>
        <w:jc w:val="both"/>
      </w:pPr>
      <w:r>
        <w:t xml:space="preserve">Following the successful test of ALI, final preparations were needed prior to beginning integration with CARMEN-2. First, the CCD used by ALI had a sealed chamber that was in a vacuum state designed to be at atmospheric pressure and requires unsealing before the flight. This unsealing is done in order to not develop a strong pressure gradient between the CCD chamber and the low pressure of a 35 km environment which could cause permanent catastrophic damage to the CCD detector. At the launch facility, ALI was taken to a semi-clean area to unseal the CCD chamber. A panel was removed on the side of the camera and the seal to be removed can be seen in </w:t>
      </w:r>
      <w:r w:rsidRPr="00903243">
        <w:fldChar w:fldCharType="begin"/>
      </w:r>
      <w:r w:rsidRPr="00903243">
        <w:instrText xml:space="preserve"> REF _Ref443295095 \h  \* MERGEFORMAT </w:instrText>
      </w:r>
      <w:r w:rsidRPr="00903243">
        <w:fldChar w:fldCharType="separate"/>
      </w:r>
      <w:r w:rsidRPr="00021EBF">
        <w:t>Figure 5-1</w:t>
      </w:r>
      <w:r w:rsidRPr="00903243">
        <w:fldChar w:fldCharType="end"/>
      </w:r>
      <w:r>
        <w:t xml:space="preserve">.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 With all optical and electronic verifications complete the thermal insulation discussed in section 3.3.4 were added to ALI. </w:t>
      </w:r>
    </w:p>
    <w:p w:rsidR="00943483" w:rsidRDefault="00943483" w:rsidP="0085229E">
      <w:pPr>
        <w:pStyle w:val="BodyText"/>
        <w:keepNext/>
        <w:ind w:firstLine="0"/>
        <w:jc w:val="center"/>
      </w:pPr>
      <w:r>
        <w:rPr>
          <w:noProof/>
          <w:lang w:eastAsia="en-CA"/>
        </w:rPr>
        <w:drawing>
          <wp:inline distT="0" distB="0" distL="0" distR="0" wp14:anchorId="13062A12" wp14:editId="6E88A577">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943483" w:rsidRDefault="00943483" w:rsidP="00370E18">
      <w:pPr>
        <w:pStyle w:val="Caption"/>
        <w:jc w:val="both"/>
      </w:pPr>
      <w:bookmarkStart w:id="10" w:name="_Ref434413730"/>
      <w:bookmarkStart w:id="11" w:name="_Ref443295095"/>
      <w:bookmarkStart w:id="12" w:name="_Toc456357204"/>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A25D0C">
        <w:rPr>
          <w:b/>
        </w:rPr>
        <w:t>:</w:t>
      </w:r>
      <w:r>
        <w:t xml:space="preserve"> Side of the QSI CCD with the panel that contains the vacuum seal opened. The orange o-ring seen in the cavity is removed from the chamber to open the vacuum seal to the camera's CCD chip.</w:t>
      </w:r>
      <w:bookmarkEnd w:id="12"/>
    </w:p>
    <w:p w:rsidR="00943483" w:rsidRPr="0085229E" w:rsidRDefault="00943483" w:rsidP="0085229E"/>
    <w:p w:rsidR="00943483" w:rsidRDefault="00943483" w:rsidP="00A11105">
      <w:pPr>
        <w:pStyle w:val="BodyText"/>
        <w:jc w:val="both"/>
      </w:pPr>
      <w:r>
        <w:t xml:space="preserve">With the completion of the thermal management, ALI was ready to be mounted onto the CARMEN-2 gondola. ALI can be seen mounted on the CARMEN-2 gondola in </w:t>
      </w:r>
      <w:r w:rsidRPr="00040E5B">
        <w:fldChar w:fldCharType="begin"/>
      </w:r>
      <w:r w:rsidRPr="005620F5">
        <w:instrText xml:space="preserve"> REF _Ref456274871 \h </w:instrText>
      </w:r>
      <w:r w:rsidRPr="00D51FF9">
        <w:instrText xml:space="preserve"> \* MERGEFORMAT </w:instrText>
      </w:r>
      <w:r w:rsidRPr="00040E5B">
        <w:fldChar w:fldCharType="separate"/>
      </w:r>
      <w:r w:rsidRPr="00021EBF">
        <w:t>Figure 5-2</w:t>
      </w:r>
      <w:r w:rsidRPr="00040E5B">
        <w:fldChar w:fldCharType="end"/>
      </w:r>
      <w:r w:rsidRPr="00C31226">
        <w:fldChar w:fldCharType="begin"/>
      </w:r>
      <w:r w:rsidRPr="00C31226">
        <w:instrText xml:space="preserve"> REF _Ref434414795 \h  \* MERGEFORMAT </w:instrText>
      </w:r>
      <w:r>
        <w:fldChar w:fldCharType="separate"/>
      </w:r>
      <w:r>
        <w:rPr>
          <w:b/>
          <w:bCs/>
          <w:lang w:val="en-US"/>
        </w:rPr>
        <w:t>Error! Reference source not found.</w:t>
      </w:r>
      <w:r w:rsidRPr="00C31226">
        <w:fldChar w:fldCharType="end"/>
      </w:r>
      <w:r>
        <w:t xml:space="preserve"> and ALI used the power and communication subsystems of CARMEN-2. Testing was performed with collaboration from the CARMEN-2 team to verify that there were no issues between ALI and CARMEN-2’s systems. A problem was found in the communication module, named SIREN, between ALI and the ground station computer. With assistance from the CARMEN-2 team, the correct Ethernet settings were determined and a patch to the ALI operation code was applied. </w:t>
      </w:r>
    </w:p>
    <w:p w:rsidR="00943483" w:rsidRDefault="00943483" w:rsidP="005620F5">
      <w:pPr>
        <w:pStyle w:val="BodyText"/>
        <w:keepNext/>
        <w:ind w:firstLine="0"/>
        <w:jc w:val="center"/>
      </w:pPr>
      <w:r>
        <w:rPr>
          <w:noProof/>
          <w:lang w:eastAsia="en-CA"/>
        </w:rPr>
        <w:drawing>
          <wp:inline distT="0" distB="0" distL="0" distR="0" wp14:anchorId="0B40B787" wp14:editId="4CCD5BBB">
            <wp:extent cx="3360578" cy="3485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943483" w:rsidRDefault="00943483" w:rsidP="005620F5">
      <w:pPr>
        <w:pStyle w:val="Caption"/>
        <w:jc w:val="both"/>
      </w:pPr>
      <w:bookmarkStart w:id="13" w:name="_Ref456274871"/>
      <w:bookmarkStart w:id="14" w:name="_Toc456357205"/>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t>
      </w:r>
      <w:r>
        <w:t>is</w:t>
      </w:r>
      <w:r w:rsidRPr="00A9480C">
        <w:t xml:space="preserve"> on the side of SHOW. Some of the reflective layer was blacked out to not cause additional stray light into SHOW optical path.</w:t>
      </w:r>
      <w:bookmarkEnd w:id="14"/>
      <w:r w:rsidRPr="00A9480C">
        <w:t xml:space="preserve"> </w:t>
      </w:r>
    </w:p>
    <w:p w:rsidR="00943483" w:rsidRDefault="00943483" w:rsidP="00D51FF9">
      <w:pPr>
        <w:pStyle w:val="BodyText"/>
        <w:spacing w:line="240" w:lineRule="auto"/>
        <w:jc w:val="both"/>
      </w:pPr>
    </w:p>
    <w:p w:rsidR="00943483" w:rsidRDefault="00943483" w:rsidP="00A11105">
      <w:pPr>
        <w:pStyle w:val="BodyText"/>
        <w:jc w:val="both"/>
      </w:pPr>
      <w:r>
        <w:t>During the integration phase, it should be noted that several instruments were also being verified with the CARMEN-2 systems alongside ALI for integration onto the gondola including four other Canadian instruments, such as the OSRIS development model (</w:t>
      </w:r>
      <w:r>
        <w:rPr>
          <w:i/>
        </w:rPr>
        <w:t>Kozun</w:t>
      </w:r>
      <w:r>
        <w:t xml:space="preserve">, 2015; </w:t>
      </w:r>
      <w:r>
        <w:rPr>
          <w:i/>
        </w:rPr>
        <w:t>Taylor</w:t>
      </w:r>
      <w:r>
        <w:t>, 2015) and SHOW which measures water vapour.</w:t>
      </w:r>
    </w:p>
    <w:p w:rsidR="00943483" w:rsidRPr="00903243" w:rsidRDefault="00943483" w:rsidP="00D51FF9">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t>FOV</w:t>
      </w:r>
      <w:r w:rsidRPr="00222E24">
        <w:t xml:space="preserve"> during the mission.</w:t>
      </w:r>
    </w:p>
    <w:p w:rsidR="00943483" w:rsidRDefault="00943483" w:rsidP="00901785">
      <w:pPr>
        <w:pStyle w:val="Heading2"/>
      </w:pPr>
      <w:bookmarkStart w:id="15" w:name="_Toc456356991"/>
      <w:r>
        <w:t>5.1.2 Balloon Flight</w:t>
      </w:r>
      <w:bookmarkEnd w:id="15"/>
    </w:p>
    <w:p w:rsidR="00943483" w:rsidRDefault="00943483"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943483" w:rsidRDefault="00943483"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943483" w:rsidRDefault="00943483"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021EBF">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021EBF">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943483" w:rsidRDefault="00943483" w:rsidP="00BD1AA9">
      <w:pPr>
        <w:pStyle w:val="BodyText"/>
        <w:keepNext/>
        <w:ind w:firstLine="0"/>
      </w:pPr>
      <w:r>
        <w:rPr>
          <w:noProof/>
          <w:lang w:eastAsia="en-CA"/>
        </w:rPr>
        <w:drawing>
          <wp:inline distT="0" distB="0" distL="0" distR="0" wp14:anchorId="7D44FCC8" wp14:editId="5AA27B6B">
            <wp:extent cx="5935980" cy="2534285"/>
            <wp:effectExtent l="0" t="0" r="7620" b="0"/>
            <wp:docPr id="49" name="Picture 49"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943483" w:rsidRDefault="00943483" w:rsidP="00370E18">
      <w:pPr>
        <w:pStyle w:val="Caption"/>
        <w:jc w:val="both"/>
      </w:pPr>
      <w:bookmarkStart w:id="16" w:name="_Ref434434702"/>
      <w:bookmarkStart w:id="17" w:name="_Toc456357206"/>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xml:space="preserve">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 xml:space="preserve">s at the magenta vertical line. Originally published as Figure 8 in </w:t>
      </w:r>
      <w:r>
        <w:rPr>
          <w:i/>
        </w:rPr>
        <w:t>Elash et al.</w:t>
      </w:r>
      <w:r>
        <w:t xml:space="preserve"> (2016).</w:t>
      </w:r>
      <w:bookmarkEnd w:id="17"/>
    </w:p>
    <w:p w:rsidR="00943483" w:rsidRPr="00BD1AA9" w:rsidRDefault="00943483" w:rsidP="00BD1AA9"/>
    <w:p w:rsidR="00943483" w:rsidRDefault="00943483"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943483" w:rsidRDefault="00943483" w:rsidP="00986156">
      <w:pPr>
        <w:pStyle w:val="BodyText"/>
        <w:keepNext/>
        <w:ind w:firstLine="0"/>
        <w:jc w:val="center"/>
      </w:pPr>
      <w:r>
        <w:rPr>
          <w:noProof/>
          <w:lang w:eastAsia="en-CA"/>
        </w:rPr>
        <w:drawing>
          <wp:inline distT="0" distB="0" distL="0" distR="0" wp14:anchorId="26658DF7" wp14:editId="21040B42">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943483" w:rsidRDefault="00943483" w:rsidP="00986156">
      <w:pPr>
        <w:pStyle w:val="Caption"/>
        <w:jc w:val="both"/>
      </w:pPr>
      <w:bookmarkStart w:id="18" w:name="_Ref456275560"/>
      <w:bookmarkStart w:id="19" w:name="_Toc456357207"/>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rsidR="00943483" w:rsidRDefault="00943483" w:rsidP="00D51FF9">
      <w:pPr>
        <w:pStyle w:val="BodyText"/>
        <w:spacing w:line="240" w:lineRule="auto"/>
        <w:jc w:val="both"/>
      </w:pPr>
    </w:p>
    <w:p w:rsidR="00943483" w:rsidRDefault="00943483"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5 </w:t>
      </w:r>
      <w:r w:rsidRPr="00222E24">
        <w:t xml:space="preserve">seconds to acquire with </w:t>
      </w:r>
      <w:r>
        <w:t xml:space="preserve">initial exposure times shown in </w:t>
      </w:r>
      <w:r w:rsidRPr="00040E5B">
        <w:fldChar w:fldCharType="begin"/>
      </w:r>
      <w:r w:rsidRPr="00986156">
        <w:instrText xml:space="preserve"> REF _Ref456275560 \h </w:instrText>
      </w:r>
      <w:r w:rsidRPr="00D51FF9">
        <w:instrText xml:space="preserve"> \* MERGEFORMAT </w:instrText>
      </w:r>
      <w:r w:rsidRPr="00040E5B">
        <w:fldChar w:fldCharType="separate"/>
      </w:r>
      <w:r w:rsidRPr="00021EBF">
        <w:t>Figure 5-4</w:t>
      </w:r>
      <w:r w:rsidRPr="00040E5B">
        <w:fldChar w:fldCharType="end"/>
      </w:r>
      <w:r>
        <w:t xml:space="preserve"> in blue, which were the exposure times determined during the roof testing of ALI (see section 4.4.1). However, during the flight it was determined that the calculated exposure times were not long enough and the images were underexposed. The underexposure is believed to be caused by the initial exposure time calibration curves being calculated with simulated scalar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D51FF9">
        <w:fldChar w:fldCharType="begin"/>
      </w:r>
      <w:r w:rsidRPr="00D51FF9">
        <w:instrText xml:space="preserve"> REF _Ref456275560 \h  \* MERGEFORMAT </w:instrText>
      </w:r>
      <w:r w:rsidRPr="00D51FF9">
        <w:fldChar w:fldCharType="separate"/>
      </w:r>
      <w:r w:rsidRPr="00021EBF">
        <w:t>Figure 5-4</w:t>
      </w:r>
      <w:r w:rsidRPr="00D51FF9">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943483" w:rsidTr="00ED6DE1">
        <w:tc>
          <w:tcPr>
            <w:tcW w:w="6804" w:type="dxa"/>
            <w:tcBorders>
              <w:top w:val="nil"/>
              <w:left w:val="nil"/>
              <w:bottom w:val="nil"/>
              <w:right w:val="nil"/>
            </w:tcBorders>
          </w:tcPr>
          <w:p w:rsidR="00943483" w:rsidRPr="00C40C6B" w:rsidRDefault="00943483" w:rsidP="006E0CE1">
            <w:pPr>
              <w:pStyle w:val="BodyText"/>
              <w:ind w:firstLine="289"/>
              <w:jc w:val="right"/>
            </w:pPr>
            <m:oMathPara>
              <m:oMath>
                <m:r>
                  <m:rPr>
                    <m:sty m:val="p"/>
                  </m:rPr>
                  <w:rPr>
                    <w:rFonts w:ascii="Cambria Math" w:hAnsi="Cambria Math"/>
                  </w:rPr>
                  <m:t>Percent Difference</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*100%,</m:t>
                </m:r>
              </m:oMath>
            </m:oMathPara>
          </w:p>
        </w:tc>
        <w:tc>
          <w:tcPr>
            <w:tcW w:w="1246" w:type="dxa"/>
            <w:tcBorders>
              <w:top w:val="nil"/>
              <w:left w:val="nil"/>
              <w:bottom w:val="nil"/>
              <w:right w:val="nil"/>
            </w:tcBorders>
            <w:vAlign w:val="center"/>
          </w:tcPr>
          <w:p w:rsidR="00943483" w:rsidRDefault="00943483" w:rsidP="00BB608B">
            <w:pPr>
              <w:pStyle w:val="BodyText"/>
              <w:ind w:firstLine="0"/>
              <w:jc w:val="right"/>
            </w:pPr>
            <w:r>
              <w:t>(5.1)</w:t>
            </w:r>
          </w:p>
        </w:tc>
      </w:tr>
    </w:tbl>
    <w:p w:rsidR="00943483" w:rsidRPr="00E8003A" w:rsidRDefault="00943483">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43483" w:rsidRPr="009D786C" w:rsidRDefault="00943483" w:rsidP="00DA1125">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where the measurements could be verified and processed.</w:t>
      </w:r>
    </w:p>
    <w:p w:rsidR="00943483" w:rsidRDefault="00943483" w:rsidP="00901785">
      <w:pPr>
        <w:pStyle w:val="Heading1"/>
      </w:pPr>
      <w:bookmarkStart w:id="20" w:name="_Toc456356992"/>
      <w:r>
        <w:t>5.2 Limb Measurements</w:t>
      </w:r>
      <w:bookmarkEnd w:id="20"/>
    </w:p>
    <w:p w:rsidR="00943483" w:rsidRDefault="00943483"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 in Saskatoon, SK on September 25, 2014.</w:t>
      </w:r>
      <w:r w:rsidRPr="00222E24">
        <w:t xml:space="preserve"> </w:t>
      </w:r>
      <w:r>
        <w:t xml:space="preserve">No obvious damage had occurred to ALI from the flight and the instrument was tested to verify no internal damage has occurred. There was no damage sustained to ALI from the flight. </w:t>
      </w:r>
      <w:r w:rsidRPr="00222E24">
        <w:t xml:space="preserve">216 raw </w:t>
      </w:r>
      <w:r>
        <w:t xml:space="preserve">aerosol mode </w:t>
      </w:r>
      <w:r w:rsidRPr="00222E24">
        <w:t>image</w:t>
      </w:r>
      <w:r>
        <w:t xml:space="preserve"> pair</w:t>
      </w:r>
      <w:r w:rsidRPr="00222E24">
        <w:t xml:space="preserve">s were </w:t>
      </w:r>
      <w:r>
        <w:t>obtained from the flight a</w:t>
      </w:r>
      <w:r w:rsidRPr="00222E24">
        <w:t>nd calibrat</w:t>
      </w:r>
      <w:r>
        <w:t>ion was performed including pointing alignment discussed below and the image calibrations</w:t>
      </w:r>
      <w:r w:rsidRPr="00222E24">
        <w:t xml:space="preserve"> </w:t>
      </w:r>
      <w:r>
        <w:t>as detailed in section 4.4</w:t>
      </w:r>
      <w:r w:rsidRPr="00222E24">
        <w:t xml:space="preserve">. </w:t>
      </w:r>
    </w:p>
    <w:p w:rsidR="00943483" w:rsidRDefault="00943483"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w:t>
      </w:r>
      <w:r>
        <w:t xml:space="preserve"> so the zenith is assumed to be 93</w:t>
      </w:r>
      <w:r>
        <w:rPr>
          <w:vertAlign w:val="superscript"/>
        </w:rPr>
        <w:t>◦</w:t>
      </w:r>
      <w:r>
        <w:t xml:space="preserve"> for ALI. This starting guess and was not accurate enough since features in the radiance profiles did not retain the same altitude over the course of a few images. To determine a more precise zenith angle, the zenith angle was varied from 92</w:t>
      </w:r>
      <w:r>
        <w:rPr>
          <w:vertAlign w:val="superscript"/>
        </w:rPr>
        <w:t>◦</w:t>
      </w:r>
      <w:r>
        <w:t xml:space="preserve"> to 94</w:t>
      </w:r>
      <w:r>
        <w:rPr>
          <w:vertAlign w:val="superscript"/>
        </w:rPr>
        <w:t>◦</w:t>
      </w:r>
      <w:r>
        <w:t xml:space="preserve"> in 0.1</w:t>
      </w:r>
      <w:r>
        <w:rPr>
          <w:vertAlign w:val="superscript"/>
        </w:rPr>
        <w:t>◦</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w:t>
      </w:r>
      <w:r>
        <w:t xml:space="preserve"> with an uncertainty of 0.1</w:t>
      </w:r>
      <w:r>
        <w:rPr>
          <w:vertAlign w:val="superscript"/>
        </w:rPr>
        <w:t>◦</w:t>
      </w:r>
      <w:r>
        <w:t xml:space="preserve">. </w:t>
      </w:r>
    </w:p>
    <w:p w:rsidR="00943483" w:rsidRDefault="00943483" w:rsidP="00CC09BC">
      <w:pPr>
        <w:pStyle w:val="BodyText"/>
        <w:jc w:val="both"/>
      </w:pPr>
      <w:r>
        <w:t xml:space="preserve">The calibration techniques discussed in section 4.4 were then applied to the raw images to find the final radiances.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Equation 4.5.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021EBF">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noted in the last panel. Finally, a flat fielding calibration is performed (see section 4.4.5)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021EBF">
        <w:t>Figure 5-6</w:t>
      </w:r>
      <w:r w:rsidRPr="0028482A">
        <w:fldChar w:fldCharType="end"/>
      </w:r>
      <w:r>
        <w:t xml:space="preserve">a. Remember that no absolute calibration was performed on ALI, so the radiance is relative to the 775 nm laboratory calibration in arbitrary units. The error, </w:t>
      </w:r>
      <m:oMath>
        <m:r>
          <w:rPr>
            <w:rFonts w:ascii="Cambria Math" w:hAnsi="Cambria Math"/>
          </w:rPr>
          <m:t>ϵ</m:t>
        </m:r>
      </m:oMath>
      <w: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943483" w:rsidTr="00ED6DE1">
        <w:tc>
          <w:tcPr>
            <w:tcW w:w="6804" w:type="dxa"/>
            <w:tcBorders>
              <w:top w:val="nil"/>
              <w:left w:val="nil"/>
              <w:bottom w:val="nil"/>
              <w:right w:val="nil"/>
            </w:tcBorders>
          </w:tcPr>
          <w:p w:rsidR="00943483" w:rsidRPr="00C40C6B" w:rsidRDefault="00943483" w:rsidP="00627E31">
            <w:pPr>
              <w:pStyle w:val="BodyText"/>
              <w:ind w:firstLine="289"/>
              <w:jc w:val="right"/>
            </w:pPr>
            <m:oMathPara>
              <m:oMath>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read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dark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stray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ff</m:t>
                    </m:r>
                  </m:sub>
                  <m:sup>
                    <m:r>
                      <w:rPr>
                        <w:rFonts w:ascii="Cambria Math" w:hAnsi="Cambria Math"/>
                      </w:rPr>
                      <m:t>2</m:t>
                    </m:r>
                  </m:sup>
                </m:sSubSup>
                <m:r>
                  <w:rPr>
                    <w:rFonts w:ascii="Cambria Math" w:hAnsi="Cambria Math"/>
                  </w:rPr>
                  <m:t>,</m:t>
                </m:r>
              </m:oMath>
            </m:oMathPara>
          </w:p>
        </w:tc>
        <w:tc>
          <w:tcPr>
            <w:tcW w:w="1246" w:type="dxa"/>
            <w:tcBorders>
              <w:top w:val="nil"/>
              <w:left w:val="nil"/>
              <w:bottom w:val="nil"/>
              <w:right w:val="nil"/>
            </w:tcBorders>
            <w:vAlign w:val="center"/>
          </w:tcPr>
          <w:p w:rsidR="00943483" w:rsidRDefault="00943483" w:rsidP="0028482A">
            <w:pPr>
              <w:pStyle w:val="BodyText"/>
              <w:ind w:firstLine="0"/>
              <w:jc w:val="right"/>
            </w:pPr>
            <w:r>
              <w:t>(5.2)</w:t>
            </w:r>
          </w:p>
        </w:tc>
      </w:tr>
    </w:tbl>
    <w:p w:rsidR="00943483" w:rsidRPr="0028482A" w:rsidRDefault="00943483" w:rsidP="0028482A">
      <w:pPr>
        <w:pStyle w:val="BodyText"/>
        <w:ind w:firstLine="0"/>
        <w:jc w:val="both"/>
      </w:pPr>
      <w:r>
        <w:t xml:space="preserve">where </w:t>
      </w:r>
      <m:oMath>
        <m:sSub>
          <m:sSubPr>
            <m:ctrlPr>
              <w:rPr>
                <w:rFonts w:ascii="Cambria Math" w:hAnsi="Cambria Math"/>
                <w:i/>
              </w:rPr>
            </m:ctrlPr>
          </m:sSubPr>
          <m:e>
            <m:r>
              <w:rPr>
                <w:rFonts w:ascii="Cambria Math" w:hAnsi="Cambria Math"/>
              </w:rPr>
              <m:t>ϵ</m:t>
            </m:r>
          </m:e>
          <m:sub>
            <m:r>
              <w:rPr>
                <w:rFonts w:ascii="Cambria Math" w:hAnsi="Cambria Math"/>
              </w:rPr>
              <m:t>read</m:t>
            </m:r>
          </m:sub>
        </m:sSub>
      </m:oMath>
      <w:r>
        <w:t xml:space="preserve"> is the readout uncertainty from the CCD, which is 15 counts at worst, </w:t>
      </w:r>
      <m:oMath>
        <m:sSub>
          <m:sSubPr>
            <m:ctrlPr>
              <w:rPr>
                <w:rFonts w:ascii="Cambria Math" w:hAnsi="Cambria Math"/>
                <w:i/>
              </w:rPr>
            </m:ctrlPr>
          </m:sSubPr>
          <m:e>
            <m:r>
              <w:rPr>
                <w:rFonts w:ascii="Cambria Math" w:hAnsi="Cambria Math"/>
              </w:rPr>
              <m:t>ϵ</m:t>
            </m:r>
          </m:e>
          <m:sub>
            <m:r>
              <w:rPr>
                <w:rFonts w:ascii="Cambria Math" w:hAnsi="Cambria Math"/>
              </w:rPr>
              <m:t>DC</m:t>
            </m:r>
          </m:sub>
        </m:sSub>
      </m:oMath>
      <w:r>
        <w:t xml:space="preserve"> is the error in the DC offset calibration, </w:t>
      </w:r>
      <m:oMath>
        <m:sSub>
          <m:sSubPr>
            <m:ctrlPr>
              <w:rPr>
                <w:rFonts w:ascii="Cambria Math" w:hAnsi="Cambria Math"/>
                <w:i/>
              </w:rPr>
            </m:ctrlPr>
          </m:sSubPr>
          <m:e>
            <m:r>
              <w:rPr>
                <w:rFonts w:ascii="Cambria Math" w:hAnsi="Cambria Math"/>
              </w:rPr>
              <m:t>ϵ</m:t>
            </m:r>
          </m:e>
          <m:sub>
            <m:r>
              <w:rPr>
                <w:rFonts w:ascii="Cambria Math" w:hAnsi="Cambria Math"/>
              </w:rPr>
              <m:t>dark</m:t>
            </m:r>
          </m:sub>
        </m:sSub>
      </m:oMath>
      <w:r>
        <w:t xml:space="preserve"> is the error from the dark current in the CCD, </w:t>
      </w:r>
      <m:oMath>
        <m:sSub>
          <m:sSubPr>
            <m:ctrlPr>
              <w:rPr>
                <w:rFonts w:ascii="Cambria Math" w:hAnsi="Cambria Math"/>
                <w:i/>
              </w:rPr>
            </m:ctrlPr>
          </m:sSubPr>
          <m:e>
            <m:r>
              <w:rPr>
                <w:rFonts w:ascii="Cambria Math" w:hAnsi="Cambria Math"/>
              </w:rPr>
              <m:t>ϵ</m:t>
            </m:r>
          </m:e>
          <m:sub>
            <m:r>
              <w:rPr>
                <w:rFonts w:ascii="Cambria Math" w:hAnsi="Cambria Math"/>
              </w:rPr>
              <m:t>stray</m:t>
            </m:r>
          </m:sub>
        </m:sSub>
      </m:oMath>
      <w:r>
        <w:t xml:space="preserve"> is the error in the stray light calibration, and </w:t>
      </w:r>
      <m:oMath>
        <m:sSub>
          <m:sSubPr>
            <m:ctrlPr>
              <w:rPr>
                <w:rFonts w:ascii="Cambria Math" w:hAnsi="Cambria Math"/>
                <w:i/>
              </w:rPr>
            </m:ctrlPr>
          </m:sSubPr>
          <m:e>
            <m:r>
              <w:rPr>
                <w:rFonts w:ascii="Cambria Math" w:hAnsi="Cambria Math"/>
              </w:rPr>
              <m:t>ϵ</m:t>
            </m:r>
          </m:e>
          <m:sub>
            <m:r>
              <w:rPr>
                <w:rFonts w:ascii="Cambria Math" w:hAnsi="Cambria Math"/>
              </w:rPr>
              <m:t>ff</m:t>
            </m:r>
          </m:sub>
        </m:sSub>
      </m:oMath>
      <w:r>
        <w:t xml:space="preserve"> is the error in the flat field corrections.</w:t>
      </w:r>
    </w:p>
    <w:p w:rsidR="00943483" w:rsidRDefault="00943483" w:rsidP="00CC09BC">
      <w:pPr>
        <w:pStyle w:val="BodyText"/>
        <w:keepNext/>
        <w:ind w:firstLine="0"/>
        <w:jc w:val="center"/>
      </w:pPr>
      <w:r>
        <w:rPr>
          <w:noProof/>
          <w:lang w:eastAsia="en-CA"/>
        </w:rPr>
        <w:drawing>
          <wp:inline distT="0" distB="0" distL="0" distR="0" wp14:anchorId="3330A43D" wp14:editId="6C199A04">
            <wp:extent cx="3319385" cy="581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943483" w:rsidRPr="001A3348" w:rsidRDefault="00943483" w:rsidP="00370E18">
      <w:pPr>
        <w:pStyle w:val="Caption"/>
        <w:jc w:val="both"/>
      </w:pPr>
      <w:bookmarkStart w:id="21" w:name="_Ref434856870"/>
      <w:bookmarkStart w:id="22" w:name="_Toc456357208"/>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rsidR="00943483" w:rsidRDefault="00943483" w:rsidP="00CC09BC">
      <w:pPr>
        <w:pStyle w:val="BodyText"/>
        <w:keepNext/>
        <w:ind w:firstLine="0"/>
        <w:jc w:val="center"/>
      </w:pPr>
      <w:r>
        <w:rPr>
          <w:noProof/>
          <w:lang w:eastAsia="en-CA"/>
        </w:rPr>
        <w:drawing>
          <wp:inline distT="0" distB="0" distL="0" distR="0" wp14:anchorId="2D366DD6" wp14:editId="1C207141">
            <wp:extent cx="3618728" cy="49625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943483" w:rsidRDefault="00943483" w:rsidP="00370E18">
      <w:pPr>
        <w:pStyle w:val="Caption"/>
        <w:jc w:val="both"/>
      </w:pPr>
      <w:bookmarkStart w:id="23" w:name="_Ref434857421"/>
      <w:bookmarkStart w:id="24" w:name="_Toc456357209"/>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rsidR="00943483" w:rsidRPr="007B4C3F" w:rsidRDefault="00943483" w:rsidP="007B4C3F"/>
    <w:p w:rsidR="00943483" w:rsidRDefault="00943483"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021EBF">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30 km the expected ratio of signal to stray light was estimated to be in between 2-3 but for the campaign the ratio of signal to stray light for some regions dropped down to slightly below one. This may be due to contamination from scattering from a baffle vein or a nearby component of the gondola, although the true cause is unknown.</w:t>
      </w:r>
    </w:p>
    <w:p w:rsidR="00943483" w:rsidRDefault="00943483"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943483" w:rsidTr="00ED6DE1">
        <w:tc>
          <w:tcPr>
            <w:tcW w:w="6804" w:type="dxa"/>
            <w:tcBorders>
              <w:top w:val="nil"/>
              <w:left w:val="nil"/>
              <w:bottom w:val="nil"/>
              <w:right w:val="nil"/>
            </w:tcBorders>
          </w:tcPr>
          <w:p w:rsidR="00943483" w:rsidRPr="00C40C6B" w:rsidRDefault="00943483" w:rsidP="00BA0898">
            <w:pPr>
              <w:pStyle w:val="BodyText"/>
              <w:ind w:firstLine="289"/>
              <w:jc w:val="right"/>
            </w:pPr>
            <m:oMathPara>
              <m:oMath>
                <m:r>
                  <m:rPr>
                    <m:sty m:val="p"/>
                  </m:rPr>
                  <w:rPr>
                    <w:rFonts w:ascii="Cambria Math" w:hAnsi="Cambria Math"/>
                  </w:rPr>
                  <m:t>Ε</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(N-n)(M-m)</m:t>
                            </m:r>
                          </m:den>
                        </m:f>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m:t>
                                            </m:r>
                                          </m:sub>
                                        </m:sSub>
                                      </m:e>
                                    </m:d>
                                  </m:e>
                                  <m:sup>
                                    <m:r>
                                      <w:rPr>
                                        <w:rFonts w:ascii="Cambria Math" w:hAnsi="Cambria Math"/>
                                      </w:rPr>
                                      <m:t>2</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943483" w:rsidRDefault="00943483" w:rsidP="00BA0898">
            <w:pPr>
              <w:pStyle w:val="BodyText"/>
              <w:ind w:firstLine="0"/>
              <w:jc w:val="right"/>
            </w:pPr>
            <w:r>
              <w:t>(5.3)</w:t>
            </w:r>
          </w:p>
        </w:tc>
      </w:tr>
    </w:tbl>
    <w:p w:rsidR="00943483" w:rsidRDefault="00943483"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021EBF">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w:t>
      </w:r>
      <w:r>
        <w:rPr>
          <w:i/>
        </w:rPr>
        <w:t xml:space="preserve">i.e. </w:t>
      </w:r>
      <w:r>
        <w:t>SZA greater than 90</w:t>
      </w:r>
      <w:r>
        <w:rPr>
          <w:vertAlign w:val="superscript"/>
        </w:rPr>
        <w:t>◦</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943483" w:rsidRDefault="00943483" w:rsidP="007A4E1D">
      <w:pPr>
        <w:pStyle w:val="BodyText"/>
        <w:keepNext/>
        <w:ind w:firstLine="0"/>
        <w:jc w:val="center"/>
      </w:pPr>
      <w:r>
        <w:rPr>
          <w:noProof/>
          <w:lang w:eastAsia="en-CA"/>
        </w:rPr>
        <w:drawing>
          <wp:inline distT="0" distB="0" distL="0" distR="0" wp14:anchorId="23A57B2B" wp14:editId="1E72EF13">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943483" w:rsidRDefault="00943483" w:rsidP="00370E18">
      <w:pPr>
        <w:pStyle w:val="Caption"/>
        <w:jc w:val="both"/>
      </w:pPr>
      <w:bookmarkStart w:id="25" w:name="_Ref434859826"/>
      <w:bookmarkStart w:id="26" w:name="_Toc456357210"/>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r>
        <w:rPr>
          <w:i/>
        </w:rPr>
        <w:t>Elash et al.</w:t>
      </w:r>
      <w:r>
        <w:t xml:space="preserve"> (2016).</w:t>
      </w:r>
      <w:bookmarkEnd w:id="26"/>
    </w:p>
    <w:p w:rsidR="00943483" w:rsidRPr="000E4898" w:rsidRDefault="00943483" w:rsidP="000E4898"/>
    <w:p w:rsidR="00943483" w:rsidRDefault="00943483"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021EBF">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943483" w:rsidRDefault="00943483" w:rsidP="00F91C97">
      <w:pPr>
        <w:pStyle w:val="BodyText"/>
        <w:keepNext/>
        <w:ind w:firstLine="0"/>
        <w:jc w:val="center"/>
      </w:pPr>
      <w:r>
        <w:rPr>
          <w:noProof/>
          <w:lang w:eastAsia="en-CA"/>
        </w:rPr>
        <w:drawing>
          <wp:inline distT="0" distB="0" distL="0" distR="0" wp14:anchorId="3A4A6632" wp14:editId="533F7224">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943483" w:rsidRDefault="00943483" w:rsidP="00370E18">
      <w:pPr>
        <w:pStyle w:val="Caption"/>
        <w:jc w:val="both"/>
      </w:pPr>
      <w:bookmarkStart w:id="27" w:name="_Ref434859797"/>
      <w:bookmarkStart w:id="28" w:name="_Toc456357211"/>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r>
        <w:rPr>
          <w:i/>
        </w:rPr>
        <w:t>Elash et al.</w:t>
      </w:r>
      <w:r>
        <w:t xml:space="preserve"> (2016).</w:t>
      </w:r>
      <w:bookmarkEnd w:id="28"/>
    </w:p>
    <w:p w:rsidR="00943483" w:rsidRPr="00C13BA2" w:rsidRDefault="00943483" w:rsidP="00C13BA2"/>
    <w:p w:rsidR="00943483" w:rsidRDefault="00943483" w:rsidP="00961690">
      <w:pPr>
        <w:pStyle w:val="Heading1"/>
      </w:pPr>
      <w:bookmarkStart w:id="29" w:name="_Toc456356993"/>
      <w:r>
        <w:t>5.3 Aerosol Retrievals</w:t>
      </w:r>
      <w:bookmarkEnd w:id="29"/>
    </w:p>
    <w:p w:rsidR="00943483" w:rsidRDefault="00943483"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and particle size information. The retrieved aerosol profiles</w:t>
      </w:r>
      <w:r w:rsidRPr="00375F45">
        <w:t xml:space="preserve"> from </w:t>
      </w:r>
      <w:r>
        <w:t>ALI 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Following, a cycle of aerosol measurements are used to determine a particle size distribution estimate and is contrasted with particle size parameters from other instruments. </w:t>
      </w:r>
    </w:p>
    <w:p w:rsidR="00943483" w:rsidRDefault="00943483" w:rsidP="00395867">
      <w:pPr>
        <w:pStyle w:val="Heading2"/>
      </w:pPr>
      <w:bookmarkStart w:id="30" w:name="_Toc456356994"/>
      <w:r>
        <w:t>5.3.1 Aerosol Extinction Retrieval Methodology</w:t>
      </w:r>
      <w:bookmarkEnd w:id="30"/>
    </w:p>
    <w:p w:rsidR="00943483" w:rsidRDefault="00943483" w:rsidP="001D1577">
      <w:pPr>
        <w:pStyle w:val="BodyText"/>
        <w:jc w:val="both"/>
      </w:pPr>
      <w:r>
        <w:t xml:space="preserve">A measurement inversion technique is a method used on a measured value and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943483" w:rsidTr="00305B19">
        <w:tc>
          <w:tcPr>
            <w:tcW w:w="6804" w:type="dxa"/>
            <w:tcBorders>
              <w:top w:val="nil"/>
              <w:left w:val="nil"/>
              <w:bottom w:val="nil"/>
              <w:right w:val="nil"/>
            </w:tcBorders>
          </w:tcPr>
          <w:p w:rsidR="00943483" w:rsidRPr="00C40C6B" w:rsidRDefault="00943483" w:rsidP="00305B19">
            <w:pPr>
              <w:pStyle w:val="BodyText"/>
              <w:ind w:firstLine="289"/>
              <w:jc w:val="right"/>
            </w:pPr>
            <m:oMathPara>
              <m:oMath>
                <m:r>
                  <m:rPr>
                    <m:sty m:val="bi"/>
                  </m:rPr>
                  <w:rPr>
                    <w:rFonts w:ascii="Cambria Math" w:hAnsi="Cambria Math"/>
                  </w:rPr>
                  <m:t>y=F</m:t>
                </m:r>
                <m:d>
                  <m:dPr>
                    <m:ctrlPr>
                      <w:rPr>
                        <w:rFonts w:ascii="Cambria Math" w:hAnsi="Cambria Math"/>
                        <w:b/>
                        <w:i/>
                      </w:rPr>
                    </m:ctrlPr>
                  </m:dPr>
                  <m:e>
                    <m:r>
                      <m:rPr>
                        <m:sty m:val="bi"/>
                      </m:rPr>
                      <w:rPr>
                        <w:rFonts w:ascii="Cambria Math" w:hAnsi="Cambria Math"/>
                      </w:rPr>
                      <m:t>x,b</m:t>
                    </m:r>
                  </m:e>
                </m:d>
                <m:r>
                  <m:rPr>
                    <m:sty m:val="b"/>
                  </m:rPr>
                  <w:rPr>
                    <w:rFonts w:ascii="Cambria Math" w:hAnsi="Cambria Math"/>
                  </w:rPr>
                  <m:t>+</m:t>
                </m:r>
                <m:r>
                  <m:rPr>
                    <m:sty m:val="bi"/>
                  </m:rPr>
                  <w:rPr>
                    <w:rFonts w:ascii="Cambria Math" w:hAnsi="Cambria Math"/>
                  </w:rPr>
                  <m:t>ϵ</m:t>
                </m:r>
                <m:r>
                  <w:rPr>
                    <w:rFonts w:ascii="Cambria Math" w:hAnsi="Cambria Math"/>
                  </w:rPr>
                  <m:t>,</m:t>
                </m:r>
              </m:oMath>
            </m:oMathPara>
          </w:p>
        </w:tc>
        <w:tc>
          <w:tcPr>
            <w:tcW w:w="1246" w:type="dxa"/>
            <w:tcBorders>
              <w:top w:val="nil"/>
              <w:left w:val="nil"/>
              <w:bottom w:val="nil"/>
              <w:right w:val="nil"/>
            </w:tcBorders>
            <w:vAlign w:val="center"/>
          </w:tcPr>
          <w:p w:rsidR="00943483" w:rsidRDefault="00943483" w:rsidP="00305B19">
            <w:pPr>
              <w:pStyle w:val="BodyText"/>
              <w:ind w:firstLine="0"/>
              <w:jc w:val="right"/>
            </w:pPr>
            <w:r>
              <w:t>(5.4)</w:t>
            </w:r>
          </w:p>
        </w:tc>
      </w:tr>
    </w:tbl>
    <w:p w:rsidR="00943483" w:rsidRDefault="00943483"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943483" w:rsidRDefault="00943483" w:rsidP="006F26BE">
      <w:pPr>
        <w:pStyle w:val="BodyText"/>
        <w:jc w:val="both"/>
      </w:pPr>
      <w:r>
        <w:t>The inversion of the ALI radiances used a Multiplicative Algebraic Reconstruction Technique (MART), discussed in section 2.6.3,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943483" w:rsidTr="00305B19">
        <w:tc>
          <w:tcPr>
            <w:tcW w:w="6804" w:type="dxa"/>
            <w:tcBorders>
              <w:top w:val="nil"/>
              <w:left w:val="nil"/>
              <w:bottom w:val="nil"/>
              <w:right w:val="nil"/>
            </w:tcBorders>
          </w:tcPr>
          <w:p w:rsidR="00943483" w:rsidRPr="00C40C6B" w:rsidRDefault="00943483" w:rsidP="00305B19">
            <w:pPr>
              <w:pStyle w:val="BodyText"/>
              <w:ind w:firstLine="289"/>
              <w:jc w:val="right"/>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(I-Q),</m:t>
                </m:r>
              </m:oMath>
            </m:oMathPara>
          </w:p>
        </w:tc>
        <w:tc>
          <w:tcPr>
            <w:tcW w:w="1246" w:type="dxa"/>
            <w:tcBorders>
              <w:top w:val="nil"/>
              <w:left w:val="nil"/>
              <w:bottom w:val="nil"/>
              <w:right w:val="nil"/>
            </w:tcBorders>
            <w:vAlign w:val="center"/>
          </w:tcPr>
          <w:p w:rsidR="00943483" w:rsidRDefault="00943483" w:rsidP="00EF6254">
            <w:pPr>
              <w:pStyle w:val="BodyText"/>
              <w:ind w:firstLine="0"/>
              <w:jc w:val="right"/>
            </w:pPr>
            <w:r>
              <w:t>(5.5)</w:t>
            </w:r>
          </w:p>
        </w:tc>
      </w:tr>
    </w:tbl>
    <w:p w:rsidR="00943483" w:rsidRDefault="00943483"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943483" w:rsidRDefault="00943483" w:rsidP="001F388D">
      <w:pPr>
        <w:pStyle w:val="BodyText"/>
        <w:keepNext/>
        <w:ind w:firstLine="0"/>
        <w:jc w:val="center"/>
      </w:pPr>
      <w:r>
        <w:rPr>
          <w:noProof/>
          <w:lang w:eastAsia="en-CA"/>
        </w:rPr>
        <w:drawing>
          <wp:inline distT="0" distB="0" distL="0" distR="0" wp14:anchorId="440AB116" wp14:editId="693862F2">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943483" w:rsidRDefault="00943483" w:rsidP="00370E18">
      <w:pPr>
        <w:pStyle w:val="Caption"/>
        <w:jc w:val="both"/>
      </w:pPr>
      <w:bookmarkStart w:id="31" w:name="_Ref435791797"/>
      <w:bookmarkStart w:id="32" w:name="_Toc456357212"/>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5.6, and second term of Equation 5.6 using image 208 (b) A collection of all of the measurement vectors at 750 nm during the mission with a SZA less than 90</w:t>
      </w:r>
      <w:r>
        <w:rPr>
          <w:vertAlign w:val="superscript"/>
        </w:rPr>
        <w:t>◦</w:t>
      </w:r>
      <w:r>
        <w:t>. (c) Image 208 measurement vector with associated error represented by the shading.</w:t>
      </w:r>
      <w:bookmarkEnd w:id="32"/>
      <w:r>
        <w:t xml:space="preserve"> </w:t>
      </w:r>
    </w:p>
    <w:p w:rsidR="00943483" w:rsidRPr="001F388D" w:rsidRDefault="00943483" w:rsidP="001F388D"/>
    <w:p w:rsidR="00943483" w:rsidRDefault="00943483"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943483" w:rsidTr="00305B19">
        <w:tc>
          <w:tcPr>
            <w:tcW w:w="6804" w:type="dxa"/>
            <w:tcBorders>
              <w:top w:val="nil"/>
              <w:left w:val="nil"/>
              <w:bottom w:val="nil"/>
              <w:right w:val="nil"/>
            </w:tcBorders>
          </w:tcPr>
          <w:p w:rsidR="00943483" w:rsidRPr="00C40C6B" w:rsidRDefault="00943483"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943483" w:rsidRDefault="00943483" w:rsidP="00AB2010">
            <w:pPr>
              <w:pStyle w:val="BodyText"/>
              <w:ind w:firstLine="0"/>
              <w:jc w:val="right"/>
            </w:pPr>
            <w:r>
              <w:t>(5.6)</w:t>
            </w:r>
          </w:p>
        </w:tc>
      </w:tr>
    </w:tbl>
    <w:p w:rsidR="00943483" w:rsidRDefault="00943483" w:rsidP="001F388D">
      <w:pPr>
        <w:pStyle w:val="BodyText"/>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021EBF">
        <w:t>Figure 5-9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21EBF">
        <w:t>Figure 5-9</w:t>
      </w:r>
      <w:r w:rsidRPr="00057372">
        <w:fldChar w:fldCharType="end"/>
      </w:r>
      <w:r>
        <w:t>b.</w:t>
      </w:r>
    </w:p>
    <w:p w:rsidR="00943483" w:rsidRDefault="00943483" w:rsidP="00AC0D69">
      <w:pPr>
        <w:spacing w:line="480" w:lineRule="auto"/>
        <w:ind w:firstLine="720"/>
        <w:jc w:val="both"/>
      </w:pPr>
      <w:r w:rsidRPr="00222E24">
        <w:t xml:space="preserve">An initial guess state,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943483" w:rsidTr="003A2911">
        <w:tc>
          <w:tcPr>
            <w:tcW w:w="6804" w:type="dxa"/>
            <w:tcBorders>
              <w:top w:val="nil"/>
              <w:left w:val="nil"/>
              <w:bottom w:val="nil"/>
              <w:right w:val="nil"/>
            </w:tcBorders>
          </w:tcPr>
          <w:p w:rsidR="00943483" w:rsidRPr="00C40C6B" w:rsidRDefault="00943483" w:rsidP="003A2911">
            <w:pPr>
              <w:pStyle w:val="BodyText"/>
              <w:ind w:firstLine="289"/>
              <w:jc w:val="right"/>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943483" w:rsidRDefault="00943483" w:rsidP="00FE362A">
            <w:pPr>
              <w:pStyle w:val="BodyText"/>
              <w:ind w:firstLine="0"/>
              <w:jc w:val="right"/>
            </w:pPr>
            <w:r>
              <w:t>(5.7)</w:t>
            </w:r>
          </w:p>
        </w:tc>
      </w:tr>
    </w:tbl>
    <w:p w:rsidR="00943483" w:rsidRDefault="00943483" w:rsidP="00926ABD">
      <w:pPr>
        <w:pStyle w:val="BodyText"/>
        <w:ind w:firstLine="0"/>
        <w:jc w:val="both"/>
      </w:pPr>
      <w:r w:rsidRPr="00222E24">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w:t>
      </w:r>
      <w:r>
        <w:t>retrieval</w:t>
      </w:r>
      <w:r w:rsidRPr="00222E24">
        <w:t xml:space="preserve">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943483" w:rsidRDefault="00943483" w:rsidP="00451BF6">
      <w:pPr>
        <w:pStyle w:val="BodyText"/>
        <w:jc w:val="both"/>
      </w:pPr>
      <w:r>
        <w:t xml:space="preserve">A precision estimate is also required for the retrieved aerosol profiles, an uncertainty estimate on the measurement vector is performed. To yield the uncertainty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943483" w:rsidTr="00A747D1">
        <w:tc>
          <w:tcPr>
            <w:tcW w:w="8364" w:type="dxa"/>
            <w:tcBorders>
              <w:top w:val="nil"/>
              <w:left w:val="nil"/>
              <w:bottom w:val="nil"/>
              <w:right w:val="nil"/>
            </w:tcBorders>
          </w:tcPr>
          <w:p w:rsidR="00943483" w:rsidRPr="00C40C6B" w:rsidRDefault="00943483"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943483" w:rsidRDefault="00943483" w:rsidP="00451BF6">
            <w:pPr>
              <w:pStyle w:val="BodyText"/>
              <w:ind w:firstLine="0"/>
              <w:jc w:val="right"/>
            </w:pPr>
            <w:r>
              <w:t>(5.8)</w:t>
            </w:r>
          </w:p>
        </w:tc>
      </w:tr>
    </w:tbl>
    <w:p w:rsidR="00943483" w:rsidRDefault="00943483" w:rsidP="00A747D1">
      <w:pPr>
        <w:pStyle w:val="BodyText"/>
        <w:ind w:firstLine="0"/>
        <w:jc w:val="both"/>
      </w:pPr>
      <w:r>
        <w:t>However, the only uncertainty that is considered is due to the instrument measurement and calibrations, inaccuracies in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943483" w:rsidTr="003A2911">
        <w:tc>
          <w:tcPr>
            <w:tcW w:w="6804" w:type="dxa"/>
            <w:tcBorders>
              <w:top w:val="nil"/>
              <w:left w:val="nil"/>
              <w:bottom w:val="nil"/>
              <w:right w:val="nil"/>
            </w:tcBorders>
          </w:tcPr>
          <w:p w:rsidR="00943483" w:rsidRPr="00C40C6B" w:rsidRDefault="00943483"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943483" w:rsidRDefault="00943483" w:rsidP="000921FA">
            <w:pPr>
              <w:pStyle w:val="BodyText"/>
              <w:ind w:firstLine="0"/>
              <w:jc w:val="right"/>
            </w:pPr>
            <w:r>
              <w:t>(5.9)</w:t>
            </w:r>
          </w:p>
        </w:tc>
      </w:tr>
    </w:tbl>
    <w:p w:rsidR="00943483" w:rsidRPr="00813314" w:rsidRDefault="00943483" w:rsidP="001F388D">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021EBF">
        <w:t>Figure 5-9</w:t>
      </w:r>
      <w:r w:rsidRPr="000921FA">
        <w:fldChar w:fldCharType="end"/>
      </w:r>
      <w:r>
        <w:t>c.</w:t>
      </w:r>
    </w:p>
    <w:p w:rsidR="00943483" w:rsidRDefault="00943483" w:rsidP="00813314">
      <w:pPr>
        <w:spacing w:line="480" w:lineRule="auto"/>
        <w:ind w:firstLine="720"/>
        <w:jc w:val="both"/>
      </w:pPr>
      <w:r w:rsidRPr="00222E24">
        <w:t xml:space="preserve">Once a retrieval has been completed for a </w:t>
      </w:r>
      <w:r>
        <w:t>measured radiance profile,</w:t>
      </w:r>
      <w:r w:rsidRPr="00222E24">
        <w:t xml:space="preserve"> the result</w:t>
      </w:r>
      <w:r>
        <w:t xml:space="preserve"> and the uncertainty estimate</w:t>
      </w:r>
      <w:r w:rsidRPr="00222E24">
        <w:t xml:space="preserve"> is </w:t>
      </w:r>
      <w:r>
        <w:t xml:space="preserve">then </w:t>
      </w:r>
      <w:r w:rsidRPr="00222E24">
        <w:t xml:space="preserve">used to estimate the </w:t>
      </w:r>
      <w:r>
        <w:t xml:space="preserve">precision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943483" w:rsidTr="003A2911">
        <w:tc>
          <w:tcPr>
            <w:tcW w:w="6804" w:type="dxa"/>
            <w:tcBorders>
              <w:top w:val="nil"/>
              <w:left w:val="nil"/>
              <w:bottom w:val="nil"/>
              <w:right w:val="nil"/>
            </w:tcBorders>
          </w:tcPr>
          <w:p w:rsidR="00943483" w:rsidRPr="00450CAC" w:rsidRDefault="00943483"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acc>
                      <m:accPr>
                        <m:ctrlPr>
                          <w:rPr>
                            <w:rFonts w:ascii="Cambria Math" w:hAnsi="Cambria Math"/>
                            <w:b/>
                            <w:i/>
                          </w:rPr>
                        </m:ctrlPr>
                      </m:accPr>
                      <m:e>
                        <m:r>
                          <m:rPr>
                            <m:sty m:val="bi"/>
                          </m:rPr>
                          <w:rPr>
                            <w:rFonts w:ascii="Cambria Math" w:hAnsi="Cambria Math"/>
                          </w:rPr>
                          <m:t>x</m:t>
                        </m:r>
                      </m:e>
                    </m:acc>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943483" w:rsidRDefault="00943483" w:rsidP="00450CAC">
            <w:pPr>
              <w:pStyle w:val="BodyText"/>
              <w:ind w:firstLine="0"/>
              <w:jc w:val="right"/>
            </w:pPr>
            <w:r>
              <w:t>(5.10)</w:t>
            </w:r>
          </w:p>
        </w:tc>
      </w:tr>
    </w:tbl>
    <w:p w:rsidR="00943483" w:rsidRDefault="00943483" w:rsidP="00450CAC">
      <w:pPr>
        <w:spacing w:line="480" w:lineRule="auto"/>
        <w:jc w:val="both"/>
      </w:pPr>
      <w:r>
        <w:t xml:space="preserve">where </w:t>
      </w:r>
      <m:oMath>
        <m:r>
          <w:rPr>
            <w:rFonts w:ascii="Cambria Math" w:hAnsi="Cambria Math"/>
          </w:rPr>
          <m:t>d</m:t>
        </m:r>
        <m:acc>
          <m:accPr>
            <m:ctrlPr>
              <w:rPr>
                <w:rFonts w:ascii="Cambria Math" w:hAnsi="Cambria Math"/>
                <w:b/>
                <w:i/>
              </w:rPr>
            </m:ctrlPr>
          </m:accPr>
          <m:e>
            <m:r>
              <m:rPr>
                <m:sty m:val="bi"/>
              </m:rPr>
              <w:rPr>
                <w:rFonts w:ascii="Cambria Math" w:hAnsi="Cambria Math"/>
              </w:rPr>
              <m:t>x</m:t>
            </m:r>
          </m:e>
        </m:acc>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943483" w:rsidTr="003A2911">
        <w:tc>
          <w:tcPr>
            <w:tcW w:w="6804" w:type="dxa"/>
            <w:tcBorders>
              <w:top w:val="nil"/>
              <w:left w:val="nil"/>
              <w:bottom w:val="nil"/>
              <w:right w:val="nil"/>
            </w:tcBorders>
          </w:tcPr>
          <w:p w:rsidR="00943483" w:rsidRPr="00C40C6B" w:rsidRDefault="00943483"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943483" w:rsidRDefault="00943483" w:rsidP="00450CAC">
            <w:pPr>
              <w:pStyle w:val="BodyText"/>
              <w:ind w:firstLine="0"/>
              <w:jc w:val="right"/>
            </w:pPr>
            <w:r>
              <w:t>(5.11)</w:t>
            </w:r>
          </w:p>
        </w:tc>
      </w:tr>
    </w:tbl>
    <w:p w:rsidR="00943483" w:rsidRDefault="00943483"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943483" w:rsidTr="003A2911">
        <w:tc>
          <w:tcPr>
            <w:tcW w:w="6804" w:type="dxa"/>
            <w:tcBorders>
              <w:top w:val="nil"/>
              <w:left w:val="nil"/>
              <w:bottom w:val="nil"/>
              <w:right w:val="nil"/>
            </w:tcBorders>
          </w:tcPr>
          <w:p w:rsidR="00943483" w:rsidRPr="00C40C6B" w:rsidRDefault="00943483"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943483" w:rsidRDefault="00943483" w:rsidP="003A2911">
            <w:pPr>
              <w:pStyle w:val="BodyText"/>
              <w:ind w:firstLine="0"/>
              <w:jc w:val="right"/>
            </w:pPr>
            <w:r>
              <w:t>(5.12)</w:t>
            </w:r>
          </w:p>
        </w:tc>
      </w:tr>
    </w:tbl>
    <w:p w:rsidR="00943483" w:rsidRDefault="00943483"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943483" w:rsidTr="003A2911">
        <w:tc>
          <w:tcPr>
            <w:tcW w:w="6804" w:type="dxa"/>
            <w:tcBorders>
              <w:top w:val="nil"/>
              <w:left w:val="nil"/>
              <w:bottom w:val="nil"/>
              <w:right w:val="nil"/>
            </w:tcBorders>
          </w:tcPr>
          <w:p w:rsidR="00943483" w:rsidRPr="00C40C6B" w:rsidRDefault="00943483" w:rsidP="00B97E48">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943483" w:rsidRDefault="00943483" w:rsidP="00D85B74">
            <w:pPr>
              <w:pStyle w:val="BodyText"/>
              <w:ind w:firstLine="0"/>
              <w:jc w:val="right"/>
            </w:pPr>
            <w:r>
              <w:t>(5.13)</w:t>
            </w:r>
          </w:p>
        </w:tc>
      </w:tr>
    </w:tbl>
    <w:p w:rsidR="00943483" w:rsidRPr="00222E24" w:rsidRDefault="00943483" w:rsidP="00813314">
      <w:pPr>
        <w:spacing w:line="480" w:lineRule="auto"/>
        <w:jc w:val="both"/>
      </w:pP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943483" w:rsidRDefault="00943483"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943483" w:rsidRDefault="00943483" w:rsidP="00D2710E">
      <w:pPr>
        <w:pStyle w:val="Heading2"/>
      </w:pPr>
      <w:bookmarkStart w:id="33" w:name="_Toc456356995"/>
      <w:r>
        <w:t>5.3.2 Particle Size Retrieval Methodology</w:t>
      </w:r>
      <w:bookmarkEnd w:id="33"/>
    </w:p>
    <w:p w:rsidR="00943483" w:rsidRDefault="00943483" w:rsidP="00D2710E">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to yield some sensitivity. In his study, he uses an OSIRIS geometry and calculates the respective measurement vectors for a series of particle sizes which can be seen recreated in </w:t>
      </w:r>
      <w:r w:rsidRPr="00040E5B">
        <w:fldChar w:fldCharType="begin"/>
      </w:r>
      <w:r w:rsidRPr="00477074">
        <w:instrText xml:space="preserve"> REF _Ref456272960 \h </w:instrText>
      </w:r>
      <w:r w:rsidRPr="00D51FF9">
        <w:instrText xml:space="preserve"> \* MERGEFORMAT </w:instrText>
      </w:r>
      <w:r w:rsidRPr="00040E5B">
        <w:fldChar w:fldCharType="separate"/>
      </w:r>
      <w:r w:rsidRPr="00021EBF">
        <w:t>Figure 5-10</w:t>
      </w:r>
      <w:r w:rsidRPr="00040E5B">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 in panel C.</w:t>
      </w:r>
    </w:p>
    <w:p w:rsidR="00943483" w:rsidRDefault="00943483" w:rsidP="00D2710E">
      <w:pPr>
        <w:pStyle w:val="BodyText"/>
        <w:keepNext/>
        <w:ind w:firstLine="0"/>
      </w:pPr>
      <w:r>
        <w:rPr>
          <w:noProof/>
          <w:lang w:eastAsia="en-CA"/>
        </w:rPr>
        <w:drawing>
          <wp:inline distT="0" distB="0" distL="0" distR="0" wp14:anchorId="3338C278" wp14:editId="2389464B">
            <wp:extent cx="5903366" cy="223689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943483" w:rsidRDefault="00943483" w:rsidP="00D2710E">
      <w:pPr>
        <w:pStyle w:val="Caption"/>
        <w:jc w:val="both"/>
      </w:pPr>
      <w:bookmarkStart w:id="34" w:name="_Ref456272960"/>
      <w:bookmarkStart w:id="35" w:name="_Toc456357213"/>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10</w:t>
      </w:r>
      <w:r w:rsidRPr="00F038D8">
        <w:rPr>
          <w:b/>
        </w:rPr>
        <w:fldChar w:fldCharType="end"/>
      </w:r>
      <w:bookmarkEnd w:id="34"/>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35"/>
    </w:p>
    <w:p w:rsidR="00943483" w:rsidRPr="00A66D86" w:rsidRDefault="00943483" w:rsidP="00D2710E"/>
    <w:p w:rsidR="00943483" w:rsidRDefault="00943483" w:rsidP="00D2710E">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is not be possible to determine both the mode radius and mode width. Instead, the data from ALI is used to determine an Angström exponent. The Angström exponent is an approximation to Mie scattering since the value of the Angström exponent, </w:t>
      </w:r>
      <m:oMath>
        <m:r>
          <w:rPr>
            <w:rFonts w:ascii="Cambria Math" w:hAnsi="Cambria Math"/>
          </w:rPr>
          <m:t>α</m:t>
        </m:r>
      </m:oMath>
      <w:r>
        <w:t xml:space="preserve">, is related to the change in scattering cross section which depends on particle size distributions.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943483" w:rsidTr="007D0885">
        <w:tc>
          <w:tcPr>
            <w:tcW w:w="6804" w:type="dxa"/>
            <w:tcBorders>
              <w:top w:val="nil"/>
              <w:left w:val="nil"/>
              <w:bottom w:val="nil"/>
              <w:right w:val="nil"/>
            </w:tcBorders>
          </w:tcPr>
          <w:p w:rsidR="00943483" w:rsidRPr="00C40C6B" w:rsidRDefault="00943483" w:rsidP="007D0885">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943483" w:rsidRDefault="00943483" w:rsidP="007D0885">
            <w:pPr>
              <w:pStyle w:val="BodyText"/>
              <w:ind w:firstLine="0"/>
              <w:jc w:val="right"/>
            </w:pPr>
            <w:r>
              <w:t>(5.14)</w:t>
            </w:r>
          </w:p>
        </w:tc>
      </w:tr>
    </w:tbl>
    <w:p w:rsidR="00943483" w:rsidRDefault="00943483" w:rsidP="00D2710E">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the retrieved number densities should be similar. However, the retrievals at each wavelength are determined independently so the number density cannot be cancelled from Equation 5.14. For the 750 nm wavelength, the Mie scattering cross section was calculated for a variety of mode radii and widths and a change in the cross section can be observed in </w:t>
      </w:r>
      <w:r w:rsidRPr="00D51FF9">
        <w:fldChar w:fldCharType="begin"/>
      </w:r>
      <w:r w:rsidRPr="00477074">
        <w:instrText xml:space="preserve"> REF _Ref456272986 \h </w:instrText>
      </w:r>
      <w:r w:rsidRPr="00D51FF9">
        <w:instrText xml:space="preserve"> \* MERGEFORMAT </w:instrText>
      </w:r>
      <w:r w:rsidRPr="00D51FF9">
        <w:fldChar w:fldCharType="separate"/>
      </w:r>
      <w:r w:rsidRPr="00021EBF">
        <w:t>Figure 5-11</w:t>
      </w:r>
      <w:r w:rsidRPr="00D51FF9">
        <w:fldChar w:fldCharType="end"/>
      </w:r>
      <w:r w:rsidRPr="001D6561">
        <w:t>.</w:t>
      </w:r>
      <w:r>
        <w:t xml:space="preserve"> </w:t>
      </w:r>
    </w:p>
    <w:p w:rsidR="00943483" w:rsidRDefault="00943483" w:rsidP="00D2710E">
      <w:pPr>
        <w:pStyle w:val="BodyText"/>
        <w:keepNext/>
        <w:ind w:firstLine="0"/>
        <w:jc w:val="center"/>
      </w:pPr>
      <w:r>
        <w:rPr>
          <w:noProof/>
          <w:lang w:eastAsia="en-CA"/>
        </w:rPr>
        <w:drawing>
          <wp:inline distT="0" distB="0" distL="0" distR="0" wp14:anchorId="645A76C6" wp14:editId="7D8B675D">
            <wp:extent cx="5050434" cy="32552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943483" w:rsidRDefault="00943483" w:rsidP="00D2710E">
      <w:pPr>
        <w:pStyle w:val="Caption"/>
        <w:jc w:val="both"/>
      </w:pPr>
      <w:bookmarkStart w:id="36" w:name="_Ref456272986"/>
      <w:bookmarkStart w:id="37" w:name="_Toc456357214"/>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11</w:t>
      </w:r>
      <w:r w:rsidRPr="00A66D86">
        <w:rPr>
          <w:b/>
        </w:rPr>
        <w:fldChar w:fldCharType="end"/>
      </w:r>
      <w:bookmarkEnd w:id="36"/>
      <w:r w:rsidRPr="00A66D86">
        <w:rPr>
          <w:b/>
        </w:rPr>
        <w:t>:</w:t>
      </w:r>
      <w:r>
        <w:t xml:space="preserve"> Computed with the optical properties of the SASKTRAN-HR engine. This variation of the cross section with respect to the mode radius and width allows for some determination of the particle size distribution through the Angström exponent.</w:t>
      </w:r>
      <w:bookmarkEnd w:id="37"/>
    </w:p>
    <w:p w:rsidR="00943483" w:rsidRPr="00A66D86" w:rsidRDefault="00943483" w:rsidP="00D2710E"/>
    <w:p w:rsidR="00943483" w:rsidRDefault="00943483" w:rsidP="00D2710E">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943483" w:rsidTr="007D0885">
        <w:tc>
          <w:tcPr>
            <w:tcW w:w="6804" w:type="dxa"/>
            <w:tcBorders>
              <w:top w:val="nil"/>
              <w:left w:val="nil"/>
              <w:bottom w:val="nil"/>
              <w:right w:val="nil"/>
            </w:tcBorders>
          </w:tcPr>
          <w:p w:rsidR="00943483" w:rsidRPr="00DE6648" w:rsidRDefault="00943483" w:rsidP="007D0885">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943483" w:rsidRDefault="00943483" w:rsidP="007D0885">
            <w:pPr>
              <w:pStyle w:val="BodyText"/>
              <w:ind w:firstLine="0"/>
              <w:jc w:val="right"/>
            </w:pPr>
            <w:r>
              <w:t>(5.15)</w:t>
            </w:r>
          </w:p>
        </w:tc>
      </w:tr>
    </w:tbl>
    <w:p w:rsidR="00943483" w:rsidRDefault="00943483" w:rsidP="00D2710E">
      <w:pPr>
        <w:pStyle w:val="BodyText"/>
        <w:ind w:firstLine="0"/>
        <w:jc w:val="both"/>
      </w:pPr>
      <w:r>
        <w:t>The rearrangement demonstrates that the Angström exponent is the simple slope of the log of the extinction over the log of the wavelengths.</w:t>
      </w:r>
    </w:p>
    <w:p w:rsidR="00943483" w:rsidRDefault="00943483" w:rsidP="00D2710E">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943483" w:rsidRDefault="00943483" w:rsidP="00D2710E">
      <w:pPr>
        <w:pStyle w:val="BodyText"/>
        <w:jc w:val="both"/>
      </w:pPr>
      <w:r>
        <w:t>A precision estimate was also required for the Angström exponent. The method used to is the standard method to calculate uncertainty from the least squares fit.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943483" w:rsidTr="007D0885">
        <w:tc>
          <w:tcPr>
            <w:tcW w:w="6804" w:type="dxa"/>
            <w:tcBorders>
              <w:top w:val="nil"/>
              <w:left w:val="nil"/>
              <w:bottom w:val="nil"/>
              <w:right w:val="nil"/>
            </w:tcBorders>
          </w:tcPr>
          <w:p w:rsidR="00943483" w:rsidRPr="00DE6648" w:rsidRDefault="00943483" w:rsidP="007D0885">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943483" w:rsidRDefault="00943483" w:rsidP="007D0885">
            <w:pPr>
              <w:pStyle w:val="BodyText"/>
              <w:ind w:firstLine="0"/>
              <w:jc w:val="right"/>
            </w:pPr>
            <w:r>
              <w:t>(5.16)</w:t>
            </w:r>
          </w:p>
        </w:tc>
      </w:tr>
    </w:tbl>
    <w:p w:rsidR="00943483" w:rsidRDefault="00943483" w:rsidP="00D2710E">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943483" w:rsidTr="007D0885">
        <w:tc>
          <w:tcPr>
            <w:tcW w:w="6804" w:type="dxa"/>
            <w:tcBorders>
              <w:top w:val="nil"/>
              <w:left w:val="nil"/>
              <w:bottom w:val="nil"/>
              <w:right w:val="nil"/>
            </w:tcBorders>
          </w:tcPr>
          <w:p w:rsidR="00943483" w:rsidRPr="00DE6648" w:rsidRDefault="00943483" w:rsidP="007D0885">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943483" w:rsidRDefault="00943483" w:rsidP="007D0885">
            <w:pPr>
              <w:pStyle w:val="BodyText"/>
              <w:ind w:firstLine="0"/>
              <w:jc w:val="right"/>
            </w:pPr>
            <w:r>
              <w:t>(5.17)</w:t>
            </w:r>
          </w:p>
        </w:tc>
      </w:tr>
    </w:tbl>
    <w:p w:rsidR="00943483" w:rsidRDefault="00943483">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943483" w:rsidRDefault="00943483" w:rsidP="00395867">
      <w:pPr>
        <w:pStyle w:val="Heading2"/>
      </w:pPr>
      <w:bookmarkStart w:id="38" w:name="_Toc456356996"/>
      <w:r>
        <w:t>5.3.3 Aerosol Extinction Retrievals</w:t>
      </w:r>
      <w:bookmarkEnd w:id="38"/>
    </w:p>
    <w:p w:rsidR="00943483" w:rsidRDefault="00943483"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021EBF">
        <w:t>Figure</w:t>
      </w:r>
      <w:r w:rsidRPr="00931E05">
        <w:rPr>
          <w:b/>
        </w:rPr>
        <w:t xml:space="preserve"> </w:t>
      </w:r>
      <w:r w:rsidRPr="00021EBF">
        <w:t>5-12</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021EBF">
        <w:t>Figure 5-12</w:t>
      </w:r>
      <w:r w:rsidRPr="00933DB1">
        <w:fldChar w:fldCharType="end"/>
      </w:r>
      <w:r>
        <w:t xml:space="preserve"> is the retrieved aerosol profiles in blue with the associated uncertainty calculated using the method described in the previous section.</w:t>
      </w:r>
    </w:p>
    <w:p w:rsidR="00943483" w:rsidRDefault="00943483"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021EBF">
        <w:t>Figure 5-13</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943483" w:rsidRDefault="00943483" w:rsidP="003A2911">
      <w:pPr>
        <w:pStyle w:val="BodyText"/>
        <w:keepNext/>
        <w:ind w:firstLine="0"/>
        <w:jc w:val="center"/>
      </w:pPr>
      <w:r>
        <w:rPr>
          <w:noProof/>
          <w:lang w:eastAsia="en-CA"/>
        </w:rPr>
        <w:drawing>
          <wp:inline distT="0" distB="0" distL="0" distR="0" wp14:anchorId="68094807" wp14:editId="471D2E74">
            <wp:extent cx="5943600" cy="594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43483" w:rsidRDefault="00943483" w:rsidP="00370E18">
      <w:pPr>
        <w:pStyle w:val="Caption"/>
        <w:jc w:val="both"/>
      </w:pPr>
      <w:bookmarkStart w:id="39" w:name="_Ref435868320"/>
      <w:bookmarkStart w:id="40" w:name="_Toc456357215"/>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12</w:t>
      </w:r>
      <w:r w:rsidRPr="00931E05">
        <w:rPr>
          <w:b/>
        </w:rPr>
        <w:fldChar w:fldCharType="end"/>
      </w:r>
      <w:bookmarkEnd w:id="39"/>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40"/>
    </w:p>
    <w:p w:rsidR="00943483" w:rsidRDefault="00943483" w:rsidP="001D40D3">
      <w:pPr>
        <w:pStyle w:val="BodyText"/>
        <w:keepNext/>
        <w:ind w:firstLine="0"/>
        <w:jc w:val="center"/>
      </w:pPr>
      <w:r>
        <w:rPr>
          <w:noProof/>
          <w:lang w:eastAsia="en-CA"/>
        </w:rPr>
        <w:drawing>
          <wp:inline distT="0" distB="0" distL="0" distR="0" wp14:anchorId="458BDFEC" wp14:editId="221A3B06">
            <wp:extent cx="5934075" cy="3962400"/>
            <wp:effectExtent l="0" t="0" r="9525" b="0"/>
            <wp:docPr id="44" name="Picture 44"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943483" w:rsidRDefault="00943483" w:rsidP="00370E18">
      <w:pPr>
        <w:pStyle w:val="Caption"/>
        <w:jc w:val="both"/>
      </w:pPr>
      <w:bookmarkStart w:id="41" w:name="_Ref435869209"/>
      <w:bookmarkStart w:id="42" w:name="_Toc456357216"/>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13</w:t>
      </w:r>
      <w:r w:rsidRPr="001D40D3">
        <w:rPr>
          <w:b/>
        </w:rPr>
        <w:fldChar w:fldCharType="end"/>
      </w:r>
      <w:bookmarkEnd w:id="41"/>
      <w:r w:rsidRPr="001D40D3">
        <w:rPr>
          <w:b/>
        </w:rPr>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42"/>
    </w:p>
    <w:p w:rsidR="00943483" w:rsidRPr="001D40D3" w:rsidRDefault="00943483" w:rsidP="001D40D3"/>
    <w:p w:rsidR="00943483" w:rsidRDefault="00943483"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021EBF">
        <w:t>Figure 5-13</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943483" w:rsidRDefault="00943483" w:rsidP="00853EC2">
      <w:pPr>
        <w:pStyle w:val="BodyText"/>
        <w:keepNext/>
        <w:ind w:firstLine="0"/>
        <w:jc w:val="center"/>
      </w:pPr>
      <w:r>
        <w:rPr>
          <w:noProof/>
          <w:lang w:eastAsia="en-CA"/>
        </w:rPr>
        <w:drawing>
          <wp:inline distT="0" distB="0" distL="0" distR="0" wp14:anchorId="63572A4C" wp14:editId="21FE8CA3">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943483" w:rsidRDefault="00943483" w:rsidP="00370E18">
      <w:pPr>
        <w:pStyle w:val="Caption"/>
        <w:jc w:val="both"/>
      </w:pPr>
      <w:bookmarkStart w:id="43" w:name="_Ref435877839"/>
      <w:bookmarkStart w:id="44" w:name="_Toc456357217"/>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14</w:t>
      </w:r>
      <w:r w:rsidRPr="00853EC2">
        <w:rPr>
          <w:b/>
        </w:rPr>
        <w:fldChar w:fldCharType="end"/>
      </w:r>
      <w:bookmarkEnd w:id="43"/>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4"/>
    </w:p>
    <w:p w:rsidR="00943483" w:rsidRPr="00853EC2" w:rsidRDefault="00943483" w:rsidP="00853EC2"/>
    <w:p w:rsidR="00943483" w:rsidRDefault="00943483" w:rsidP="00D51FF9">
      <w:pPr>
        <w:pStyle w:val="BodyText"/>
        <w:ind w:firstLine="0"/>
        <w:jc w:val="both"/>
      </w:pPr>
      <w:r>
        <w:t xml:space="preserve">As a further note, other issues may have resulted in the disagreement between OSIRIS and ALI, mainly the estimation of the albedo and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in aerosol. Image 208 from the ALI campaign was rerun using an albedo of zero and one and the outcome of the retrieval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021EBF">
        <w:t>Figure 5-14</w:t>
      </w:r>
      <w:r w:rsidRPr="00D51FF9">
        <w:fldChar w:fldCharType="end"/>
      </w:r>
      <w:r>
        <w:t xml:space="preserve">a. Once again, note the log scale, the albedo used from OSIRIS was 0.79. It should be noted that increasing the albedo higher than the OSIRIS values does not greatly increase the aerosol extinction. However, the retrieved aerosol profile varies by almost a factor of two just from a change in albedo. This may be significant since the albedo seen by a vertically polarized measurement and a total radiance measurement may vary although the true difference between the two type of albedos are unknown A similar rerun was performed using the error in the zenith pointing discussed in section 5.2. The results of the alteration of the pointing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021EBF">
        <w:t>Figure 5-14</w:t>
      </w:r>
      <w:r w:rsidRPr="00D51FF9">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 from the study performed in Chapter 6 a strong sensitivity to particle size distribution occurs near solar scattering angles of 90 degrees for the vertical polarization which can greatly bias the received aerosol profile Furthermore, there may be further issues to explore with the polarized measurements and forward model. Finally, regardless, the results are encouraging.</w:t>
      </w:r>
    </w:p>
    <w:p w:rsidR="00943483" w:rsidRDefault="00943483" w:rsidP="00395867">
      <w:pPr>
        <w:pStyle w:val="Heading2"/>
      </w:pPr>
      <w:bookmarkStart w:id="45" w:name="_Toc456356997"/>
      <w:r>
        <w:t>5.3.4 A Sample Particle Size Retrieval</w:t>
      </w:r>
      <w:bookmarkEnd w:id="45"/>
    </w:p>
    <w:p w:rsidR="00943483" w:rsidRDefault="00943483"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 xml:space="preserve">right of </w:t>
      </w:r>
      <w:r w:rsidRPr="005606C3">
        <w:fldChar w:fldCharType="begin"/>
      </w:r>
      <w:r w:rsidRPr="005606C3">
        <w:instrText xml:space="preserve"> REF _Ref437539159 \h  \* MERGEFORMAT </w:instrText>
      </w:r>
      <w:r w:rsidRPr="005606C3">
        <w:fldChar w:fldCharType="separate"/>
      </w:r>
      <w:r w:rsidRPr="00021EBF">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w:t>
      </w:r>
      <w:r>
        <w:t>left</w:t>
      </w:r>
      <w:r w:rsidRPr="00222E24">
        <w:t xml:space="preserve"> panel of </w:t>
      </w:r>
      <w:r w:rsidRPr="009004A8">
        <w:fldChar w:fldCharType="begin"/>
      </w:r>
      <w:r w:rsidRPr="009004A8">
        <w:instrText xml:space="preserve"> REF _Ref437539159 \h  \* MERGEFORMAT </w:instrText>
      </w:r>
      <w:r w:rsidRPr="009004A8">
        <w:fldChar w:fldCharType="separate"/>
      </w:r>
      <w:r w:rsidRPr="00021EBF">
        <w:t>Figure 5-15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are shown in the middle</w:t>
      </w:r>
      <w:r w:rsidRPr="00222E24">
        <w:t xml:space="preserve"> panel of </w:t>
      </w:r>
      <w:r w:rsidRPr="00AF5955">
        <w:fldChar w:fldCharType="begin"/>
      </w:r>
      <w:r w:rsidRPr="00AF5955">
        <w:instrText xml:space="preserve"> REF _Ref437539159 \h  \* MERGEFORMAT </w:instrText>
      </w:r>
      <w:r w:rsidRPr="00AF5955">
        <w:fldChar w:fldCharType="separate"/>
      </w:r>
      <w:r w:rsidRPr="00021EBF">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943483" w:rsidRDefault="00943483" w:rsidP="00D75E6E">
      <w:pPr>
        <w:pStyle w:val="BodyText"/>
        <w:keepNext/>
        <w:ind w:firstLine="0"/>
        <w:jc w:val="center"/>
      </w:pPr>
      <w:r>
        <w:rPr>
          <w:noProof/>
          <w:lang w:eastAsia="en-CA"/>
        </w:rPr>
        <w:drawing>
          <wp:inline distT="0" distB="0" distL="0" distR="0" wp14:anchorId="3D6619B0" wp14:editId="10F451ED">
            <wp:extent cx="5943600" cy="1885950"/>
            <wp:effectExtent l="0" t="0" r="0" b="0"/>
            <wp:docPr id="45" name="Picture 45" descr="C:\Users\bje035\Documents\MATLAB\ALI\ThesisFigures\5-3-ParticleSize\5-3-ParticalSiz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ParticleSize\5-3-ParticalSizeHorizont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943483" w:rsidRDefault="00943483" w:rsidP="00370E18">
      <w:pPr>
        <w:pStyle w:val="Caption"/>
        <w:jc w:val="both"/>
      </w:pPr>
      <w:bookmarkStart w:id="46" w:name="_Ref437539159"/>
      <w:bookmarkStart w:id="47" w:name="_Toc456357218"/>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D75E6E">
        <w:rPr>
          <w:b/>
        </w:rPr>
        <w:t>:</w:t>
      </w:r>
      <w:r>
        <w:t xml:space="preserve"> </w:t>
      </w:r>
      <w:r w:rsidRPr="00222E24">
        <w:t xml:space="preserve">The </w:t>
      </w:r>
      <w:r>
        <w:t>left</w:t>
      </w:r>
      <w:r w:rsidRPr="00222E24">
        <w:t xml:space="preserve">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right</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rsidR="00943483" w:rsidRPr="005606C3" w:rsidRDefault="00943483" w:rsidP="005606C3"/>
    <w:p w:rsidR="00943483" w:rsidRDefault="00943483" w:rsidP="00395867">
      <w:pPr>
        <w:pStyle w:val="Heading1"/>
      </w:pPr>
      <w:bookmarkStart w:id="48" w:name="_Toc456356998"/>
      <w:r>
        <w:t>5.4 Results and Future Improvements</w:t>
      </w:r>
      <w:bookmarkEnd w:id="48"/>
    </w:p>
    <w:p w:rsidR="00943483" w:rsidRDefault="00943483"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that show reasonable agreement with OSIRIS satellite measurements. Furthermore rudimentary particle size microphysics information was also retrieved from the ALI mission. Due to the limited spectral range of the prototype these retrievals was noisy but would still yield sensitivity to large particle size perturbations seen after a volcanic eruption similar to OSRIS or SAGE products and with the extended wavelength range into the NIR the precision could be increased. A satellite version of the ALI instrument would be able to supply global distribution of aerosol extinction and microphysics and assist in continuing the global aerosol record.</w:t>
      </w:r>
    </w:p>
    <w:p w:rsidR="00943483" w:rsidRDefault="00943483" w:rsidP="00A94DCF">
      <w:pPr>
        <w:pStyle w:val="BodyText"/>
        <w:jc w:val="both"/>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and preforming the necessary experiments.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 An issue to be tackled in a second generation instrument is an added telescope back end to the imager to be able to help remove reflections from the zero order beams from contaminating the final image from internal stray light as occurred in the prototype version of ALI. Also to further reduce this problem Glan-Taylor prism polarizers should replace the nanoparticle linear polarizers. The advantage to the Glan-Taylor prism is rather than attenuate the unwanted polarization it is reflected though total internal reflection approximately 90 degrees from the optical axis where it can be absorbed away from  imaging plane reducing the stray light contamination improving the imaging quality. A camera with faster readout would also greatly increase the number of measurements that can be made with the system and increase the amount of scientific information that could be acquired in a space mission.</w:t>
      </w:r>
    </w:p>
    <w:p w:rsidR="00943483" w:rsidRDefault="00943483" w:rsidP="00370E18">
      <w:pPr>
        <w:pStyle w:val="BodyText"/>
        <w:jc w:val="both"/>
        <w:sectPr w:rsidR="00943483" w:rsidSect="007E2ADC">
          <w:headerReference w:type="default" r:id="rId23"/>
          <w:footerReference w:type="first" r:id="rId24"/>
          <w:pgSz w:w="12240" w:h="15840" w:code="1"/>
          <w:pgMar w:top="1440" w:right="1440" w:bottom="1440" w:left="1440" w:header="720" w:footer="720" w:gutter="0"/>
          <w:cols w:space="720"/>
          <w:titlePg/>
        </w:sectPr>
      </w:pPr>
      <w:r>
        <w:t xml:space="preserve">Apart from aerosol future iteration of ALI could be used to possibly measure additional atmospheric species with modifications to the possible wavelength range. The current version of ALI was able to measure from 650-950 nm, and expanding out to the NIR and selecting an AOTF with a narrower bandpass the possibility of retrieving a water vapour profile using the water absorption bands around 930 nm would be possible. Further if the AOTF is replaced with a dual octave filter the wavelength range of the device could be expanded, for example 500-2000 nm, and replace the camera with an extended InGa array would allow the addition of an ozone retrieval while still maintaining the ability to retrieve high quality aerosol profiles. Furthermore, the addition of an ozone retrieval has an effect on aerosol retrievals at the shorter wavelengths which would improve the aerosol product at these wavelengths. Lastly, using an extended range AOTF would also allow a short wavelength normalization to the measurement vector like OSIRIS and SCIAMACHY for easier and consistent comparison between various instruments. </w:t>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F4E" w:rsidRDefault="005D3F4E">
      <w:r>
        <w:separator/>
      </w:r>
    </w:p>
  </w:endnote>
  <w:endnote w:type="continuationSeparator" w:id="0">
    <w:p w:rsidR="005D3F4E" w:rsidRDefault="005D3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483" w:rsidRDefault="00943483">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106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E5B" w:rsidRDefault="00040E5B">
    <w:pPr>
      <w:pStyle w:val="Footer"/>
    </w:pPr>
    <w:r>
      <w:rPr>
        <w:rStyle w:val="PageNumber"/>
      </w:rPr>
      <w:fldChar w:fldCharType="begin"/>
    </w:r>
    <w:r>
      <w:rPr>
        <w:rStyle w:val="PageNumber"/>
      </w:rPr>
      <w:instrText xml:space="preserve"> PAGE </w:instrText>
    </w:r>
    <w:r>
      <w:rPr>
        <w:rStyle w:val="PageNumber"/>
      </w:rPr>
      <w:fldChar w:fldCharType="separate"/>
    </w:r>
    <w:r w:rsidR="00D51FF9">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F4E" w:rsidRDefault="005D3F4E">
      <w:r>
        <w:separator/>
      </w:r>
    </w:p>
  </w:footnote>
  <w:footnote w:type="continuationSeparator" w:id="0">
    <w:p w:rsidR="005D3F4E" w:rsidRDefault="005D3F4E">
      <w:r>
        <w:continuationSeparator/>
      </w:r>
    </w:p>
  </w:footnote>
  <w:footnote w:id="1">
    <w:p w:rsidR="00943483" w:rsidRPr="00370E18" w:rsidRDefault="00943483">
      <w:pPr>
        <w:pStyle w:val="FootnoteText"/>
      </w:pPr>
      <w:r>
        <w:rPr>
          <w:rStyle w:val="FootnoteReference"/>
        </w:rPr>
        <w:footnoteRef/>
      </w:r>
      <w:r>
        <w:t xml:space="preserve"> Portion of sections 5.1.1, 5.2, 5.3.1, 5.3.3, 5.3.4 and 5.4 as well </w:t>
      </w:r>
      <w:r w:rsidRPr="008B70B8">
        <w:t xml:space="preserve">as </w:t>
      </w:r>
      <w:r w:rsidRPr="008B70B8">
        <w:fldChar w:fldCharType="begin"/>
      </w:r>
      <w:r w:rsidRPr="008B70B8">
        <w:instrText xml:space="preserve"> REF _Ref434434702 \h  \* MERGEFORMAT </w:instrText>
      </w:r>
      <w:r w:rsidRPr="008B70B8">
        <w:fldChar w:fldCharType="separate"/>
      </w:r>
      <w:r w:rsidRPr="00021EBF">
        <w:t>Figure 5-3</w:t>
      </w:r>
      <w:r w:rsidRPr="008B70B8">
        <w:fldChar w:fldCharType="end"/>
      </w:r>
      <w:r w:rsidRPr="008B70B8">
        <w:t xml:space="preserve">, </w:t>
      </w:r>
      <w:r w:rsidRPr="008B70B8">
        <w:fldChar w:fldCharType="begin"/>
      </w:r>
      <w:r w:rsidRPr="008B70B8">
        <w:instrText xml:space="preserve"> REF _Ref434857421 \h  \* MERGEFORMAT </w:instrText>
      </w:r>
      <w:r w:rsidRPr="008B70B8">
        <w:fldChar w:fldCharType="separate"/>
      </w:r>
      <w:r w:rsidRPr="00021EBF">
        <w:t>Figure</w:t>
      </w:r>
      <w:r w:rsidRPr="00CC09BC">
        <w:rPr>
          <w:b/>
        </w:rPr>
        <w:t xml:space="preserve"> 5-</w:t>
      </w:r>
      <w:r>
        <w:rPr>
          <w:b/>
          <w:noProof/>
        </w:rPr>
        <w:t>6</w:t>
      </w:r>
      <w:r w:rsidRPr="008B70B8">
        <w:fldChar w:fldCharType="end"/>
      </w:r>
      <w:r w:rsidRPr="008B70B8">
        <w:t xml:space="preserve">, </w:t>
      </w:r>
      <w:r w:rsidRPr="008B70B8">
        <w:fldChar w:fldCharType="begin"/>
      </w:r>
      <w:r w:rsidRPr="008B70B8">
        <w:instrText xml:space="preserve"> REF _Ref434859826 \h  \* MERGEFORMAT </w:instrText>
      </w:r>
      <w:r w:rsidRPr="008B70B8">
        <w:fldChar w:fldCharType="separate"/>
      </w:r>
      <w:r w:rsidRPr="00021EBF">
        <w:t>Figure</w:t>
      </w:r>
      <w:r w:rsidRPr="007A4E1D">
        <w:rPr>
          <w:b/>
        </w:rPr>
        <w:t xml:space="preserve"> 5-</w:t>
      </w:r>
      <w:r>
        <w:rPr>
          <w:b/>
          <w:noProof/>
        </w:rPr>
        <w:t>7</w:t>
      </w:r>
      <w:r w:rsidRPr="008B70B8">
        <w:fldChar w:fldCharType="end"/>
      </w:r>
      <w:r w:rsidRPr="008B70B8">
        <w:t xml:space="preserve">, </w:t>
      </w:r>
      <w:r w:rsidRPr="008B70B8">
        <w:fldChar w:fldCharType="begin"/>
      </w:r>
      <w:r w:rsidRPr="008B70B8">
        <w:instrText xml:space="preserve"> REF _Ref434859797 \h  \* MERGEFORMAT </w:instrText>
      </w:r>
      <w:r w:rsidRPr="008B70B8">
        <w:fldChar w:fldCharType="separate"/>
      </w:r>
      <w:r w:rsidRPr="00021EBF">
        <w:t>Figure</w:t>
      </w:r>
      <w:r w:rsidRPr="00BA0898">
        <w:rPr>
          <w:b/>
        </w:rPr>
        <w:t xml:space="preserve"> 5-</w:t>
      </w:r>
      <w:r>
        <w:rPr>
          <w:b/>
          <w:noProof/>
        </w:rPr>
        <w:t>8</w:t>
      </w:r>
      <w:r w:rsidRPr="008B70B8">
        <w:fldChar w:fldCharType="end"/>
      </w:r>
      <w:r w:rsidRPr="008B70B8">
        <w:t xml:space="preserve">, </w:t>
      </w:r>
      <w:r w:rsidRPr="00040E5B">
        <w:fldChar w:fldCharType="begin"/>
      </w:r>
      <w:r w:rsidRPr="0045205F">
        <w:instrText xml:space="preserve"> REF _Ref435869209 \h </w:instrText>
      </w:r>
      <w:r w:rsidRPr="00D51FF9">
        <w:instrText xml:space="preserve"> \* MERGEFORMAT </w:instrText>
      </w:r>
      <w:r w:rsidRPr="00040E5B">
        <w:fldChar w:fldCharType="separate"/>
      </w:r>
      <w:r w:rsidRPr="00021EBF">
        <w:t>Figure</w:t>
      </w:r>
      <w:r w:rsidRPr="001D40D3">
        <w:rPr>
          <w:b/>
        </w:rPr>
        <w:t xml:space="preserve"> 5-</w:t>
      </w:r>
      <w:r>
        <w:rPr>
          <w:b/>
          <w:noProof/>
        </w:rPr>
        <w:t>13</w:t>
      </w:r>
      <w:r w:rsidRPr="00040E5B">
        <w:fldChar w:fldCharType="end"/>
      </w:r>
      <w:r w:rsidRPr="008B70B8">
        <w:t xml:space="preserve">, and </w:t>
      </w:r>
      <w:r w:rsidRPr="008B70B8">
        <w:fldChar w:fldCharType="begin"/>
      </w:r>
      <w:r w:rsidRPr="008B70B8">
        <w:instrText xml:space="preserve"> REF _Ref437539159 \h  \* MERGEFORMAT </w:instrText>
      </w:r>
      <w:r w:rsidRPr="008B70B8">
        <w:fldChar w:fldCharType="separate"/>
      </w:r>
      <w:r w:rsidRPr="00021EBF">
        <w:t>Figure</w:t>
      </w:r>
      <w:r w:rsidRPr="00D75E6E">
        <w:rPr>
          <w:b/>
        </w:rPr>
        <w:t xml:space="preserve"> </w:t>
      </w:r>
      <w:r>
        <w:rPr>
          <w:b/>
        </w:rPr>
        <w:t>5</w:t>
      </w:r>
      <w:r w:rsidRPr="00D75E6E">
        <w:rPr>
          <w:b/>
        </w:rPr>
        <w:t>-</w:t>
      </w:r>
      <w:r>
        <w:rPr>
          <w:b/>
          <w:noProof/>
        </w:rPr>
        <w:t>15</w:t>
      </w:r>
      <w:r w:rsidRPr="008B70B8">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3483" w:rsidRDefault="00943483">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133</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0E5B" w:rsidRDefault="00040E5B">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6618"/>
    <w:rsid w:val="00040CC4"/>
    <w:rsid w:val="00040E5B"/>
    <w:rsid w:val="0004208D"/>
    <w:rsid w:val="00057372"/>
    <w:rsid w:val="00064E57"/>
    <w:rsid w:val="00066807"/>
    <w:rsid w:val="00075A91"/>
    <w:rsid w:val="00081150"/>
    <w:rsid w:val="00085A94"/>
    <w:rsid w:val="00085D71"/>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46B6B"/>
    <w:rsid w:val="0015241F"/>
    <w:rsid w:val="00152F8F"/>
    <w:rsid w:val="00160C26"/>
    <w:rsid w:val="001615DB"/>
    <w:rsid w:val="001837A4"/>
    <w:rsid w:val="001A1A60"/>
    <w:rsid w:val="001A3348"/>
    <w:rsid w:val="001A430E"/>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43A15"/>
    <w:rsid w:val="002534DD"/>
    <w:rsid w:val="0025439D"/>
    <w:rsid w:val="002563B2"/>
    <w:rsid w:val="002665C6"/>
    <w:rsid w:val="00276A4D"/>
    <w:rsid w:val="00282137"/>
    <w:rsid w:val="0028482A"/>
    <w:rsid w:val="00285ECE"/>
    <w:rsid w:val="00286BE8"/>
    <w:rsid w:val="00292AD8"/>
    <w:rsid w:val="00293638"/>
    <w:rsid w:val="002B085C"/>
    <w:rsid w:val="002B150E"/>
    <w:rsid w:val="002D042A"/>
    <w:rsid w:val="002D5F18"/>
    <w:rsid w:val="002E2D3F"/>
    <w:rsid w:val="002F1C15"/>
    <w:rsid w:val="002F3EF4"/>
    <w:rsid w:val="002F6249"/>
    <w:rsid w:val="00305B19"/>
    <w:rsid w:val="003154F4"/>
    <w:rsid w:val="0033373A"/>
    <w:rsid w:val="003439E1"/>
    <w:rsid w:val="00343AAE"/>
    <w:rsid w:val="00347988"/>
    <w:rsid w:val="0035256E"/>
    <w:rsid w:val="0035760E"/>
    <w:rsid w:val="00370E18"/>
    <w:rsid w:val="00375F45"/>
    <w:rsid w:val="00380F36"/>
    <w:rsid w:val="003810B3"/>
    <w:rsid w:val="003831BB"/>
    <w:rsid w:val="00395867"/>
    <w:rsid w:val="003A2911"/>
    <w:rsid w:val="003C0950"/>
    <w:rsid w:val="003C14C6"/>
    <w:rsid w:val="003D11DD"/>
    <w:rsid w:val="003D4ED6"/>
    <w:rsid w:val="003D7472"/>
    <w:rsid w:val="003E44CB"/>
    <w:rsid w:val="003F08CF"/>
    <w:rsid w:val="003F54F5"/>
    <w:rsid w:val="00404613"/>
    <w:rsid w:val="00414BE8"/>
    <w:rsid w:val="00432C96"/>
    <w:rsid w:val="00442139"/>
    <w:rsid w:val="00450CAC"/>
    <w:rsid w:val="00451BF6"/>
    <w:rsid w:val="0045205F"/>
    <w:rsid w:val="004702F4"/>
    <w:rsid w:val="00477074"/>
    <w:rsid w:val="004935AD"/>
    <w:rsid w:val="0049712E"/>
    <w:rsid w:val="00497B12"/>
    <w:rsid w:val="004A1F42"/>
    <w:rsid w:val="004D479A"/>
    <w:rsid w:val="004D7FED"/>
    <w:rsid w:val="004E1D37"/>
    <w:rsid w:val="004E4BD6"/>
    <w:rsid w:val="004E58EC"/>
    <w:rsid w:val="004F3A7C"/>
    <w:rsid w:val="004F4E79"/>
    <w:rsid w:val="0053407A"/>
    <w:rsid w:val="0054483E"/>
    <w:rsid w:val="00550DAD"/>
    <w:rsid w:val="005524AD"/>
    <w:rsid w:val="005606C3"/>
    <w:rsid w:val="005620F5"/>
    <w:rsid w:val="00563BF8"/>
    <w:rsid w:val="00590655"/>
    <w:rsid w:val="00595732"/>
    <w:rsid w:val="00595777"/>
    <w:rsid w:val="005B755D"/>
    <w:rsid w:val="005C3854"/>
    <w:rsid w:val="005C48A7"/>
    <w:rsid w:val="005C75D2"/>
    <w:rsid w:val="005D3F4E"/>
    <w:rsid w:val="005D7BE8"/>
    <w:rsid w:val="005E189A"/>
    <w:rsid w:val="005E53AB"/>
    <w:rsid w:val="005E5BCC"/>
    <w:rsid w:val="005F1347"/>
    <w:rsid w:val="00604F05"/>
    <w:rsid w:val="00621860"/>
    <w:rsid w:val="00627E31"/>
    <w:rsid w:val="00630AA1"/>
    <w:rsid w:val="0064352E"/>
    <w:rsid w:val="00665EF4"/>
    <w:rsid w:val="00672A9C"/>
    <w:rsid w:val="00686984"/>
    <w:rsid w:val="00690E73"/>
    <w:rsid w:val="006A7D77"/>
    <w:rsid w:val="006B03E2"/>
    <w:rsid w:val="006B2D31"/>
    <w:rsid w:val="006B5E7C"/>
    <w:rsid w:val="006B708C"/>
    <w:rsid w:val="006C2AF7"/>
    <w:rsid w:val="006C43D1"/>
    <w:rsid w:val="006E0CE1"/>
    <w:rsid w:val="006F16C9"/>
    <w:rsid w:val="006F26BE"/>
    <w:rsid w:val="006F52F6"/>
    <w:rsid w:val="00706EEF"/>
    <w:rsid w:val="0071354A"/>
    <w:rsid w:val="00715410"/>
    <w:rsid w:val="007255EF"/>
    <w:rsid w:val="00751102"/>
    <w:rsid w:val="00783C03"/>
    <w:rsid w:val="00784CED"/>
    <w:rsid w:val="0079283C"/>
    <w:rsid w:val="00793FC3"/>
    <w:rsid w:val="00796578"/>
    <w:rsid w:val="007A4E1D"/>
    <w:rsid w:val="007B4C3F"/>
    <w:rsid w:val="007B7ECD"/>
    <w:rsid w:val="007C15BF"/>
    <w:rsid w:val="007C6474"/>
    <w:rsid w:val="007C6C0E"/>
    <w:rsid w:val="007D0885"/>
    <w:rsid w:val="007D09E8"/>
    <w:rsid w:val="007D7955"/>
    <w:rsid w:val="007E2ADC"/>
    <w:rsid w:val="007E3A08"/>
    <w:rsid w:val="007E5FE5"/>
    <w:rsid w:val="008043D0"/>
    <w:rsid w:val="00807A33"/>
    <w:rsid w:val="00812DD3"/>
    <w:rsid w:val="00813314"/>
    <w:rsid w:val="00813929"/>
    <w:rsid w:val="008357A8"/>
    <w:rsid w:val="008359F9"/>
    <w:rsid w:val="0085229E"/>
    <w:rsid w:val="00852B19"/>
    <w:rsid w:val="00853EC2"/>
    <w:rsid w:val="008545F8"/>
    <w:rsid w:val="00862881"/>
    <w:rsid w:val="00866A08"/>
    <w:rsid w:val="00882F23"/>
    <w:rsid w:val="00891729"/>
    <w:rsid w:val="008B70B8"/>
    <w:rsid w:val="008D458D"/>
    <w:rsid w:val="008E015F"/>
    <w:rsid w:val="009002DD"/>
    <w:rsid w:val="009004A8"/>
    <w:rsid w:val="00901785"/>
    <w:rsid w:val="0090199B"/>
    <w:rsid w:val="00903243"/>
    <w:rsid w:val="00905021"/>
    <w:rsid w:val="00914979"/>
    <w:rsid w:val="009209E4"/>
    <w:rsid w:val="009248F9"/>
    <w:rsid w:val="00926ABD"/>
    <w:rsid w:val="00927AC4"/>
    <w:rsid w:val="00931B6E"/>
    <w:rsid w:val="00931E05"/>
    <w:rsid w:val="00933DB1"/>
    <w:rsid w:val="009422E9"/>
    <w:rsid w:val="00943483"/>
    <w:rsid w:val="00946035"/>
    <w:rsid w:val="0094787D"/>
    <w:rsid w:val="00954377"/>
    <w:rsid w:val="00960C5C"/>
    <w:rsid w:val="00961690"/>
    <w:rsid w:val="0096283B"/>
    <w:rsid w:val="00964731"/>
    <w:rsid w:val="0096582F"/>
    <w:rsid w:val="00970687"/>
    <w:rsid w:val="009710E9"/>
    <w:rsid w:val="009718A5"/>
    <w:rsid w:val="00975A2C"/>
    <w:rsid w:val="00984538"/>
    <w:rsid w:val="00986156"/>
    <w:rsid w:val="009A064B"/>
    <w:rsid w:val="009A7A57"/>
    <w:rsid w:val="009B490B"/>
    <w:rsid w:val="009B68DA"/>
    <w:rsid w:val="009D0C90"/>
    <w:rsid w:val="009D786C"/>
    <w:rsid w:val="009E3AB6"/>
    <w:rsid w:val="009E7189"/>
    <w:rsid w:val="009F05B9"/>
    <w:rsid w:val="009F3EE8"/>
    <w:rsid w:val="009F4BBA"/>
    <w:rsid w:val="00A11105"/>
    <w:rsid w:val="00A2218B"/>
    <w:rsid w:val="00A22ABC"/>
    <w:rsid w:val="00A25D0C"/>
    <w:rsid w:val="00A27E22"/>
    <w:rsid w:val="00A365E7"/>
    <w:rsid w:val="00A36F69"/>
    <w:rsid w:val="00A370EA"/>
    <w:rsid w:val="00A404F3"/>
    <w:rsid w:val="00A40661"/>
    <w:rsid w:val="00A422BD"/>
    <w:rsid w:val="00A432B3"/>
    <w:rsid w:val="00A44AD9"/>
    <w:rsid w:val="00A562AA"/>
    <w:rsid w:val="00A6500D"/>
    <w:rsid w:val="00A66D86"/>
    <w:rsid w:val="00A7423E"/>
    <w:rsid w:val="00A747D1"/>
    <w:rsid w:val="00A81D55"/>
    <w:rsid w:val="00A9480C"/>
    <w:rsid w:val="00A94DCF"/>
    <w:rsid w:val="00A95F7B"/>
    <w:rsid w:val="00AB2010"/>
    <w:rsid w:val="00AB51E5"/>
    <w:rsid w:val="00AC0D69"/>
    <w:rsid w:val="00AD56B6"/>
    <w:rsid w:val="00AD67E9"/>
    <w:rsid w:val="00AE09C4"/>
    <w:rsid w:val="00AE4782"/>
    <w:rsid w:val="00AE4A73"/>
    <w:rsid w:val="00AF0528"/>
    <w:rsid w:val="00AF395D"/>
    <w:rsid w:val="00AF4512"/>
    <w:rsid w:val="00AF71B0"/>
    <w:rsid w:val="00B101D6"/>
    <w:rsid w:val="00B10302"/>
    <w:rsid w:val="00B12AEA"/>
    <w:rsid w:val="00B13F82"/>
    <w:rsid w:val="00B42142"/>
    <w:rsid w:val="00B43245"/>
    <w:rsid w:val="00B54ABB"/>
    <w:rsid w:val="00B54C26"/>
    <w:rsid w:val="00B62416"/>
    <w:rsid w:val="00B661D8"/>
    <w:rsid w:val="00B7041C"/>
    <w:rsid w:val="00B73D80"/>
    <w:rsid w:val="00B742DF"/>
    <w:rsid w:val="00B82387"/>
    <w:rsid w:val="00B97E48"/>
    <w:rsid w:val="00BA0898"/>
    <w:rsid w:val="00BB608B"/>
    <w:rsid w:val="00BB7972"/>
    <w:rsid w:val="00BC0948"/>
    <w:rsid w:val="00BD1AA9"/>
    <w:rsid w:val="00BE7348"/>
    <w:rsid w:val="00BF4C14"/>
    <w:rsid w:val="00C023CE"/>
    <w:rsid w:val="00C05024"/>
    <w:rsid w:val="00C06F39"/>
    <w:rsid w:val="00C13BA2"/>
    <w:rsid w:val="00C15D29"/>
    <w:rsid w:val="00C31226"/>
    <w:rsid w:val="00C34076"/>
    <w:rsid w:val="00C500DC"/>
    <w:rsid w:val="00C6709B"/>
    <w:rsid w:val="00C736A3"/>
    <w:rsid w:val="00C76EA9"/>
    <w:rsid w:val="00C82D36"/>
    <w:rsid w:val="00C91751"/>
    <w:rsid w:val="00C922A2"/>
    <w:rsid w:val="00CA0DB0"/>
    <w:rsid w:val="00CB094C"/>
    <w:rsid w:val="00CB2E74"/>
    <w:rsid w:val="00CC09BC"/>
    <w:rsid w:val="00CD3D90"/>
    <w:rsid w:val="00D242CF"/>
    <w:rsid w:val="00D24EFC"/>
    <w:rsid w:val="00D2710E"/>
    <w:rsid w:val="00D47E5C"/>
    <w:rsid w:val="00D50C66"/>
    <w:rsid w:val="00D5185E"/>
    <w:rsid w:val="00D51FF9"/>
    <w:rsid w:val="00D674B9"/>
    <w:rsid w:val="00D70D5E"/>
    <w:rsid w:val="00D75E6E"/>
    <w:rsid w:val="00D76D6B"/>
    <w:rsid w:val="00D826F6"/>
    <w:rsid w:val="00D85B74"/>
    <w:rsid w:val="00DA1125"/>
    <w:rsid w:val="00DA14A8"/>
    <w:rsid w:val="00DB1708"/>
    <w:rsid w:val="00DC14B9"/>
    <w:rsid w:val="00DC1A98"/>
    <w:rsid w:val="00DC5538"/>
    <w:rsid w:val="00DC7074"/>
    <w:rsid w:val="00DD0EEF"/>
    <w:rsid w:val="00DD3BAD"/>
    <w:rsid w:val="00DD4B06"/>
    <w:rsid w:val="00DE6648"/>
    <w:rsid w:val="00E15801"/>
    <w:rsid w:val="00E27011"/>
    <w:rsid w:val="00E3659C"/>
    <w:rsid w:val="00E3749D"/>
    <w:rsid w:val="00E44F92"/>
    <w:rsid w:val="00E66EE0"/>
    <w:rsid w:val="00E731B3"/>
    <w:rsid w:val="00E769AC"/>
    <w:rsid w:val="00E8003A"/>
    <w:rsid w:val="00E879EE"/>
    <w:rsid w:val="00EA3586"/>
    <w:rsid w:val="00EB5A2B"/>
    <w:rsid w:val="00EC081B"/>
    <w:rsid w:val="00EC250F"/>
    <w:rsid w:val="00ED6DE1"/>
    <w:rsid w:val="00EF362D"/>
    <w:rsid w:val="00EF6254"/>
    <w:rsid w:val="00F038D8"/>
    <w:rsid w:val="00F117A6"/>
    <w:rsid w:val="00F12987"/>
    <w:rsid w:val="00F16917"/>
    <w:rsid w:val="00F26F15"/>
    <w:rsid w:val="00F30CD5"/>
    <w:rsid w:val="00F33853"/>
    <w:rsid w:val="00F472EE"/>
    <w:rsid w:val="00F5289C"/>
    <w:rsid w:val="00F62662"/>
    <w:rsid w:val="00F77D47"/>
    <w:rsid w:val="00F809AA"/>
    <w:rsid w:val="00F8182C"/>
    <w:rsid w:val="00F8261E"/>
    <w:rsid w:val="00F87F6F"/>
    <w:rsid w:val="00F91C97"/>
    <w:rsid w:val="00F95B60"/>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C93B3-1E61-4F59-AA3F-051EA9B51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1</Pages>
  <Words>7573</Words>
  <Characters>43172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178</cp:revision>
  <cp:lastPrinted>1999-05-26T15:06:00Z</cp:lastPrinted>
  <dcterms:created xsi:type="dcterms:W3CDTF">2015-08-27T21:14:00Z</dcterms:created>
  <dcterms:modified xsi:type="dcterms:W3CDTF">2016-07-15T20:50:00Z</dcterms:modified>
</cp:coreProperties>
</file>