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73A" w:rsidRPr="008359F9" w:rsidRDefault="0033373A"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33373A" w:rsidRDefault="0033373A">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2973767"/>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33373A" w:rsidRDefault="0033373A" w:rsidP="007C6C0E">
      <w:pPr>
        <w:pStyle w:val="Heading1"/>
      </w:pPr>
      <w:bookmarkStart w:id="8" w:name="_Toc452973768"/>
      <w:r>
        <w:t>5.1 Stratospheric Balloon Flight</w:t>
      </w:r>
      <w:bookmarkEnd w:id="8"/>
    </w:p>
    <w:p w:rsidR="0033373A" w:rsidRPr="007C6C0E" w:rsidRDefault="0033373A"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33373A" w:rsidRDefault="0033373A" w:rsidP="00901785">
      <w:pPr>
        <w:pStyle w:val="Heading2"/>
      </w:pPr>
      <w:bookmarkStart w:id="9" w:name="_Toc452973769"/>
      <w:r>
        <w:t>5.1.1 Preflight Preparations</w:t>
      </w:r>
      <w:bookmarkEnd w:id="9"/>
    </w:p>
    <w:p w:rsidR="0033373A" w:rsidRDefault="0033373A"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33373A" w:rsidRDefault="0033373A"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33373A" w:rsidRDefault="0033373A"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33373A" w:rsidRDefault="0033373A" w:rsidP="00903243">
      <w:pPr>
        <w:pStyle w:val="BodyText"/>
        <w:jc w:val="both"/>
      </w:pPr>
      <w:r>
        <w:t xml:space="preserve">Following the successful test of ALI, final preparations were needed prior to beginning integration with CARMEN-2.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which could cause permanent catastrophic damage to the CCD detector. At the launch facility, ALI was taken to a semi-clean area to unseal the CCD chamber. A panel was removed on the side of the camera and the seal to be removed can be seen in </w:t>
      </w:r>
      <w:r w:rsidRPr="00903243">
        <w:fldChar w:fldCharType="begin"/>
      </w:r>
      <w:r w:rsidRPr="00903243">
        <w:instrText xml:space="preserve"> REF _Ref443295095 \h  \* MERGEFORMAT </w:instrText>
      </w:r>
      <w:r w:rsidRPr="00903243">
        <w:fldChar w:fldCharType="separate"/>
      </w:r>
      <w:r w:rsidRPr="00DB0B24">
        <w:t>Figure 5-1</w:t>
      </w:r>
      <w:r w:rsidRPr="00903243">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33373A" w:rsidRDefault="0033373A" w:rsidP="0085229E">
      <w:pPr>
        <w:pStyle w:val="BodyText"/>
        <w:keepNext/>
        <w:ind w:firstLine="0"/>
        <w:jc w:val="center"/>
      </w:pPr>
      <w:r>
        <w:rPr>
          <w:noProof/>
          <w:lang w:val="en-CA" w:eastAsia="en-CA"/>
        </w:rPr>
        <w:drawing>
          <wp:inline distT="0" distB="0" distL="0" distR="0" wp14:anchorId="5982ECAB" wp14:editId="0EBE40FA">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AF5955">
      <w:pPr>
        <w:pStyle w:val="Caption"/>
        <w:jc w:val="both"/>
      </w:pPr>
      <w:bookmarkStart w:id="10" w:name="_Ref434413730"/>
      <w:bookmarkStart w:id="11" w:name="_Ref443295095"/>
      <w:bookmarkStart w:id="12" w:name="_Toc452973895"/>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A25D0C">
        <w:rPr>
          <w:b/>
        </w:rPr>
        <w:t>:</w:t>
      </w:r>
      <w:r>
        <w:t xml:space="preserve"> Side of the QSI CCD with the panel that contains the vacuum seal opened. The orange o-ring seen in the cavity is removed from the chamber to open the vacuum seal to the camera's CCD chip.</w:t>
      </w:r>
      <w:bookmarkEnd w:id="12"/>
    </w:p>
    <w:p w:rsidR="0033373A" w:rsidRPr="0085229E" w:rsidRDefault="0033373A" w:rsidP="0085229E"/>
    <w:p w:rsidR="0033373A" w:rsidRDefault="0033373A"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where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33373A" w:rsidRDefault="0033373A"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DB0B24">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patch to the ALI operation code was applied. </w:t>
      </w:r>
    </w:p>
    <w:p w:rsidR="0033373A" w:rsidRDefault="0033373A" w:rsidP="00A11105">
      <w:pPr>
        <w:pStyle w:val="BodyText"/>
        <w:jc w:val="both"/>
      </w:pPr>
      <w:r>
        <w:t>During the integration phase, it should be noted that several instruments were also being verified with the CARMEN-2 systems alongside ALI for integration onto the gondola including four other Canadian instruments, such as the OSRIS development model (</w:t>
      </w:r>
      <w:r>
        <w:rPr>
          <w:i/>
        </w:rPr>
        <w:t>Kozun</w:t>
      </w:r>
      <w:r>
        <w:t xml:space="preserve">, 2015; </w:t>
      </w:r>
      <w:r>
        <w:rPr>
          <w:i/>
        </w:rPr>
        <w:t>Taylor</w:t>
      </w:r>
      <w:r>
        <w:t>, 2015) and SHOW which measures water vapour.</w:t>
      </w:r>
    </w:p>
    <w:p w:rsidR="0033373A" w:rsidRDefault="0033373A"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33373A" w:rsidRDefault="0033373A" w:rsidP="00A9480C">
      <w:pPr>
        <w:pStyle w:val="BodyText"/>
        <w:keepNext/>
        <w:ind w:firstLine="0"/>
        <w:jc w:val="center"/>
      </w:pPr>
      <w:r>
        <w:rPr>
          <w:noProof/>
          <w:lang w:val="en-CA" w:eastAsia="en-CA"/>
        </w:rPr>
        <w:drawing>
          <wp:inline distT="0" distB="0" distL="0" distR="0" wp14:anchorId="33CF7D07" wp14:editId="39FC56F3">
            <wp:extent cx="3360578" cy="34855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AF5955">
      <w:pPr>
        <w:pStyle w:val="Caption"/>
        <w:jc w:val="both"/>
      </w:pPr>
      <w:bookmarkStart w:id="13" w:name="_Ref434414795"/>
      <w:bookmarkStart w:id="14" w:name="_Toc452973896"/>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4"/>
      <w:r w:rsidRPr="00A9480C">
        <w:t xml:space="preserve"> </w:t>
      </w:r>
    </w:p>
    <w:p w:rsidR="0033373A" w:rsidRPr="00903243" w:rsidRDefault="0033373A" w:rsidP="00903243"/>
    <w:p w:rsidR="0033373A" w:rsidRDefault="0033373A" w:rsidP="00901785">
      <w:pPr>
        <w:pStyle w:val="Heading2"/>
      </w:pPr>
      <w:bookmarkStart w:id="15" w:name="_Toc452973770"/>
      <w:r>
        <w:t>5.1.2 Balloon Flight</w:t>
      </w:r>
      <w:bookmarkEnd w:id="15"/>
    </w:p>
    <w:p w:rsidR="0033373A" w:rsidRDefault="0033373A"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as well as attempt an O</w:t>
      </w:r>
      <w:r>
        <w:rPr>
          <w:vertAlign w:val="subscript"/>
        </w:rPr>
        <w:t>2</w:t>
      </w:r>
      <w:r>
        <w:t xml:space="preserve"> and water vapour imaging suite. After the end of the ALI mission, the instrument was to be powered off and other instruments on CARMEN-2 were to gather measurements.</w:t>
      </w:r>
    </w:p>
    <w:p w:rsidR="0033373A" w:rsidRDefault="0033373A"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33373A" w:rsidRDefault="0033373A" w:rsidP="003439E1">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DB0B24">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DB0B24">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33373A" w:rsidRDefault="0033373A" w:rsidP="00BD1AA9">
      <w:pPr>
        <w:pStyle w:val="BodyText"/>
        <w:keepNext/>
        <w:ind w:firstLine="0"/>
      </w:pPr>
      <w:r>
        <w:rPr>
          <w:noProof/>
          <w:lang w:val="en-CA" w:eastAsia="en-CA"/>
        </w:rPr>
        <w:drawing>
          <wp:inline distT="0" distB="0" distL="0" distR="0" wp14:anchorId="20A08737" wp14:editId="497001C7">
            <wp:extent cx="5935980" cy="2534285"/>
            <wp:effectExtent l="0" t="0" r="7620" b="0"/>
            <wp:docPr id="49" name="Picture 49" descr="C:\Users\bje035.USASK\AppData\Local\Microsoft\Windows\INetCache\Content.Word\5-1-AliGpsAndTherma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AppData\Local\Microsoft\Windows\INetCache\Content.Word\5-1-AliGpsAndThermalDa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534285"/>
                    </a:xfrm>
                    <a:prstGeom prst="rect">
                      <a:avLst/>
                    </a:prstGeom>
                    <a:noFill/>
                    <a:ln>
                      <a:noFill/>
                    </a:ln>
                  </pic:spPr>
                </pic:pic>
              </a:graphicData>
            </a:graphic>
          </wp:inline>
        </w:drawing>
      </w:r>
    </w:p>
    <w:p w:rsidR="0033373A" w:rsidRDefault="0033373A" w:rsidP="00AF5955">
      <w:pPr>
        <w:pStyle w:val="Caption"/>
        <w:jc w:val="both"/>
      </w:pPr>
      <w:bookmarkStart w:id="16" w:name="_Ref434434702"/>
      <w:bookmarkStart w:id="17" w:name="_Toc452973897"/>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7"/>
    </w:p>
    <w:p w:rsidR="0033373A" w:rsidRPr="00BD1AA9" w:rsidRDefault="0033373A" w:rsidP="00BD1AA9"/>
    <w:p w:rsidR="0033373A" w:rsidRDefault="0033373A"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33373A" w:rsidRDefault="0033373A"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DB0B24">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3373A"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BB608B">
            <w:pPr>
              <w:pStyle w:val="BodyText"/>
              <w:ind w:firstLine="0"/>
              <w:jc w:val="right"/>
            </w:pPr>
            <w:r>
              <w:t>(5.1)</w:t>
            </w:r>
          </w:p>
        </w:tc>
      </w:tr>
    </w:tbl>
    <w:p w:rsidR="0033373A" w:rsidRDefault="0033373A"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33373A" w:rsidRDefault="0033373A" w:rsidP="00DA1125">
      <w:pPr>
        <w:pStyle w:val="BodyText"/>
        <w:keepNext/>
        <w:ind w:firstLine="0"/>
        <w:jc w:val="center"/>
      </w:pPr>
      <w:r>
        <w:rPr>
          <w:noProof/>
          <w:lang w:val="en-CA" w:eastAsia="en-CA"/>
        </w:rPr>
        <w:drawing>
          <wp:inline distT="0" distB="0" distL="0" distR="0" wp14:anchorId="6900FCFE" wp14:editId="65F683F9">
            <wp:extent cx="5489043" cy="2730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33373A" w:rsidRDefault="0033373A" w:rsidP="00AF5955">
      <w:pPr>
        <w:pStyle w:val="Caption"/>
        <w:jc w:val="both"/>
      </w:pPr>
      <w:bookmarkStart w:id="18" w:name="_Ref434494474"/>
      <w:bookmarkStart w:id="19" w:name="_Toc452973898"/>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rsidR="0033373A" w:rsidRPr="004A1F42" w:rsidRDefault="0033373A" w:rsidP="006B708C">
      <w:pPr>
        <w:pStyle w:val="BodyText"/>
        <w:ind w:firstLine="0"/>
        <w:jc w:val="both"/>
      </w:pPr>
    </w:p>
    <w:p w:rsidR="0033373A" w:rsidRPr="009D786C" w:rsidRDefault="0033373A" w:rsidP="00DA1125">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measurements could be verified and processed.</w:t>
      </w:r>
    </w:p>
    <w:p w:rsidR="0033373A" w:rsidRDefault="0033373A" w:rsidP="00901785">
      <w:pPr>
        <w:pStyle w:val="Heading1"/>
      </w:pPr>
      <w:bookmarkStart w:id="20" w:name="_Toc452973771"/>
      <w:r>
        <w:t>5.2 Limb Measurements</w:t>
      </w:r>
      <w:bookmarkEnd w:id="20"/>
    </w:p>
    <w:p w:rsidR="0033373A" w:rsidRDefault="0033373A"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image</w:t>
      </w:r>
      <w:r>
        <w:t xml:space="preserve"> pair</w:t>
      </w:r>
      <w:r w:rsidRPr="00222E24">
        <w:t xml:space="preserv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33373A" w:rsidRDefault="0033373A"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and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33373A" w:rsidRDefault="0033373A"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DB0B24">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3373A"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28482A">
            <w:pPr>
              <w:pStyle w:val="BodyText"/>
              <w:ind w:firstLine="0"/>
              <w:jc w:val="right"/>
            </w:pPr>
            <w:r>
              <w:t>(5.2)</w:t>
            </w:r>
          </w:p>
        </w:tc>
      </w:tr>
    </w:tbl>
    <w:p w:rsidR="0033373A" w:rsidRPr="0028482A" w:rsidRDefault="0033373A"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at worst,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33373A" w:rsidRDefault="0033373A" w:rsidP="00CC09BC">
      <w:pPr>
        <w:pStyle w:val="BodyText"/>
        <w:keepNext/>
        <w:ind w:firstLine="0"/>
        <w:jc w:val="center"/>
      </w:pPr>
      <w:r>
        <w:rPr>
          <w:noProof/>
          <w:lang w:val="en-CA" w:eastAsia="en-CA"/>
        </w:rPr>
        <w:drawing>
          <wp:inline distT="0" distB="0" distL="0" distR="0" wp14:anchorId="3D31D048" wp14:editId="3B10386B">
            <wp:extent cx="3319385" cy="5810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33373A" w:rsidRPr="001A3348" w:rsidRDefault="0033373A" w:rsidP="00AF5955">
      <w:pPr>
        <w:pStyle w:val="Caption"/>
        <w:jc w:val="both"/>
      </w:pPr>
      <w:bookmarkStart w:id="21" w:name="_Ref434856870"/>
      <w:bookmarkStart w:id="22" w:name="_Toc452973899"/>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rsidR="0033373A" w:rsidRDefault="0033373A" w:rsidP="00CC09BC">
      <w:pPr>
        <w:pStyle w:val="BodyText"/>
        <w:keepNext/>
        <w:ind w:firstLine="0"/>
        <w:jc w:val="center"/>
      </w:pPr>
      <w:r>
        <w:rPr>
          <w:noProof/>
          <w:lang w:val="en-CA" w:eastAsia="en-CA"/>
        </w:rPr>
        <w:drawing>
          <wp:inline distT="0" distB="0" distL="0" distR="0" wp14:anchorId="785127AD" wp14:editId="5C6C0AA3">
            <wp:extent cx="3618728" cy="49625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33373A" w:rsidRDefault="0033373A" w:rsidP="00AF5955">
      <w:pPr>
        <w:pStyle w:val="Caption"/>
        <w:jc w:val="both"/>
      </w:pPr>
      <w:bookmarkStart w:id="23" w:name="_Ref434857421"/>
      <w:bookmarkStart w:id="24" w:name="_Toc452973900"/>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4"/>
    </w:p>
    <w:p w:rsidR="0033373A" w:rsidRPr="007B4C3F" w:rsidRDefault="0033373A" w:rsidP="007B4C3F"/>
    <w:p w:rsidR="0033373A" w:rsidRDefault="0033373A"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DB0B24">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20 km the expected ratio of signal to stray light was estimated to be inbetween 2-3 but for the campaign the ratio of signal to stray light for some regions dropped down to slightly below one. This may be due to contamination from scattering from a baffle vein or a nearby component of the gondola, although the true cause is unknown at this point.</w:t>
      </w:r>
    </w:p>
    <w:p w:rsidR="0033373A" w:rsidRDefault="0033373A"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33373A" w:rsidTr="00ED6DE1">
        <w:tc>
          <w:tcPr>
            <w:tcW w:w="6804" w:type="dxa"/>
            <w:tcBorders>
              <w:top w:val="nil"/>
              <w:left w:val="nil"/>
              <w:bottom w:val="nil"/>
              <w:right w:val="nil"/>
            </w:tcBorders>
          </w:tcPr>
          <w:p w:rsidR="0033373A" w:rsidRPr="00C40C6B" w:rsidRDefault="0033373A"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BA0898">
            <w:pPr>
              <w:pStyle w:val="BodyText"/>
              <w:ind w:firstLine="0"/>
              <w:jc w:val="right"/>
            </w:pPr>
            <w:r>
              <w:t>(5.3)</w:t>
            </w:r>
          </w:p>
        </w:tc>
      </w:tr>
    </w:tbl>
    <w:p w:rsidR="0033373A" w:rsidRDefault="0033373A"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DB0B24">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33373A" w:rsidRDefault="0033373A" w:rsidP="007A4E1D">
      <w:pPr>
        <w:pStyle w:val="BodyText"/>
        <w:keepNext/>
        <w:ind w:firstLine="0"/>
        <w:jc w:val="center"/>
      </w:pPr>
      <w:r>
        <w:rPr>
          <w:noProof/>
          <w:lang w:val="en-CA" w:eastAsia="en-CA"/>
        </w:rPr>
        <w:drawing>
          <wp:inline distT="0" distB="0" distL="0" distR="0" wp14:anchorId="37E0F38B" wp14:editId="4BEBFDA7">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33373A" w:rsidRDefault="0033373A" w:rsidP="00AF5955">
      <w:pPr>
        <w:pStyle w:val="Caption"/>
        <w:jc w:val="both"/>
      </w:pPr>
      <w:bookmarkStart w:id="25" w:name="_Ref434859826"/>
      <w:bookmarkStart w:id="26" w:name="_Toc452973901"/>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6"/>
    </w:p>
    <w:p w:rsidR="0033373A" w:rsidRPr="000E4898" w:rsidRDefault="0033373A" w:rsidP="000E4898"/>
    <w:p w:rsidR="0033373A" w:rsidRDefault="0033373A"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DB0B24">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33373A" w:rsidRDefault="0033373A" w:rsidP="00F91C97">
      <w:pPr>
        <w:pStyle w:val="BodyText"/>
        <w:keepNext/>
        <w:ind w:firstLine="0"/>
        <w:jc w:val="center"/>
      </w:pPr>
      <w:r>
        <w:rPr>
          <w:noProof/>
          <w:lang w:val="en-CA" w:eastAsia="en-CA"/>
        </w:rPr>
        <w:drawing>
          <wp:inline distT="0" distB="0" distL="0" distR="0" wp14:anchorId="376EC78F" wp14:editId="2FEA9543">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33373A" w:rsidRDefault="0033373A" w:rsidP="00AF5955">
      <w:pPr>
        <w:pStyle w:val="Caption"/>
        <w:jc w:val="both"/>
      </w:pPr>
      <w:bookmarkStart w:id="27" w:name="_Ref434859797"/>
      <w:bookmarkStart w:id="28" w:name="_Toc452973902"/>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8"/>
    </w:p>
    <w:p w:rsidR="0033373A" w:rsidRPr="00C13BA2" w:rsidRDefault="0033373A" w:rsidP="00C13BA2"/>
    <w:p w:rsidR="0033373A" w:rsidRDefault="0033373A" w:rsidP="00961690">
      <w:pPr>
        <w:pStyle w:val="Heading1"/>
      </w:pPr>
      <w:bookmarkStart w:id="29" w:name="_Toc452973772"/>
      <w:r>
        <w:t>5.3 Aerosol Retrievals</w:t>
      </w:r>
      <w:bookmarkEnd w:id="29"/>
    </w:p>
    <w:p w:rsidR="0033373A" w:rsidRDefault="0033373A"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33373A" w:rsidRDefault="0033373A" w:rsidP="00395867">
      <w:pPr>
        <w:pStyle w:val="Heading2"/>
      </w:pPr>
      <w:bookmarkStart w:id="30" w:name="_Toc452973773"/>
      <w:r>
        <w:t>5.3.1 Aerosol Extinction Retrieval Methodology</w:t>
      </w:r>
      <w:bookmarkEnd w:id="30"/>
    </w:p>
    <w:p w:rsidR="0033373A" w:rsidRDefault="0033373A" w:rsidP="001D1577">
      <w:pPr>
        <w:pStyle w:val="BodyText"/>
        <w:jc w:val="both"/>
      </w:pPr>
      <w:r>
        <w:t xml:space="preserve">A measurement inversion technique is a method used on a measured value and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3373A"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305B19">
            <w:pPr>
              <w:pStyle w:val="BodyText"/>
              <w:ind w:firstLine="0"/>
              <w:jc w:val="right"/>
            </w:pPr>
            <w:r>
              <w:t>(5.4)</w:t>
            </w:r>
          </w:p>
        </w:tc>
      </w:tr>
    </w:tbl>
    <w:p w:rsidR="0033373A" w:rsidRDefault="0033373A"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33373A" w:rsidRDefault="0033373A"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3373A"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33373A" w:rsidRDefault="0033373A" w:rsidP="00EF6254">
            <w:pPr>
              <w:pStyle w:val="BodyText"/>
              <w:ind w:firstLine="0"/>
              <w:jc w:val="right"/>
            </w:pPr>
            <w:r>
              <w:t>(5.5)</w:t>
            </w:r>
          </w:p>
        </w:tc>
      </w:tr>
    </w:tbl>
    <w:p w:rsidR="0033373A" w:rsidRDefault="0033373A"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33373A" w:rsidRDefault="0033373A" w:rsidP="001F388D">
      <w:pPr>
        <w:pStyle w:val="BodyText"/>
        <w:keepNext/>
        <w:ind w:firstLine="0"/>
        <w:jc w:val="center"/>
      </w:pPr>
      <w:r>
        <w:rPr>
          <w:noProof/>
          <w:lang w:val="en-CA" w:eastAsia="en-CA"/>
        </w:rPr>
        <w:drawing>
          <wp:inline distT="0" distB="0" distL="0" distR="0" wp14:anchorId="556CFCC9" wp14:editId="512A95DE">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33373A" w:rsidRDefault="0033373A" w:rsidP="00AF5955">
      <w:pPr>
        <w:pStyle w:val="Caption"/>
        <w:jc w:val="both"/>
      </w:pPr>
      <w:bookmarkStart w:id="31" w:name="_Ref435791797"/>
      <w:bookmarkStart w:id="32" w:name="_Toc452973903"/>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2"/>
      <w:r>
        <w:t xml:space="preserve"> </w:t>
      </w:r>
    </w:p>
    <w:p w:rsidR="0033373A" w:rsidRPr="001F388D" w:rsidRDefault="0033373A" w:rsidP="001F388D"/>
    <w:p w:rsidR="0033373A" w:rsidRDefault="0033373A"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33373A" w:rsidTr="00305B19">
        <w:tc>
          <w:tcPr>
            <w:tcW w:w="6804" w:type="dxa"/>
            <w:tcBorders>
              <w:top w:val="nil"/>
              <w:left w:val="nil"/>
              <w:bottom w:val="nil"/>
              <w:right w:val="nil"/>
            </w:tcBorders>
          </w:tcPr>
          <w:p w:rsidR="0033373A" w:rsidRPr="00C40C6B" w:rsidRDefault="0033373A"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33373A" w:rsidRDefault="0033373A" w:rsidP="00AB2010">
            <w:pPr>
              <w:pStyle w:val="BodyText"/>
              <w:ind w:firstLine="0"/>
              <w:jc w:val="right"/>
            </w:pPr>
            <w:r>
              <w:t>(5.6)</w:t>
            </w:r>
          </w:p>
        </w:tc>
      </w:tr>
    </w:tbl>
    <w:p w:rsidR="0033373A" w:rsidRDefault="0033373A" w:rsidP="001F388D">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and30 km</w:t>
      </w:r>
      <w:r w:rsidRPr="00222E24">
        <w:t xml:space="preserve">.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DB0B24">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DB0B24">
        <w:t>Figure 5-9</w:t>
      </w:r>
      <w:r w:rsidRPr="00057372">
        <w:fldChar w:fldCharType="end"/>
      </w:r>
      <w:r>
        <w:t>b.</w:t>
      </w:r>
    </w:p>
    <w:p w:rsidR="0033373A" w:rsidRDefault="0033373A"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33373A" w:rsidRDefault="0033373A" w:rsidP="00FE362A">
            <w:pPr>
              <w:pStyle w:val="BodyText"/>
              <w:ind w:firstLine="0"/>
              <w:jc w:val="right"/>
            </w:pPr>
            <w:r>
              <w:t>(5.7)</w:t>
            </w:r>
          </w:p>
        </w:tc>
      </w:tr>
    </w:tbl>
    <w:p w:rsidR="0033373A" w:rsidRDefault="0033373A"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33373A" w:rsidRDefault="0033373A"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33373A" w:rsidTr="00A747D1">
        <w:tc>
          <w:tcPr>
            <w:tcW w:w="8364" w:type="dxa"/>
            <w:tcBorders>
              <w:top w:val="nil"/>
              <w:left w:val="nil"/>
              <w:bottom w:val="nil"/>
              <w:right w:val="nil"/>
            </w:tcBorders>
          </w:tcPr>
          <w:p w:rsidR="0033373A" w:rsidRPr="00C40C6B" w:rsidRDefault="0033373A"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33373A" w:rsidRDefault="0033373A" w:rsidP="00451BF6">
            <w:pPr>
              <w:pStyle w:val="BodyText"/>
              <w:ind w:firstLine="0"/>
              <w:jc w:val="right"/>
            </w:pPr>
            <w:r>
              <w:t>(5.8)</w:t>
            </w:r>
          </w:p>
        </w:tc>
      </w:tr>
    </w:tbl>
    <w:p w:rsidR="0033373A" w:rsidRDefault="0033373A"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33373A" w:rsidRDefault="0033373A" w:rsidP="000921FA">
            <w:pPr>
              <w:pStyle w:val="BodyText"/>
              <w:ind w:firstLine="0"/>
              <w:jc w:val="right"/>
            </w:pPr>
            <w:r>
              <w:t>(5.9)</w:t>
            </w:r>
          </w:p>
        </w:tc>
      </w:tr>
    </w:tbl>
    <w:p w:rsidR="0033373A" w:rsidRPr="00813314" w:rsidRDefault="0033373A" w:rsidP="001F388D">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DB0B24">
        <w:t>Figure 5-9</w:t>
      </w:r>
      <w:r w:rsidRPr="000921FA">
        <w:fldChar w:fldCharType="end"/>
      </w:r>
      <w:r>
        <w:t>c.</w:t>
      </w:r>
    </w:p>
    <w:p w:rsidR="0033373A" w:rsidRDefault="0033373A"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450CAC" w:rsidRDefault="0033373A"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33373A" w:rsidRDefault="0033373A" w:rsidP="00450CAC">
            <w:pPr>
              <w:pStyle w:val="BodyText"/>
              <w:ind w:firstLine="0"/>
              <w:jc w:val="right"/>
            </w:pPr>
            <w:r>
              <w:t>(5.10)</w:t>
            </w:r>
          </w:p>
        </w:tc>
      </w:tr>
    </w:tbl>
    <w:p w:rsidR="0033373A" w:rsidRDefault="0033373A"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33373A" w:rsidRDefault="0033373A" w:rsidP="00450CAC">
            <w:pPr>
              <w:pStyle w:val="BodyText"/>
              <w:ind w:firstLine="0"/>
              <w:jc w:val="right"/>
            </w:pPr>
            <w:r>
              <w:t>(5.11)</w:t>
            </w:r>
          </w:p>
        </w:tc>
      </w:tr>
    </w:tbl>
    <w:p w:rsidR="0033373A" w:rsidRDefault="0033373A"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33373A" w:rsidRDefault="0033373A" w:rsidP="003A2911">
            <w:pPr>
              <w:pStyle w:val="BodyText"/>
              <w:ind w:firstLine="0"/>
              <w:jc w:val="right"/>
            </w:pPr>
            <w:r>
              <w:t>(5.12)</w:t>
            </w:r>
          </w:p>
        </w:tc>
      </w:tr>
    </w:tbl>
    <w:p w:rsidR="0033373A" w:rsidRDefault="0033373A"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33373A" w:rsidTr="003A2911">
        <w:tc>
          <w:tcPr>
            <w:tcW w:w="6804" w:type="dxa"/>
            <w:tcBorders>
              <w:top w:val="nil"/>
              <w:left w:val="nil"/>
              <w:bottom w:val="nil"/>
              <w:right w:val="nil"/>
            </w:tcBorders>
          </w:tcPr>
          <w:p w:rsidR="0033373A" w:rsidRPr="00C40C6B" w:rsidRDefault="0033373A" w:rsidP="00B97E48">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33373A" w:rsidRDefault="0033373A" w:rsidP="00D85B74">
            <w:pPr>
              <w:pStyle w:val="BodyText"/>
              <w:ind w:firstLine="0"/>
              <w:jc w:val="right"/>
            </w:pPr>
            <w:r>
              <w:t>(5.13)</w:t>
            </w:r>
          </w:p>
        </w:tc>
      </w:tr>
    </w:tbl>
    <w:p w:rsidR="0033373A" w:rsidRPr="00222E24" w:rsidRDefault="0033373A"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33373A" w:rsidRDefault="0033373A"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33373A" w:rsidRDefault="0033373A" w:rsidP="00395867">
      <w:pPr>
        <w:pStyle w:val="Heading2"/>
      </w:pPr>
      <w:bookmarkStart w:id="33" w:name="_Toc452973774"/>
      <w:r>
        <w:t>5.3.2 Aerosol Extinction Retrievals</w:t>
      </w:r>
      <w:bookmarkEnd w:id="33"/>
    </w:p>
    <w:p w:rsidR="0033373A" w:rsidRDefault="0033373A"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DB0B24">
        <w:t>Figure</w:t>
      </w:r>
      <w:r w:rsidRPr="00931E05">
        <w:rPr>
          <w:b/>
        </w:rPr>
        <w:t xml:space="preserve"> 5-</w:t>
      </w:r>
      <w:r>
        <w:rPr>
          <w:b/>
          <w:noProof/>
        </w:rPr>
        <w:t>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DB0B24">
        <w:t>Figure 5-10</w:t>
      </w:r>
      <w:r w:rsidRPr="00933DB1">
        <w:fldChar w:fldCharType="end"/>
      </w:r>
      <w:r>
        <w:t xml:space="preserve"> is the received aerosol profiles in blue with the associated error calculated using the method described in the previous section.</w:t>
      </w:r>
    </w:p>
    <w:p w:rsidR="0033373A" w:rsidRDefault="0033373A" w:rsidP="00665EF4">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33373A" w:rsidRDefault="0033373A" w:rsidP="003A2911">
      <w:pPr>
        <w:pStyle w:val="BodyText"/>
        <w:keepNext/>
        <w:ind w:firstLine="0"/>
        <w:jc w:val="center"/>
      </w:pPr>
      <w:r>
        <w:rPr>
          <w:noProof/>
          <w:lang w:val="en-CA" w:eastAsia="en-CA"/>
        </w:rPr>
        <w:drawing>
          <wp:inline distT="0" distB="0" distL="0" distR="0" wp14:anchorId="69C4403C" wp14:editId="28E12ECA">
            <wp:extent cx="5943600" cy="5943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33373A" w:rsidRDefault="0033373A" w:rsidP="00AF5955">
      <w:pPr>
        <w:pStyle w:val="Caption"/>
        <w:jc w:val="both"/>
      </w:pPr>
      <w:bookmarkStart w:id="34" w:name="_Ref435868320"/>
      <w:bookmarkStart w:id="35" w:name="_Toc452973904"/>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4"/>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5"/>
    </w:p>
    <w:p w:rsidR="0033373A" w:rsidRDefault="0033373A" w:rsidP="001D40D3">
      <w:pPr>
        <w:pStyle w:val="BodyText"/>
        <w:keepNext/>
        <w:ind w:firstLine="0"/>
        <w:jc w:val="center"/>
      </w:pPr>
      <w:r>
        <w:rPr>
          <w:noProof/>
          <w:lang w:val="en-CA" w:eastAsia="en-CA"/>
        </w:rPr>
        <w:drawing>
          <wp:inline distT="0" distB="0" distL="0" distR="0" wp14:anchorId="61CCD1EC" wp14:editId="099E4313">
            <wp:extent cx="5943600" cy="3967480"/>
            <wp:effectExtent l="0" t="0" r="0" b="0"/>
            <wp:docPr id="57" name="Picture 57" descr="C:\Users\bje035.USASK\AppData\Local\Microsoft\Windows\INetCache\Content.Word\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je035.USASK\AppData\Local\Microsoft\Windows\INetCache\Content.Word\5-3-FullAerosolCycleCompari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rsidR="0033373A" w:rsidRDefault="0033373A" w:rsidP="00AF5955">
      <w:pPr>
        <w:pStyle w:val="Caption"/>
        <w:jc w:val="both"/>
      </w:pPr>
      <w:bookmarkStart w:id="36" w:name="_Ref435869209"/>
      <w:bookmarkStart w:id="37" w:name="_Toc452973905"/>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6"/>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w:t>
      </w:r>
      <w:bookmarkEnd w:id="37"/>
    </w:p>
    <w:p w:rsidR="0033373A" w:rsidRPr="001D40D3" w:rsidRDefault="0033373A" w:rsidP="001D40D3"/>
    <w:p w:rsidR="0033373A" w:rsidRDefault="0033373A"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DB0B24">
        <w:t>Figure 5-11</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however,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There are also several possible systematic errors not accounted for in the inversion including the choice of retrieval altitude ranges, particle size composition and distributions, stray light, and the high altitude aerosol load. </w:t>
      </w:r>
    </w:p>
    <w:p w:rsidR="0033373A" w:rsidRDefault="0033373A" w:rsidP="00853EC2">
      <w:pPr>
        <w:pStyle w:val="BodyText"/>
        <w:keepNext/>
        <w:ind w:firstLine="0"/>
        <w:jc w:val="center"/>
      </w:pPr>
      <w:r>
        <w:rPr>
          <w:noProof/>
          <w:lang w:val="en-CA" w:eastAsia="en-CA"/>
        </w:rPr>
        <w:drawing>
          <wp:inline distT="0" distB="0" distL="0" distR="0" wp14:anchorId="177FD871" wp14:editId="1E9F24CB">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33373A" w:rsidRDefault="0033373A" w:rsidP="00AF5955">
      <w:pPr>
        <w:pStyle w:val="Caption"/>
        <w:jc w:val="both"/>
      </w:pPr>
      <w:bookmarkStart w:id="38" w:name="_Ref435877839"/>
      <w:bookmarkStart w:id="39" w:name="_Toc452973906"/>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8"/>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9"/>
    </w:p>
    <w:p w:rsidR="0033373A" w:rsidRPr="00853EC2" w:rsidRDefault="0033373A" w:rsidP="00853EC2"/>
    <w:p w:rsidR="0033373A" w:rsidRDefault="0033373A" w:rsidP="004702F4">
      <w:pPr>
        <w:pStyle w:val="BodyText"/>
        <w:jc w:val="both"/>
      </w:pPr>
      <w:r>
        <w:t xml:space="preserve">As a further note, other issues may have resulted in the disagreement between OSIRIS and ALI, mainly the estimation of the albedo and the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DB0B24">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DB0B24">
        <w:t>Figure 5-12</w:t>
      </w:r>
      <w:r w:rsidRPr="004702F4">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Furthermore, there may be further issues to explore with the polarized measurements and forward model.  Regardless, the results are encouraging.</w:t>
      </w:r>
    </w:p>
    <w:p w:rsidR="0033373A" w:rsidRDefault="0033373A" w:rsidP="00395867">
      <w:pPr>
        <w:pStyle w:val="Heading2"/>
      </w:pPr>
      <w:bookmarkStart w:id="40" w:name="_Toc452973775"/>
      <w:r>
        <w:t>5.3.3 Particle Size Retrieval Methodology</w:t>
      </w:r>
      <w:bookmarkEnd w:id="40"/>
    </w:p>
    <w:p w:rsidR="0033373A" w:rsidRDefault="0033373A"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to yield some sensitivity. In his study, he uses an OSIRIS geometry and calculates the respective measurement vectors for a series of particle sizes which can be seen recreated in </w:t>
      </w:r>
      <w:r w:rsidRPr="00984538">
        <w:fldChar w:fldCharType="begin"/>
      </w:r>
      <w:r w:rsidRPr="00984538">
        <w:instrText xml:space="preserve"> REF _Ref437456251 \h  \* MERGEFORMAT </w:instrText>
      </w:r>
      <w:r w:rsidRPr="00984538">
        <w:fldChar w:fldCharType="separate"/>
      </w:r>
      <w:r w:rsidRPr="00DB0B24">
        <w:t>Figure 5-13</w:t>
      </w:r>
      <w:r w:rsidRPr="00984538">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w:t>
      </w:r>
    </w:p>
    <w:p w:rsidR="0033373A" w:rsidRDefault="0033373A" w:rsidP="00F038D8">
      <w:pPr>
        <w:pStyle w:val="BodyText"/>
        <w:keepNext/>
        <w:ind w:firstLine="0"/>
      </w:pPr>
      <w:r>
        <w:rPr>
          <w:noProof/>
          <w:lang w:val="en-CA" w:eastAsia="en-CA"/>
        </w:rPr>
        <w:drawing>
          <wp:inline distT="0" distB="0" distL="0" distR="0" wp14:anchorId="5A534CFF" wp14:editId="48BDB6E4">
            <wp:extent cx="5903366" cy="223689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33373A" w:rsidRDefault="0033373A" w:rsidP="00AF5955">
      <w:pPr>
        <w:pStyle w:val="Caption"/>
        <w:jc w:val="both"/>
      </w:pPr>
      <w:bookmarkStart w:id="41" w:name="_Ref437456251"/>
      <w:bookmarkStart w:id="42" w:name="_Toc452973907"/>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1"/>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2"/>
    </w:p>
    <w:p w:rsidR="0033373A" w:rsidRPr="00A66D86" w:rsidRDefault="0033373A" w:rsidP="00A66D86"/>
    <w:p w:rsidR="0033373A" w:rsidRDefault="0033373A"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33373A" w:rsidTr="00C500DC">
        <w:tc>
          <w:tcPr>
            <w:tcW w:w="6804" w:type="dxa"/>
            <w:tcBorders>
              <w:top w:val="nil"/>
              <w:left w:val="nil"/>
              <w:bottom w:val="nil"/>
              <w:right w:val="nil"/>
            </w:tcBorders>
          </w:tcPr>
          <w:p w:rsidR="0033373A" w:rsidRPr="00C40C6B" w:rsidRDefault="0033373A"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33373A" w:rsidRDefault="0033373A" w:rsidP="00B12AEA">
            <w:pPr>
              <w:pStyle w:val="BodyText"/>
              <w:ind w:firstLine="0"/>
              <w:jc w:val="right"/>
            </w:pPr>
            <w:r>
              <w:t>(5.14)</w:t>
            </w:r>
          </w:p>
        </w:tc>
      </w:tr>
    </w:tbl>
    <w:p w:rsidR="0033373A" w:rsidRDefault="0033373A"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DB0B24">
        <w:t>Figure 5-14</w:t>
      </w:r>
      <w:r w:rsidRPr="001D6561">
        <w:fldChar w:fldCharType="end"/>
      </w:r>
      <w:r w:rsidRPr="001D6561">
        <w:t>.</w:t>
      </w:r>
      <w:r>
        <w:t xml:space="preserve"> </w:t>
      </w:r>
    </w:p>
    <w:p w:rsidR="0033373A" w:rsidRDefault="0033373A" w:rsidP="00A66D86">
      <w:pPr>
        <w:pStyle w:val="BodyText"/>
        <w:keepNext/>
        <w:ind w:firstLine="0"/>
        <w:jc w:val="center"/>
      </w:pPr>
      <w:r>
        <w:rPr>
          <w:noProof/>
          <w:lang w:val="en-CA" w:eastAsia="en-CA"/>
        </w:rPr>
        <w:drawing>
          <wp:inline distT="0" distB="0" distL="0" distR="0" wp14:anchorId="311E2404" wp14:editId="6C588976">
            <wp:extent cx="5050434" cy="325526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33373A" w:rsidRDefault="0033373A" w:rsidP="00AF5955">
      <w:pPr>
        <w:pStyle w:val="Caption"/>
        <w:jc w:val="both"/>
      </w:pPr>
      <w:bookmarkStart w:id="43" w:name="_Ref437458419"/>
      <w:bookmarkStart w:id="44" w:name="_Toc452973908"/>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3"/>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4"/>
    </w:p>
    <w:p w:rsidR="0033373A" w:rsidRPr="00A66D86" w:rsidRDefault="0033373A" w:rsidP="00A66D86"/>
    <w:p w:rsidR="0033373A" w:rsidRDefault="0033373A"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33373A" w:rsidTr="00C500DC">
        <w:tc>
          <w:tcPr>
            <w:tcW w:w="6804" w:type="dxa"/>
            <w:tcBorders>
              <w:top w:val="nil"/>
              <w:left w:val="nil"/>
              <w:bottom w:val="nil"/>
              <w:right w:val="nil"/>
            </w:tcBorders>
          </w:tcPr>
          <w:p w:rsidR="0033373A" w:rsidRPr="00DE6648" w:rsidRDefault="0033373A"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33373A" w:rsidRDefault="0033373A" w:rsidP="00DE6648">
            <w:pPr>
              <w:pStyle w:val="BodyText"/>
              <w:ind w:firstLine="0"/>
              <w:jc w:val="right"/>
            </w:pPr>
            <w:r>
              <w:t>(5.15)</w:t>
            </w:r>
          </w:p>
        </w:tc>
      </w:tr>
    </w:tbl>
    <w:p w:rsidR="0033373A" w:rsidRDefault="0033373A" w:rsidP="00E3749D">
      <w:pPr>
        <w:pStyle w:val="BodyText"/>
        <w:ind w:firstLine="0"/>
        <w:jc w:val="both"/>
      </w:pPr>
      <w:r>
        <w:t>The rearranging demonstrates that the Angström exponent is the simple slope of the log of the extinction over the log of the wavelengths.</w:t>
      </w:r>
    </w:p>
    <w:p w:rsidR="0033373A" w:rsidRDefault="0033373A"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33373A" w:rsidRDefault="0033373A"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33373A" w:rsidTr="00D674B9">
        <w:tc>
          <w:tcPr>
            <w:tcW w:w="6804" w:type="dxa"/>
            <w:tcBorders>
              <w:top w:val="nil"/>
              <w:left w:val="nil"/>
              <w:bottom w:val="nil"/>
              <w:right w:val="nil"/>
            </w:tcBorders>
          </w:tcPr>
          <w:p w:rsidR="0033373A" w:rsidRPr="00DE6648" w:rsidRDefault="0033373A"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33373A" w:rsidRDefault="0033373A" w:rsidP="00D674B9">
            <w:pPr>
              <w:pStyle w:val="BodyText"/>
              <w:ind w:firstLine="0"/>
              <w:jc w:val="right"/>
            </w:pPr>
            <w:r>
              <w:t>(5.16)</w:t>
            </w:r>
          </w:p>
        </w:tc>
      </w:tr>
    </w:tbl>
    <w:p w:rsidR="0033373A" w:rsidRDefault="0033373A"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33373A" w:rsidTr="00D674B9">
        <w:tc>
          <w:tcPr>
            <w:tcW w:w="6804" w:type="dxa"/>
            <w:tcBorders>
              <w:top w:val="nil"/>
              <w:left w:val="nil"/>
              <w:bottom w:val="nil"/>
              <w:right w:val="nil"/>
            </w:tcBorders>
          </w:tcPr>
          <w:p w:rsidR="0033373A" w:rsidRPr="00DE6648" w:rsidRDefault="0033373A"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33373A" w:rsidRDefault="0033373A" w:rsidP="00DB1708">
            <w:pPr>
              <w:pStyle w:val="BodyText"/>
              <w:ind w:firstLine="0"/>
              <w:jc w:val="right"/>
            </w:pPr>
            <w:r>
              <w:t>(5.17)</w:t>
            </w:r>
          </w:p>
        </w:tc>
      </w:tr>
    </w:tbl>
    <w:p w:rsidR="0033373A" w:rsidRDefault="0033373A"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33373A" w:rsidRDefault="0033373A" w:rsidP="00395867">
      <w:pPr>
        <w:pStyle w:val="Heading2"/>
      </w:pPr>
      <w:bookmarkStart w:id="45" w:name="_Toc452973776"/>
      <w:r>
        <w:t>5.3.4 A Sample Particle Size Retrieval</w:t>
      </w:r>
      <w:bookmarkEnd w:id="45"/>
    </w:p>
    <w:p w:rsidR="0033373A" w:rsidRDefault="0033373A"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DB0B24">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DB0B24">
        <w:t>Figure</w:t>
      </w:r>
      <w:r w:rsidRPr="00D75E6E">
        <w:rPr>
          <w:b/>
        </w:rPr>
        <w:t xml:space="preserve"> </w:t>
      </w:r>
      <w:r>
        <w:rPr>
          <w:b/>
        </w:rPr>
        <w:t>5</w:t>
      </w:r>
      <w:r w:rsidRPr="00D75E6E">
        <w:rPr>
          <w:b/>
        </w:rPr>
        <w:t>-</w:t>
      </w:r>
      <w:r>
        <w:rPr>
          <w:b/>
          <w:noProof/>
        </w:rPr>
        <w:t>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rsidRPr="00AF5955">
        <w:fldChar w:fldCharType="begin"/>
      </w:r>
      <w:r w:rsidRPr="00AF5955">
        <w:instrText xml:space="preserve"> REF _Ref437539159 \h </w:instrText>
      </w:r>
      <w:r w:rsidRPr="00AF5955">
        <w:instrText xml:space="preserve"> \* MERGEFORMAT </w:instrText>
      </w:r>
      <w:r w:rsidRPr="00AF5955">
        <w:fldChar w:fldCharType="separate"/>
      </w:r>
      <w:r w:rsidRPr="00DB0B24">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33373A" w:rsidRDefault="0033373A" w:rsidP="00D75E6E">
      <w:pPr>
        <w:pStyle w:val="BodyText"/>
        <w:keepNext/>
        <w:ind w:firstLine="0"/>
        <w:jc w:val="center"/>
      </w:pPr>
      <w:r>
        <w:rPr>
          <w:noProof/>
          <w:lang w:val="en-CA" w:eastAsia="en-CA"/>
        </w:rPr>
        <w:drawing>
          <wp:inline distT="0" distB="0" distL="0" distR="0" wp14:anchorId="1B9E762C" wp14:editId="292824AB">
            <wp:extent cx="2855112" cy="6026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33373A" w:rsidRDefault="0033373A" w:rsidP="00AF5955">
      <w:pPr>
        <w:pStyle w:val="Caption"/>
        <w:jc w:val="both"/>
      </w:pPr>
      <w:bookmarkStart w:id="46" w:name="_Ref437539159"/>
      <w:bookmarkStart w:id="47" w:name="_Toc452973909"/>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7"/>
    </w:p>
    <w:p w:rsidR="0033373A" w:rsidRPr="005606C3" w:rsidRDefault="0033373A" w:rsidP="005606C3"/>
    <w:p w:rsidR="0033373A" w:rsidRDefault="0033373A" w:rsidP="00395867">
      <w:pPr>
        <w:pStyle w:val="Heading1"/>
      </w:pPr>
      <w:bookmarkStart w:id="48" w:name="_Toc452973777"/>
      <w:r>
        <w:t>5.4 Results and Future Improvements</w:t>
      </w:r>
      <w:bookmarkEnd w:id="48"/>
    </w:p>
    <w:p w:rsidR="0033373A" w:rsidRDefault="0033373A"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that show reasonable agreement with OSIRIS satellite measurements. Furthermore rudimentary particle size microphysics information was also retrieved from the ALI mission. Due to the limited spectral range of the prototype these retrieval was noisy but would still yield sensitivity to large particle size perturbation seen after a volcanic eruption similar to OSRIS or SAGE products and with the extended wavelength range into the NIR the precision could be increased. A satellite version of the ALI instrument would be able to supply global distribution of aerosol extinction and microphysics and assist in continuing the global aerosol record.</w:t>
      </w:r>
    </w:p>
    <w:p w:rsidR="0033373A" w:rsidRDefault="0033373A" w:rsidP="00A94DCF">
      <w:pPr>
        <w:pStyle w:val="BodyText"/>
        <w:jc w:val="both"/>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and preforming the necessary experiments.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xml:space="preserve">. Impact and mitigation of this should be tacked in future iterations of the instrument. An issue to be tackled in a second generation instrument is added a telescope back end to the imager to be able to help remove reflection the zero order beams from contaminating the final image from internal stray light as occurred in the prototype version of ALI. Also to further reduce this problem Glan-Taylor prism polarizer should replace the nanoparticle linear polarizers. The advantage to the Glan-Taylor prism is rather than attenuate the unwanted polarization have unabsorbed it is reflected though total internal reflection approximately 90 degrees from the optical axis where it can be absorbed away from  imaging plane reducing the stray light contamination improving the imaging quality. </w:t>
      </w:r>
    </w:p>
    <w:p w:rsidR="0033373A" w:rsidRDefault="0033373A" w:rsidP="00E45682">
      <w:pPr>
        <w:pStyle w:val="BodyText"/>
        <w:jc w:val="both"/>
        <w:sectPr w:rsidR="0033373A" w:rsidSect="007E2ADC">
          <w:headerReference w:type="default" r:id="rId23"/>
          <w:footerReference w:type="first" r:id="rId24"/>
          <w:pgSz w:w="12240" w:h="15840" w:code="1"/>
          <w:pgMar w:top="1440" w:right="1440" w:bottom="1440" w:left="1440" w:header="720" w:footer="720" w:gutter="0"/>
          <w:cols w:space="720"/>
          <w:titlePg/>
        </w:sectPr>
      </w:pPr>
      <w:r>
        <w:t xml:space="preserve">Apart from aerosol future iteration of ALI could be used to possibly measure additional atmospheric species with modifications to the possible wavelength range. The current version of ALI was able to measure from 650-950 nm, and expanding out to the NIR and selecting an AOTF with a narrower bandpass the possibility of retrieving a water vapour profile using the water absorption bands around 930 nm. Further if the AOTF is replaced with a dual octave filter the wavelength range of the device could be expanded, for example 450-1800 nm, and replace the camera with an extended InGa array would allow the addition of an ozone retrieval while still maintaining the ability to retrieve high quality aerosol profiles. Furthermore, the addition of an ozone retrieval has an effect on aerosol retrievals at the shorter wavelengths which would improve the aerosol product at these wavelengths. Lastly, using an extended range AOTF would also allow a short wavelength normalization to the measurement vector like OSIRIS and SCIAMACHY for easier and consistent comparison between various instruments. </w:t>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021" w:rsidRDefault="00905021">
      <w:r>
        <w:separator/>
      </w:r>
    </w:p>
  </w:endnote>
  <w:endnote w:type="continuationSeparator" w:id="0">
    <w:p w:rsidR="00905021" w:rsidRDefault="00905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73A" w:rsidRDefault="0033373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127</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Footer"/>
    </w:pPr>
    <w:r>
      <w:rPr>
        <w:rStyle w:val="PageNumber"/>
      </w:rPr>
      <w:fldChar w:fldCharType="begin"/>
    </w:r>
    <w:r>
      <w:rPr>
        <w:rStyle w:val="PageNumber"/>
      </w:rPr>
      <w:instrText xml:space="preserve"> PAGE </w:instrText>
    </w:r>
    <w:r>
      <w:rPr>
        <w:rStyle w:val="PageNumber"/>
      </w:rPr>
      <w:fldChar w:fldCharType="separate"/>
    </w:r>
    <w:r w:rsidR="0053407A">
      <w:rPr>
        <w:rStyle w:val="PageNumber"/>
        <w:noProof/>
      </w:rPr>
      <w:t>33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021" w:rsidRDefault="00905021">
      <w:r>
        <w:separator/>
      </w:r>
    </w:p>
  </w:footnote>
  <w:footnote w:type="continuationSeparator" w:id="0">
    <w:p w:rsidR="00905021" w:rsidRDefault="009050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73A" w:rsidRDefault="0033373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155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83E" w:rsidRDefault="0054483E">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75A91"/>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33ABD"/>
    <w:rsid w:val="00137C9B"/>
    <w:rsid w:val="0015241F"/>
    <w:rsid w:val="00152F8F"/>
    <w:rsid w:val="00160C26"/>
    <w:rsid w:val="001837A4"/>
    <w:rsid w:val="001A1A60"/>
    <w:rsid w:val="001A3348"/>
    <w:rsid w:val="001A430E"/>
    <w:rsid w:val="001B22B0"/>
    <w:rsid w:val="001C7FAA"/>
    <w:rsid w:val="001D1577"/>
    <w:rsid w:val="001D40D3"/>
    <w:rsid w:val="001D6561"/>
    <w:rsid w:val="001D7F8A"/>
    <w:rsid w:val="001E059B"/>
    <w:rsid w:val="001E3A85"/>
    <w:rsid w:val="001F388D"/>
    <w:rsid w:val="001F3E0D"/>
    <w:rsid w:val="002153BB"/>
    <w:rsid w:val="00224693"/>
    <w:rsid w:val="00232F9E"/>
    <w:rsid w:val="002422F5"/>
    <w:rsid w:val="002534DD"/>
    <w:rsid w:val="0025439D"/>
    <w:rsid w:val="002563B2"/>
    <w:rsid w:val="00276A4D"/>
    <w:rsid w:val="00282137"/>
    <w:rsid w:val="0028482A"/>
    <w:rsid w:val="00286BE8"/>
    <w:rsid w:val="00292AD8"/>
    <w:rsid w:val="00293638"/>
    <w:rsid w:val="002B085C"/>
    <w:rsid w:val="002B150E"/>
    <w:rsid w:val="002D042A"/>
    <w:rsid w:val="002E2D3F"/>
    <w:rsid w:val="002F1C15"/>
    <w:rsid w:val="002F3EF4"/>
    <w:rsid w:val="002F6249"/>
    <w:rsid w:val="00305B19"/>
    <w:rsid w:val="003154F4"/>
    <w:rsid w:val="0033373A"/>
    <w:rsid w:val="003439E1"/>
    <w:rsid w:val="00343AAE"/>
    <w:rsid w:val="00347988"/>
    <w:rsid w:val="0035256E"/>
    <w:rsid w:val="0035760E"/>
    <w:rsid w:val="00375F45"/>
    <w:rsid w:val="00380F36"/>
    <w:rsid w:val="003831BB"/>
    <w:rsid w:val="00395867"/>
    <w:rsid w:val="003A2911"/>
    <w:rsid w:val="003C0950"/>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3407A"/>
    <w:rsid w:val="0054483E"/>
    <w:rsid w:val="00550DAD"/>
    <w:rsid w:val="005606C3"/>
    <w:rsid w:val="00563BF8"/>
    <w:rsid w:val="00590655"/>
    <w:rsid w:val="00595732"/>
    <w:rsid w:val="00595777"/>
    <w:rsid w:val="005B755D"/>
    <w:rsid w:val="005C3854"/>
    <w:rsid w:val="005C75D2"/>
    <w:rsid w:val="005D7BE8"/>
    <w:rsid w:val="005E53AB"/>
    <w:rsid w:val="005E5BCC"/>
    <w:rsid w:val="005F1347"/>
    <w:rsid w:val="00604F05"/>
    <w:rsid w:val="00621860"/>
    <w:rsid w:val="00627E31"/>
    <w:rsid w:val="00630AA1"/>
    <w:rsid w:val="0064352E"/>
    <w:rsid w:val="00665EF4"/>
    <w:rsid w:val="006B03E2"/>
    <w:rsid w:val="006B5E7C"/>
    <w:rsid w:val="006B708C"/>
    <w:rsid w:val="006C2AF7"/>
    <w:rsid w:val="006C43D1"/>
    <w:rsid w:val="006E0CE1"/>
    <w:rsid w:val="006F16C9"/>
    <w:rsid w:val="006F26BE"/>
    <w:rsid w:val="006F52F6"/>
    <w:rsid w:val="00706EEF"/>
    <w:rsid w:val="0071354A"/>
    <w:rsid w:val="00715410"/>
    <w:rsid w:val="007255EF"/>
    <w:rsid w:val="00751102"/>
    <w:rsid w:val="00783C03"/>
    <w:rsid w:val="00784CED"/>
    <w:rsid w:val="00793FC3"/>
    <w:rsid w:val="00796578"/>
    <w:rsid w:val="007A4E1D"/>
    <w:rsid w:val="007B4C3F"/>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02DD"/>
    <w:rsid w:val="00901785"/>
    <w:rsid w:val="0090199B"/>
    <w:rsid w:val="00903243"/>
    <w:rsid w:val="00905021"/>
    <w:rsid w:val="00914979"/>
    <w:rsid w:val="009209E4"/>
    <w:rsid w:val="00926ABD"/>
    <w:rsid w:val="00931B6E"/>
    <w:rsid w:val="00931E05"/>
    <w:rsid w:val="00933DB1"/>
    <w:rsid w:val="009422E9"/>
    <w:rsid w:val="00946035"/>
    <w:rsid w:val="0094787D"/>
    <w:rsid w:val="00954377"/>
    <w:rsid w:val="00960C5C"/>
    <w:rsid w:val="00961690"/>
    <w:rsid w:val="0096283B"/>
    <w:rsid w:val="00964731"/>
    <w:rsid w:val="0096582F"/>
    <w:rsid w:val="00970687"/>
    <w:rsid w:val="009718A5"/>
    <w:rsid w:val="00975A2C"/>
    <w:rsid w:val="00984538"/>
    <w:rsid w:val="009A064B"/>
    <w:rsid w:val="009A7A57"/>
    <w:rsid w:val="009B68DA"/>
    <w:rsid w:val="009D786C"/>
    <w:rsid w:val="009E3AB6"/>
    <w:rsid w:val="009E7189"/>
    <w:rsid w:val="009F05B9"/>
    <w:rsid w:val="009F3EE8"/>
    <w:rsid w:val="00A11105"/>
    <w:rsid w:val="00A2218B"/>
    <w:rsid w:val="00A22ABC"/>
    <w:rsid w:val="00A25D0C"/>
    <w:rsid w:val="00A27E22"/>
    <w:rsid w:val="00A365E7"/>
    <w:rsid w:val="00A36F69"/>
    <w:rsid w:val="00A404F3"/>
    <w:rsid w:val="00A422BD"/>
    <w:rsid w:val="00A432B3"/>
    <w:rsid w:val="00A44AD9"/>
    <w:rsid w:val="00A562AA"/>
    <w:rsid w:val="00A6500D"/>
    <w:rsid w:val="00A66D86"/>
    <w:rsid w:val="00A747D1"/>
    <w:rsid w:val="00A81D55"/>
    <w:rsid w:val="00A9480C"/>
    <w:rsid w:val="00A94DCF"/>
    <w:rsid w:val="00A95F7B"/>
    <w:rsid w:val="00AB2010"/>
    <w:rsid w:val="00AC0D69"/>
    <w:rsid w:val="00AD56B6"/>
    <w:rsid w:val="00AD67E9"/>
    <w:rsid w:val="00AE09C4"/>
    <w:rsid w:val="00AE4782"/>
    <w:rsid w:val="00AF0528"/>
    <w:rsid w:val="00AF395D"/>
    <w:rsid w:val="00AF4512"/>
    <w:rsid w:val="00B101D6"/>
    <w:rsid w:val="00B10302"/>
    <w:rsid w:val="00B12AEA"/>
    <w:rsid w:val="00B13F82"/>
    <w:rsid w:val="00B43245"/>
    <w:rsid w:val="00B54ABB"/>
    <w:rsid w:val="00B54C26"/>
    <w:rsid w:val="00B62416"/>
    <w:rsid w:val="00B661D8"/>
    <w:rsid w:val="00B7041C"/>
    <w:rsid w:val="00B73D80"/>
    <w:rsid w:val="00B742DF"/>
    <w:rsid w:val="00B97E48"/>
    <w:rsid w:val="00BA0898"/>
    <w:rsid w:val="00BB608B"/>
    <w:rsid w:val="00BB7972"/>
    <w:rsid w:val="00BC0948"/>
    <w:rsid w:val="00BD1AA9"/>
    <w:rsid w:val="00BE7348"/>
    <w:rsid w:val="00BF4C14"/>
    <w:rsid w:val="00C023CE"/>
    <w:rsid w:val="00C05024"/>
    <w:rsid w:val="00C13BA2"/>
    <w:rsid w:val="00C15D29"/>
    <w:rsid w:val="00C31226"/>
    <w:rsid w:val="00C500DC"/>
    <w:rsid w:val="00C6709B"/>
    <w:rsid w:val="00C76EA9"/>
    <w:rsid w:val="00C91751"/>
    <w:rsid w:val="00C922A2"/>
    <w:rsid w:val="00CB094C"/>
    <w:rsid w:val="00CB2E74"/>
    <w:rsid w:val="00CC09BC"/>
    <w:rsid w:val="00CD3D90"/>
    <w:rsid w:val="00D24EFC"/>
    <w:rsid w:val="00D47E5C"/>
    <w:rsid w:val="00D50C66"/>
    <w:rsid w:val="00D5185E"/>
    <w:rsid w:val="00D674B9"/>
    <w:rsid w:val="00D75E6E"/>
    <w:rsid w:val="00D76D6B"/>
    <w:rsid w:val="00D826F6"/>
    <w:rsid w:val="00D85B74"/>
    <w:rsid w:val="00DA1125"/>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31B3"/>
    <w:rsid w:val="00E769AC"/>
    <w:rsid w:val="00EA3586"/>
    <w:rsid w:val="00EB5A2B"/>
    <w:rsid w:val="00EC081B"/>
    <w:rsid w:val="00EC250F"/>
    <w:rsid w:val="00ED6DE1"/>
    <w:rsid w:val="00EF6254"/>
    <w:rsid w:val="00F038D8"/>
    <w:rsid w:val="00F117A6"/>
    <w:rsid w:val="00F12987"/>
    <w:rsid w:val="00F16917"/>
    <w:rsid w:val="00F26F15"/>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2FE44-D05D-4F0E-AB95-23C5243DB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1</Pages>
  <Words>7364</Words>
  <Characters>41979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143</cp:revision>
  <cp:lastPrinted>1999-05-26T15:06:00Z</cp:lastPrinted>
  <dcterms:created xsi:type="dcterms:W3CDTF">2015-08-27T21:14:00Z</dcterms:created>
  <dcterms:modified xsi:type="dcterms:W3CDTF">2016-06-06T17:15:00Z</dcterms:modified>
</cp:coreProperties>
</file>