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58FC64" w14:textId="77777777" w:rsidR="00943483" w:rsidRPr="008359F9" w:rsidRDefault="00943483" w:rsidP="004C526F">
      <w:pPr>
        <w:pStyle w:val="ONEINCHSPACER"/>
        <w:spacing w:before="0"/>
        <w:jc w:val="center"/>
        <w:rPr>
          <w:sz w:val="36"/>
          <w:szCs w:val="36"/>
        </w:rPr>
      </w:pPr>
      <w:r w:rsidRPr="008359F9">
        <w:rPr>
          <w:sz w:val="36"/>
          <w:szCs w:val="36"/>
        </w:rPr>
        <w:t>C</w:t>
      </w:r>
      <w:r>
        <w:rPr>
          <w:sz w:val="36"/>
          <w:szCs w:val="36"/>
        </w:rPr>
        <w:t>HAPTER</w:t>
      </w:r>
      <w:r w:rsidRPr="008359F9">
        <w:rPr>
          <w:sz w:val="36"/>
          <w:szCs w:val="36"/>
        </w:rPr>
        <w:t xml:space="preserve"> 5</w:t>
      </w:r>
    </w:p>
    <w:p w14:paraId="46D763BE" w14:textId="77777777" w:rsidR="00943483" w:rsidRDefault="00943483" w:rsidP="004C526F">
      <w:pPr>
        <w:pStyle w:val="CHAPTERTITLE"/>
      </w:pPr>
      <w:bookmarkStart w:id="0" w:name="_Toc452268388"/>
      <w:bookmarkStart w:id="1" w:name="_Toc452271434"/>
      <w:bookmarkStart w:id="2" w:name="_Toc463080897"/>
      <w:bookmarkStart w:id="3" w:name="_Toc463184624"/>
      <w:bookmarkStart w:id="4" w:name="_Toc463625510"/>
      <w:bookmarkStart w:id="5" w:name="_Toc463700950"/>
      <w:bookmarkStart w:id="6" w:name="_Toc428457371"/>
      <w:bookmarkStart w:id="7" w:name="_Toc456356988"/>
      <w:r w:rsidRPr="008359F9">
        <w:rPr>
          <w:sz w:val="36"/>
          <w:szCs w:val="36"/>
        </w:rPr>
        <w:t>S</w:t>
      </w:r>
      <w:bookmarkEnd w:id="0"/>
      <w:bookmarkEnd w:id="1"/>
      <w:bookmarkEnd w:id="2"/>
      <w:bookmarkEnd w:id="3"/>
      <w:bookmarkEnd w:id="4"/>
      <w:bookmarkEnd w:id="5"/>
      <w:bookmarkEnd w:id="6"/>
      <w:r>
        <w:rPr>
          <w:sz w:val="36"/>
          <w:szCs w:val="36"/>
        </w:rPr>
        <w:t>TRATOSPHERIC BALLOON FLIGHT AND AEROSOL RETRIVALS</w:t>
      </w:r>
      <w:r>
        <w:rPr>
          <w:rStyle w:val="FootnoteReference"/>
          <w:sz w:val="36"/>
          <w:szCs w:val="36"/>
        </w:rPr>
        <w:footnoteReference w:id="1"/>
      </w:r>
      <w:bookmarkEnd w:id="7"/>
    </w:p>
    <w:p w14:paraId="501A3A94" w14:textId="77777777" w:rsidR="00943483" w:rsidRDefault="00943483" w:rsidP="004C526F">
      <w:pPr>
        <w:pStyle w:val="Heading1"/>
      </w:pPr>
      <w:bookmarkStart w:id="8" w:name="_Toc456356989"/>
      <w:r>
        <w:t>5.1 Stratospheric Balloon Flight</w:t>
      </w:r>
      <w:bookmarkEnd w:id="8"/>
    </w:p>
    <w:p w14:paraId="19460F58" w14:textId="77777777" w:rsidR="00943483" w:rsidRDefault="00943483" w:rsidP="004C526F">
      <w:pPr>
        <w:pStyle w:val="BodyText"/>
        <w:jc w:val="both"/>
      </w:pPr>
      <w:r>
        <w:t>After the completion of the calibrations and the system tests on August 18, 2014, ALI was transported to</w:t>
      </w:r>
      <w:r w:rsidR="00D36B49">
        <w:t xml:space="preserve"> the Canadian Space Agency launch facility in</w:t>
      </w:r>
      <w:r>
        <w:t xml:space="preserve"> Timmins, Ontario</w:t>
      </w:r>
      <w:r w:rsidR="00D36B49">
        <w:t>,</w:t>
      </w:r>
      <w:r>
        <w:t xml:space="preserve"> to prepare for the balloon </w:t>
      </w:r>
      <w:r w:rsidR="00D36B49">
        <w:t>test flight</w:t>
      </w:r>
      <w:r>
        <w:t xml:space="preserve">. </w:t>
      </w:r>
      <w:r w:rsidR="00D36B49">
        <w:t>I</w:t>
      </w:r>
      <w:r>
        <w:t xml:space="preserve">ntegration and </w:t>
      </w:r>
      <w:r w:rsidR="00D36B49">
        <w:t xml:space="preserve">system </w:t>
      </w:r>
      <w:r>
        <w:t xml:space="preserve">testing on the gondola </w:t>
      </w:r>
      <w:r w:rsidR="00D36B49">
        <w:t xml:space="preserve">occurred </w:t>
      </w:r>
      <w:r>
        <w:t xml:space="preserve">from August 25, 2014 until September 18, 2014. During </w:t>
      </w:r>
      <w:r w:rsidR="00D36B49">
        <w:t xml:space="preserve">the </w:t>
      </w:r>
      <w:r>
        <w:t>campaign, there were seven balloon launches</w:t>
      </w:r>
      <w:r w:rsidR="00D36B49">
        <w:t xml:space="preserve">, including the </w:t>
      </w:r>
      <w:r>
        <w:t xml:space="preserve">ALI </w:t>
      </w:r>
      <w:r w:rsidR="00D36B49">
        <w:t>flight on</w:t>
      </w:r>
      <w:r>
        <w:t xml:space="preserve"> the seventh balloon on September 19, 2014.</w:t>
      </w:r>
      <w:bookmarkStart w:id="9" w:name="_GoBack"/>
      <w:bookmarkEnd w:id="9"/>
    </w:p>
    <w:p w14:paraId="2FC752B3" w14:textId="021AE58D" w:rsidR="00943483" w:rsidRPr="007C6C0E" w:rsidRDefault="00D36B49" w:rsidP="004C526F">
      <w:pPr>
        <w:pStyle w:val="BodyText"/>
        <w:jc w:val="both"/>
      </w:pPr>
      <w:r>
        <w:t>This c</w:t>
      </w:r>
      <w:r w:rsidR="00943483">
        <w:t>hapter explains the procedure</w:t>
      </w:r>
      <w:r>
        <w:t>s</w:t>
      </w:r>
      <w:r w:rsidR="00943483">
        <w:t xml:space="preserve"> </w:t>
      </w:r>
      <w:r>
        <w:t xml:space="preserve">used to </w:t>
      </w:r>
      <w:r w:rsidR="00943483">
        <w:t>integrate the instrument onto the gondola for the stratospheric balloon flight. Fol</w:t>
      </w:r>
      <w:r>
        <w:t>lowing, results from the flight</w:t>
      </w:r>
      <w:r w:rsidR="00943483">
        <w:t xml:space="preserve"> </w:t>
      </w:r>
      <w:r>
        <w:t>are</w:t>
      </w:r>
      <w:r w:rsidR="00943483">
        <w:t xml:space="preserve"> presented including flight path</w:t>
      </w:r>
      <w:r>
        <w:t>, instrument parameters,</w:t>
      </w:r>
      <w:r w:rsidR="00943483">
        <w:t xml:space="preserve"> and </w:t>
      </w:r>
      <w:r>
        <w:t xml:space="preserve">sample </w:t>
      </w:r>
      <w:r w:rsidR="00943483">
        <w:t xml:space="preserve">calibrated relative radiance images. </w:t>
      </w:r>
      <w:r w:rsidR="00F83D4B">
        <w:t>Finally</w:t>
      </w:r>
      <w:r w:rsidR="00943483">
        <w:t xml:space="preserve">, </w:t>
      </w:r>
      <w:r>
        <w:t>scientific</w:t>
      </w:r>
      <w:r w:rsidR="00943483">
        <w:t xml:space="preserve"> results from the </w:t>
      </w:r>
      <w:r>
        <w:t>flight measurements are presented,</w:t>
      </w:r>
      <w:r w:rsidR="00943483">
        <w:t xml:space="preserve"> including </w:t>
      </w:r>
      <w:r>
        <w:t xml:space="preserve">retrieved multi-spectral </w:t>
      </w:r>
      <w:r w:rsidR="00943483">
        <w:t xml:space="preserve">aerosol extinction profiles, </w:t>
      </w:r>
      <w:r>
        <w:t>particle size information</w:t>
      </w:r>
      <w:r w:rsidR="00943483">
        <w:t xml:space="preserve">. </w:t>
      </w:r>
    </w:p>
    <w:p w14:paraId="0CBC6B8E" w14:textId="77777777" w:rsidR="00943483" w:rsidRDefault="00943483" w:rsidP="004C526F">
      <w:pPr>
        <w:pStyle w:val="Heading2"/>
      </w:pPr>
      <w:bookmarkStart w:id="10" w:name="_Toc456356990"/>
      <w:r>
        <w:t xml:space="preserve">5.1.1 </w:t>
      </w:r>
      <w:proofErr w:type="spellStart"/>
      <w:r>
        <w:t>Preflight</w:t>
      </w:r>
      <w:proofErr w:type="spellEnd"/>
      <w:r>
        <w:t xml:space="preserve"> Preparations</w:t>
      </w:r>
      <w:bookmarkEnd w:id="10"/>
    </w:p>
    <w:p w14:paraId="3376E7D9" w14:textId="77777777" w:rsidR="00943483" w:rsidRDefault="00943483" w:rsidP="004C526F">
      <w:pPr>
        <w:pStyle w:val="BodyText"/>
        <w:jc w:val="both"/>
      </w:pPr>
      <w:r>
        <w:t xml:space="preserve">The Canadian Space Agency (CSA) balloon launch facility in Timmins, Ontario is located </w:t>
      </w:r>
      <w:proofErr w:type="gramStart"/>
      <w:r>
        <w:t>at</w:t>
      </w:r>
      <w:proofErr w:type="gramEnd"/>
      <w:r>
        <w:t xml:space="preserve"> the Victor M. Power Airport (48.47</w:t>
      </w:r>
      <w:r>
        <w:rPr>
          <w:vertAlign w:val="superscript"/>
        </w:rPr>
        <w:t>◦</w:t>
      </w:r>
      <w:r>
        <w:t>N 81.33</w:t>
      </w:r>
      <w:r>
        <w:rPr>
          <w:vertAlign w:val="superscript"/>
        </w:rPr>
        <w:t>◦</w:t>
      </w:r>
      <w:r>
        <w:t xml:space="preserve">W). </w:t>
      </w:r>
      <w:r w:rsidR="00700DDD">
        <w:t xml:space="preserve">The </w:t>
      </w:r>
      <w:r>
        <w:t xml:space="preserve">ALI </w:t>
      </w:r>
      <w:r w:rsidR="00700DDD">
        <w:t xml:space="preserve">shipment </w:t>
      </w:r>
      <w:r>
        <w:t xml:space="preserve">arrived at the base on August 25, 2014 with a </w:t>
      </w:r>
      <w:r w:rsidR="00700DDD">
        <w:t xml:space="preserve">scheduled </w:t>
      </w:r>
      <w:r>
        <w:t xml:space="preserve">launch window from September 8 to 14, 2014. </w:t>
      </w:r>
      <w:r w:rsidR="00700DDD">
        <w:t xml:space="preserve">Before the launch, several tasks were performed including verification of system performance after shipping, removal of a </w:t>
      </w:r>
      <w:r>
        <w:t xml:space="preserve">seal </w:t>
      </w:r>
      <w:r w:rsidR="00700DDD">
        <w:t>on the detector array to allow for low pressure operation</w:t>
      </w:r>
      <w:r>
        <w:t>, thermal insulation</w:t>
      </w:r>
      <w:r w:rsidR="00700DDD">
        <w:t xml:space="preserve"> of the case, and </w:t>
      </w:r>
      <w:r>
        <w:t>integrat</w:t>
      </w:r>
      <w:r w:rsidR="00700DDD">
        <w:t>ion</w:t>
      </w:r>
      <w:r>
        <w:t xml:space="preserve"> onto the </w:t>
      </w:r>
      <w:r>
        <w:rPr>
          <w:lang w:eastAsia="en-CA"/>
        </w:rPr>
        <w:t xml:space="preserve">Centre National </w:t>
      </w:r>
      <w:proofErr w:type="spellStart"/>
      <w:r>
        <w:rPr>
          <w:lang w:eastAsia="en-CA"/>
        </w:rPr>
        <w:t>d'Etudes</w:t>
      </w:r>
      <w:proofErr w:type="spellEnd"/>
      <w:r>
        <w:rPr>
          <w:lang w:eastAsia="en-CA"/>
        </w:rPr>
        <w:t xml:space="preserve"> </w:t>
      </w:r>
      <w:proofErr w:type="spellStart"/>
      <w:r>
        <w:rPr>
          <w:lang w:eastAsia="en-CA"/>
        </w:rPr>
        <w:t>Spatiales</w:t>
      </w:r>
      <w:proofErr w:type="spellEnd"/>
      <w:r>
        <w:t xml:space="preserve"> (CNES) CARMEN-2 gondola. </w:t>
      </w:r>
    </w:p>
    <w:p w14:paraId="73A951B0" w14:textId="77777777" w:rsidR="00943483" w:rsidRDefault="00700DDD" w:rsidP="004C526F">
      <w:pPr>
        <w:pStyle w:val="BodyText"/>
        <w:jc w:val="both"/>
      </w:pPr>
      <w:r>
        <w:lastRenderedPageBreak/>
        <w:t xml:space="preserve">The system check included </w:t>
      </w:r>
      <w:r w:rsidR="00943483">
        <w:t xml:space="preserve">verification of automated </w:t>
      </w:r>
      <w:proofErr w:type="spellStart"/>
      <w:r w:rsidR="00943483">
        <w:t>startup</w:t>
      </w:r>
      <w:proofErr w:type="spellEnd"/>
      <w:r w:rsidR="00943483">
        <w:t xml:space="preserve">, establishment of telemetry connection, ensuring that the system powered on </w:t>
      </w:r>
      <w:r>
        <w:t>all components</w:t>
      </w:r>
      <w:r w:rsidR="00943483">
        <w:t xml:space="preserve"> with no errors</w:t>
      </w:r>
      <w:r>
        <w:t>,</w:t>
      </w:r>
      <w:r w:rsidR="00943483">
        <w:t xml:space="preserve"> and that the science operation program functioned. This test verified that no functional problems occurred to the instrument during transportation, and all temperature and voltage sensors, GPS module, and CCD camera were reporting valid diagnostic values. </w:t>
      </w:r>
    </w:p>
    <w:p w14:paraId="41AFAF52" w14:textId="77777777" w:rsidR="00943483" w:rsidRDefault="00943483" w:rsidP="004C526F">
      <w:pPr>
        <w:pStyle w:val="BodyText"/>
        <w:jc w:val="both"/>
      </w:pPr>
      <w:r>
        <w:t xml:space="preserve">An imaging check was performed </w:t>
      </w:r>
      <w:r w:rsidR="00700DDD">
        <w:t xml:space="preserve">in the integration hall </w:t>
      </w:r>
      <w:r>
        <w:t xml:space="preserve">to verify that no optical components suffered damage or </w:t>
      </w:r>
      <w:r w:rsidR="00700DDD">
        <w:t>misalignment</w:t>
      </w:r>
      <w:r>
        <w:t xml:space="preserve"> during transportation. An EIA 1956 resolution target was illuminated by a 250 W tungsten halogen light source and was imaged by ALI to verify the optical layout. The recorded images were very similar to the ones taken in the laboratory before leaving Saskatoon.</w:t>
      </w:r>
    </w:p>
    <w:p w14:paraId="0BE5A34D" w14:textId="2C8D80E1" w:rsidR="00943483" w:rsidRDefault="00700DDD" w:rsidP="004C526F">
      <w:pPr>
        <w:pStyle w:val="BodyText"/>
        <w:jc w:val="both"/>
      </w:pPr>
      <w:r>
        <w:t>An important f</w:t>
      </w:r>
      <w:r w:rsidR="00943483">
        <w:t xml:space="preserve">inal </w:t>
      </w:r>
      <w:r w:rsidR="0002137E">
        <w:t xml:space="preserve">item of </w:t>
      </w:r>
      <w:r w:rsidR="00943483">
        <w:t>preparation</w:t>
      </w:r>
      <w:r>
        <w:t xml:space="preserve"> before </w:t>
      </w:r>
      <w:r w:rsidR="00943483">
        <w:t>integration with CARMEN-2</w:t>
      </w:r>
      <w:r>
        <w:t xml:space="preserve"> gondola was removal of the detector seal</w:t>
      </w:r>
      <w:r w:rsidR="00943483">
        <w:t xml:space="preserve">. </w:t>
      </w:r>
      <w:r>
        <w:t>T</w:t>
      </w:r>
      <w:r w:rsidR="00943483">
        <w:t xml:space="preserve">he </w:t>
      </w:r>
      <w:r>
        <w:t xml:space="preserve">QSI </w:t>
      </w:r>
      <w:r w:rsidR="00943483">
        <w:t xml:space="preserve">CCD </w:t>
      </w:r>
      <w:r>
        <w:t xml:space="preserve">detector was in </w:t>
      </w:r>
      <w:r w:rsidR="00943483">
        <w:t xml:space="preserve">a </w:t>
      </w:r>
      <w:r>
        <w:t>vacuum-</w:t>
      </w:r>
      <w:r w:rsidR="00943483">
        <w:t xml:space="preserve">sealed chamber designed </w:t>
      </w:r>
      <w:r>
        <w:t>for operation</w:t>
      </w:r>
      <w:r w:rsidR="00943483">
        <w:t xml:space="preserve"> at atmospheric pressure. </w:t>
      </w:r>
      <w:r>
        <w:t xml:space="preserve">This seal was removed so as </w:t>
      </w:r>
      <w:r w:rsidR="00943483">
        <w:t xml:space="preserve">to not develop a pressure gradient between the </w:t>
      </w:r>
      <w:r>
        <w:t>detector</w:t>
      </w:r>
      <w:r w:rsidR="00943483">
        <w:t xml:space="preserve"> chamber and the low pressure environment </w:t>
      </w:r>
      <w:r>
        <w:t xml:space="preserve">of the stratosphere, </w:t>
      </w:r>
      <w:r w:rsidR="00943483">
        <w:t>which could cause permanent catastrophic damage to the</w:t>
      </w:r>
      <w:r>
        <w:t xml:space="preserve"> </w:t>
      </w:r>
      <w:r w:rsidR="00943483">
        <w:t xml:space="preserve">detector. </w:t>
      </w:r>
      <w:r w:rsidR="00653C43">
        <w:t>Following manufacturer advice, t</w:t>
      </w:r>
      <w:r w:rsidR="00943483">
        <w:t xml:space="preserve">he orange </w:t>
      </w:r>
      <w:proofErr w:type="spellStart"/>
      <w:r w:rsidR="00943483">
        <w:t>o-ring</w:t>
      </w:r>
      <w:proofErr w:type="spellEnd"/>
      <w:r w:rsidR="00943483">
        <w:t xml:space="preserve"> </w:t>
      </w:r>
      <w:r w:rsidR="00653C43">
        <w:t xml:space="preserve">shown in </w:t>
      </w:r>
      <w:r w:rsidR="00653C43" w:rsidRPr="00903243">
        <w:fldChar w:fldCharType="begin"/>
      </w:r>
      <w:r w:rsidR="00653C43" w:rsidRPr="00903243">
        <w:instrText xml:space="preserve"> REF _Ref443295095 \h  \* MERGEFORMAT </w:instrText>
      </w:r>
      <w:r w:rsidR="00653C43" w:rsidRPr="00903243">
        <w:fldChar w:fldCharType="separate"/>
      </w:r>
      <w:r w:rsidR="00653C43" w:rsidRPr="00021EBF">
        <w:t>Figure 5-1</w:t>
      </w:r>
      <w:r w:rsidR="00653C43" w:rsidRPr="00903243">
        <w:fldChar w:fldCharType="end"/>
      </w:r>
      <w:r w:rsidR="00653C43">
        <w:t xml:space="preserve"> </w:t>
      </w:r>
      <w:r w:rsidR="00943483">
        <w:t xml:space="preserve">was </w:t>
      </w:r>
      <w:r w:rsidR="00653C43">
        <w:t xml:space="preserve">simply </w:t>
      </w:r>
      <w:r w:rsidR="00943483">
        <w:t>removed</w:t>
      </w:r>
      <w:r w:rsidR="00653C43">
        <w:t xml:space="preserve"> and the camera </w:t>
      </w:r>
      <w:r w:rsidR="00943483">
        <w:t>panel replaced</w:t>
      </w:r>
      <w:r w:rsidR="00653C43">
        <w:t xml:space="preserve">. Following this </w:t>
      </w:r>
      <w:r w:rsidR="00943483">
        <w:t>another set of test resolution target</w:t>
      </w:r>
      <w:r w:rsidR="00653C43">
        <w:t xml:space="preserve"> images</w:t>
      </w:r>
      <w:r w:rsidR="00943483">
        <w:t xml:space="preserve"> were taken to </w:t>
      </w:r>
      <w:r w:rsidR="00653C43">
        <w:t>check for any impact of this operation. Results</w:t>
      </w:r>
      <w:r w:rsidR="00943483">
        <w:t xml:space="preserve"> were </w:t>
      </w:r>
      <w:r w:rsidR="00653C43">
        <w:t xml:space="preserve">very </w:t>
      </w:r>
      <w:r w:rsidR="00943483">
        <w:t>similar with the set</w:t>
      </w:r>
      <w:r w:rsidR="00653C43">
        <w:t xml:space="preserve"> of measurements taken before the seal was removed, </w:t>
      </w:r>
      <w:r w:rsidR="00943483">
        <w:t xml:space="preserve">except </w:t>
      </w:r>
      <w:r w:rsidR="00653C43">
        <w:t xml:space="preserve">for an </w:t>
      </w:r>
      <w:r w:rsidR="00943483">
        <w:t xml:space="preserve">approximately 5% drop in </w:t>
      </w:r>
      <w:r w:rsidR="00653C43">
        <w:t>overall signal level. Although this may have been caused</w:t>
      </w:r>
      <w:r w:rsidR="00943483">
        <w:t xml:space="preserve"> by unsealing the </w:t>
      </w:r>
      <w:r w:rsidR="00653C43">
        <w:t>detector it is more likely due to a c</w:t>
      </w:r>
      <w:r w:rsidR="00943483">
        <w:t xml:space="preserve">hange in the lighting </w:t>
      </w:r>
      <w:r w:rsidR="00653C43">
        <w:t xml:space="preserve">of the </w:t>
      </w:r>
      <w:r w:rsidR="00943483">
        <w:t>resolution target</w:t>
      </w:r>
      <w:r w:rsidR="00653C43">
        <w:t xml:space="preserve"> in the non-</w:t>
      </w:r>
      <w:r w:rsidR="0002137E">
        <w:t>optimal</w:t>
      </w:r>
      <w:r w:rsidR="00653C43">
        <w:t xml:space="preserve"> conditions of the integration hall</w:t>
      </w:r>
      <w:r w:rsidR="00943483">
        <w:t>. With all optical and electronic verifications complete the thermal insulation discussed in section 3.</w:t>
      </w:r>
      <w:r w:rsidR="00961E9E">
        <w:t>4</w:t>
      </w:r>
      <w:r w:rsidR="00943483">
        <w:t xml:space="preserve">.4 were added to ALI. </w:t>
      </w:r>
    </w:p>
    <w:p w14:paraId="03B67188" w14:textId="77777777" w:rsidR="00943483" w:rsidRDefault="00943483" w:rsidP="004C526F">
      <w:pPr>
        <w:pStyle w:val="BodyText"/>
        <w:keepNext/>
        <w:ind w:firstLine="0"/>
        <w:jc w:val="center"/>
      </w:pPr>
      <w:r>
        <w:rPr>
          <w:noProof/>
          <w:lang w:val="en-US"/>
        </w:rPr>
        <w:lastRenderedPageBreak/>
        <w:drawing>
          <wp:inline distT="0" distB="0" distL="0" distR="0" wp14:anchorId="25A3A3D3" wp14:editId="11D09E69">
            <wp:extent cx="2346024" cy="37922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CCDVacuumUnsealing.jpg"/>
                    <pic:cNvPicPr/>
                  </pic:nvPicPr>
                  <pic:blipFill rotWithShape="1">
                    <a:blip r:embed="rId8" cstate="print">
                      <a:extLst>
                        <a:ext uri="{28A0092B-C50C-407E-A947-70E740481C1C}">
                          <a14:useLocalDpi xmlns:a14="http://schemas.microsoft.com/office/drawing/2010/main" val="0"/>
                        </a:ext>
                      </a:extLst>
                    </a:blip>
                    <a:srcRect t="1067" r="58737" b="9999"/>
                    <a:stretch/>
                  </pic:blipFill>
                  <pic:spPr bwMode="auto">
                    <a:xfrm>
                      <a:off x="0" y="0"/>
                      <a:ext cx="2347944" cy="3795356"/>
                    </a:xfrm>
                    <a:prstGeom prst="rect">
                      <a:avLst/>
                    </a:prstGeom>
                    <a:ln>
                      <a:noFill/>
                    </a:ln>
                    <a:extLst>
                      <a:ext uri="{53640926-AAD7-44D8-BBD7-CCE9431645EC}">
                        <a14:shadowObscured xmlns:a14="http://schemas.microsoft.com/office/drawing/2010/main"/>
                      </a:ext>
                    </a:extLst>
                  </pic:spPr>
                </pic:pic>
              </a:graphicData>
            </a:graphic>
          </wp:inline>
        </w:drawing>
      </w:r>
    </w:p>
    <w:p w14:paraId="092E167F" w14:textId="77777777" w:rsidR="00943483" w:rsidRDefault="00943483" w:rsidP="004C526F">
      <w:pPr>
        <w:pStyle w:val="Caption"/>
        <w:jc w:val="both"/>
      </w:pPr>
      <w:bookmarkStart w:id="11" w:name="_Ref434413730"/>
      <w:bookmarkStart w:id="12" w:name="_Ref443295095"/>
      <w:bookmarkStart w:id="13" w:name="_Toc456357204"/>
      <w:r w:rsidRPr="00A25D0C">
        <w:rPr>
          <w:b/>
        </w:rPr>
        <w:t>Figure 5-</w:t>
      </w:r>
      <w:bookmarkEnd w:id="11"/>
      <w:r>
        <w:rPr>
          <w:b/>
        </w:rPr>
        <w:fldChar w:fldCharType="begin"/>
      </w:r>
      <w:r>
        <w:rPr>
          <w:b/>
        </w:rPr>
        <w:instrText xml:space="preserve"> SEQ Figure \* ARABIC \r 1 </w:instrText>
      </w:r>
      <w:r>
        <w:rPr>
          <w:b/>
        </w:rPr>
        <w:fldChar w:fldCharType="separate"/>
      </w:r>
      <w:r>
        <w:rPr>
          <w:b/>
          <w:noProof/>
        </w:rPr>
        <w:t>1</w:t>
      </w:r>
      <w:r>
        <w:rPr>
          <w:b/>
        </w:rPr>
        <w:fldChar w:fldCharType="end"/>
      </w:r>
      <w:bookmarkEnd w:id="12"/>
      <w:r w:rsidRPr="00A25D0C">
        <w:rPr>
          <w:b/>
        </w:rPr>
        <w:t>:</w:t>
      </w:r>
      <w:r>
        <w:t xml:space="preserve"> </w:t>
      </w:r>
      <w:r w:rsidR="00653C43">
        <w:t>T</w:t>
      </w:r>
      <w:r>
        <w:t xml:space="preserve">he QSI </w:t>
      </w:r>
      <w:r w:rsidR="00653C43">
        <w:t>CCD with the panel that covers</w:t>
      </w:r>
      <w:r>
        <w:t xml:space="preserve"> the vacuum seal </w:t>
      </w:r>
      <w:r w:rsidR="00653C43">
        <w:t>removed</w:t>
      </w:r>
      <w:r>
        <w:t xml:space="preserve">. The orange </w:t>
      </w:r>
      <w:proofErr w:type="spellStart"/>
      <w:r>
        <w:t>o-ring</w:t>
      </w:r>
      <w:proofErr w:type="spellEnd"/>
      <w:r>
        <w:t xml:space="preserve"> seen in the cavity is removed from the chamber to </w:t>
      </w:r>
      <w:r w:rsidR="00653C43">
        <w:t>break</w:t>
      </w:r>
      <w:r>
        <w:t xml:space="preserve"> the vacuum seal </w:t>
      </w:r>
      <w:r w:rsidR="00653C43">
        <w:t>on</w:t>
      </w:r>
      <w:r>
        <w:t xml:space="preserve"> </w:t>
      </w:r>
      <w:r w:rsidR="00653C43">
        <w:t>detector</w:t>
      </w:r>
      <w:r>
        <w:t>.</w:t>
      </w:r>
      <w:bookmarkEnd w:id="13"/>
    </w:p>
    <w:p w14:paraId="4821C06E" w14:textId="77777777" w:rsidR="00943483" w:rsidRPr="0085229E" w:rsidRDefault="00943483" w:rsidP="004C526F"/>
    <w:p w14:paraId="51E021F0" w14:textId="56D9D030" w:rsidR="00943483" w:rsidRDefault="00653C43" w:rsidP="004C526F">
      <w:pPr>
        <w:pStyle w:val="BodyText"/>
        <w:jc w:val="both"/>
      </w:pPr>
      <w:r>
        <w:t xml:space="preserve">The mounting of </w:t>
      </w:r>
      <w:r w:rsidR="00943483">
        <w:t xml:space="preserve">ALI </w:t>
      </w:r>
      <w:r>
        <w:t xml:space="preserve">on </w:t>
      </w:r>
      <w:r w:rsidR="00943483">
        <w:t xml:space="preserve">the CARMEN-2 gondola </w:t>
      </w:r>
      <w:r>
        <w:t xml:space="preserve">is shown </w:t>
      </w:r>
      <w:r w:rsidR="00943483">
        <w:t xml:space="preserve">in </w:t>
      </w:r>
      <w:r w:rsidR="00943483" w:rsidRPr="00040E5B">
        <w:fldChar w:fldCharType="begin"/>
      </w:r>
      <w:r w:rsidR="00943483" w:rsidRPr="005620F5">
        <w:instrText xml:space="preserve"> REF _Ref456274871 \h </w:instrText>
      </w:r>
      <w:r w:rsidR="00943483" w:rsidRPr="00D51FF9">
        <w:instrText xml:space="preserve"> \* MERGEFORMAT </w:instrText>
      </w:r>
      <w:r w:rsidR="00943483" w:rsidRPr="00040E5B">
        <w:fldChar w:fldCharType="separate"/>
      </w:r>
      <w:r w:rsidR="00943483" w:rsidRPr="00021EBF">
        <w:t>Figure 5-2</w:t>
      </w:r>
      <w:r w:rsidR="00943483" w:rsidRPr="00040E5B">
        <w:fldChar w:fldCharType="end"/>
      </w:r>
      <w:r w:rsidR="00943483" w:rsidRPr="00C31226">
        <w:fldChar w:fldCharType="begin"/>
      </w:r>
      <w:r w:rsidR="00943483" w:rsidRPr="00C31226">
        <w:instrText xml:space="preserve"> REF _Ref434414795 \h  \* MERGEFORMAT </w:instrText>
      </w:r>
      <w:r w:rsidR="00943483" w:rsidRPr="00C31226">
        <w:fldChar w:fldCharType="separate"/>
      </w:r>
      <w:r w:rsidR="00943483">
        <w:rPr>
          <w:b/>
          <w:bCs/>
          <w:lang w:val="en-US"/>
        </w:rPr>
        <w:t>Error! Reference source not found.</w:t>
      </w:r>
      <w:r w:rsidR="00943483" w:rsidRPr="00C31226">
        <w:fldChar w:fldCharType="end"/>
      </w:r>
      <w:r w:rsidR="00943483">
        <w:t xml:space="preserve"> ALI used the power and communication subsystems of CARMEN-2. Testing was performed </w:t>
      </w:r>
      <w:r>
        <w:t>in</w:t>
      </w:r>
      <w:r w:rsidR="00943483">
        <w:t xml:space="preserve"> collaboration </w:t>
      </w:r>
      <w:r>
        <w:t xml:space="preserve">with </w:t>
      </w:r>
      <w:r w:rsidR="00943483">
        <w:t xml:space="preserve">the CARMEN-2 </w:t>
      </w:r>
      <w:r>
        <w:t xml:space="preserve">engineering </w:t>
      </w:r>
      <w:r w:rsidR="00943483">
        <w:t xml:space="preserve">team to verify that there were no issues between ALI and CARMEN-2 systems. </w:t>
      </w:r>
    </w:p>
    <w:p w14:paraId="0A93A51D" w14:textId="77777777" w:rsidR="00961E9E" w:rsidRDefault="00961E9E" w:rsidP="004C526F">
      <w:pPr>
        <w:pStyle w:val="BodyText"/>
        <w:jc w:val="both"/>
      </w:pPr>
      <w:r>
        <w:t>It should be noted that several instruments were also integrated on the CARMEN-2 gondola alongside ALI including two other Canadian remote sensing instruments: the OSIRIS-DM (Developmental Model) (</w:t>
      </w:r>
      <w:proofErr w:type="spellStart"/>
      <w:r>
        <w:rPr>
          <w:i/>
        </w:rPr>
        <w:t>Kozun</w:t>
      </w:r>
      <w:proofErr w:type="spellEnd"/>
      <w:r>
        <w:t xml:space="preserve">, 2015; </w:t>
      </w:r>
      <w:r>
        <w:rPr>
          <w:i/>
        </w:rPr>
        <w:t>Taylor</w:t>
      </w:r>
      <w:r>
        <w:t>, 2015) and SHOW (Spatial Heterodyne Observations of Water), which measures water vapour and was developed by</w:t>
      </w:r>
      <w:r w:rsidRPr="00A9480C">
        <w:t xml:space="preserve"> </w:t>
      </w:r>
      <w:r>
        <w:t xml:space="preserve">a collaboration </w:t>
      </w:r>
      <w:r w:rsidRPr="00A9480C">
        <w:t>between ABB, York University, and the University of Saskatchewan</w:t>
      </w:r>
      <w:r>
        <w:t>.</w:t>
      </w:r>
    </w:p>
    <w:p w14:paraId="1E82D632" w14:textId="77777777" w:rsidR="00943483" w:rsidRDefault="00943483" w:rsidP="004C526F">
      <w:pPr>
        <w:pStyle w:val="BodyText"/>
        <w:keepNext/>
        <w:ind w:firstLine="0"/>
        <w:jc w:val="center"/>
      </w:pPr>
      <w:r>
        <w:rPr>
          <w:noProof/>
          <w:lang w:val="en-US"/>
        </w:rPr>
        <w:lastRenderedPageBreak/>
        <w:drawing>
          <wp:inline distT="0" distB="0" distL="0" distR="0" wp14:anchorId="0B59E3EF" wp14:editId="128A0DBC">
            <wp:extent cx="3360578" cy="34855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AliIntegratedOnCarmen.jpg"/>
                    <pic:cNvPicPr/>
                  </pic:nvPicPr>
                  <pic:blipFill rotWithShape="1">
                    <a:blip r:embed="rId9" cstate="print">
                      <a:extLst>
                        <a:ext uri="{28A0092B-C50C-407E-A947-70E740481C1C}">
                          <a14:useLocalDpi xmlns:a14="http://schemas.microsoft.com/office/drawing/2010/main" val="0"/>
                        </a:ext>
                      </a:extLst>
                    </a:blip>
                    <a:srcRect l="28280" t="12007" r="15161"/>
                    <a:stretch/>
                  </pic:blipFill>
                  <pic:spPr bwMode="auto">
                    <a:xfrm>
                      <a:off x="0" y="0"/>
                      <a:ext cx="3361641" cy="3486618"/>
                    </a:xfrm>
                    <a:prstGeom prst="rect">
                      <a:avLst/>
                    </a:prstGeom>
                    <a:ln>
                      <a:noFill/>
                    </a:ln>
                    <a:extLst>
                      <a:ext uri="{53640926-AAD7-44D8-BBD7-CCE9431645EC}">
                        <a14:shadowObscured xmlns:a14="http://schemas.microsoft.com/office/drawing/2010/main"/>
                      </a:ext>
                    </a:extLst>
                  </pic:spPr>
                </pic:pic>
              </a:graphicData>
            </a:graphic>
          </wp:inline>
        </w:drawing>
      </w:r>
    </w:p>
    <w:p w14:paraId="1C60061F" w14:textId="77777777" w:rsidR="00943483" w:rsidRDefault="00943483" w:rsidP="004C526F">
      <w:pPr>
        <w:pStyle w:val="Caption"/>
        <w:jc w:val="both"/>
      </w:pPr>
      <w:bookmarkStart w:id="14" w:name="_Ref456274871"/>
      <w:bookmarkStart w:id="15" w:name="_Toc456357205"/>
      <w:r w:rsidRPr="00A9480C">
        <w:rPr>
          <w:b/>
        </w:rPr>
        <w:t>Figure 5-</w:t>
      </w:r>
      <w:r w:rsidRPr="00A9480C">
        <w:rPr>
          <w:b/>
        </w:rPr>
        <w:fldChar w:fldCharType="begin"/>
      </w:r>
      <w:r w:rsidRPr="00A9480C">
        <w:rPr>
          <w:b/>
        </w:rPr>
        <w:instrText xml:space="preserve"> SEQ Figure \* ARABIC </w:instrText>
      </w:r>
      <w:r w:rsidRPr="00A9480C">
        <w:rPr>
          <w:b/>
        </w:rPr>
        <w:fldChar w:fldCharType="separate"/>
      </w:r>
      <w:r>
        <w:rPr>
          <w:b/>
          <w:noProof/>
        </w:rPr>
        <w:t>2</w:t>
      </w:r>
      <w:r w:rsidRPr="00A9480C">
        <w:rPr>
          <w:b/>
        </w:rPr>
        <w:fldChar w:fldCharType="end"/>
      </w:r>
      <w:bookmarkEnd w:id="14"/>
      <w:r w:rsidRPr="00A9480C">
        <w:rPr>
          <w:b/>
        </w:rPr>
        <w:t>:</w:t>
      </w:r>
      <w:r>
        <w:t xml:space="preserve"> </w:t>
      </w:r>
      <w:r w:rsidRPr="00A9480C">
        <w:t xml:space="preserve">The ALI instrument is mounted on board the CARMEN-2 gondola </w:t>
      </w:r>
      <w:r>
        <w:t xml:space="preserve">(top shelf on the right). ALI </w:t>
      </w:r>
      <w:r w:rsidRPr="00A9480C">
        <w:t>located next to SHOW. A</w:t>
      </w:r>
      <w:r>
        <w:t>LI</w:t>
      </w:r>
      <w:r w:rsidRPr="00A9480C">
        <w:t xml:space="preserve"> has </w:t>
      </w:r>
      <w:r w:rsidR="00653C43">
        <w:t>a</w:t>
      </w:r>
      <w:r w:rsidRPr="00A9480C">
        <w:t xml:space="preserve"> cover over the optical entrance to protect the instrument from dust and other contaminates. Thermal insulation has been added to the instrument</w:t>
      </w:r>
      <w:r w:rsidR="0002137E">
        <w:t xml:space="preserve"> exterior.</w:t>
      </w:r>
      <w:r w:rsidRPr="00A9480C">
        <w:t xml:space="preserve"> </w:t>
      </w:r>
      <w:r w:rsidR="0002137E">
        <w:t>Some of the reflective covering</w:t>
      </w:r>
      <w:r w:rsidRPr="00A9480C">
        <w:t xml:space="preserve"> was blacked out to not cause additional stray light into SHOW optical path.</w:t>
      </w:r>
      <w:bookmarkEnd w:id="15"/>
      <w:r w:rsidRPr="00A9480C">
        <w:t xml:space="preserve"> </w:t>
      </w:r>
    </w:p>
    <w:p w14:paraId="2AD79174" w14:textId="77777777" w:rsidR="00943483" w:rsidRDefault="00943483" w:rsidP="004C526F">
      <w:pPr>
        <w:pStyle w:val="BodyText"/>
        <w:spacing w:line="240" w:lineRule="auto"/>
        <w:jc w:val="both"/>
      </w:pPr>
    </w:p>
    <w:p w14:paraId="68DF06A2" w14:textId="77777777" w:rsidR="00943483" w:rsidRPr="00903243" w:rsidRDefault="00943483" w:rsidP="004C526F">
      <w:pPr>
        <w:pStyle w:val="BodyText"/>
        <w:jc w:val="both"/>
      </w:pPr>
      <w:r>
        <w:t>The CNES gondola</w:t>
      </w:r>
      <w:r w:rsidRPr="00222E24">
        <w:t xml:space="preserve"> is a</w:t>
      </w:r>
      <w:r>
        <w:t>n actively</w:t>
      </w:r>
      <w:r w:rsidRPr="00222E24">
        <w:t xml:space="preserve"> pointed gondola </w:t>
      </w:r>
      <w:r>
        <w:t>with</w:t>
      </w:r>
      <w:r w:rsidRPr="00222E24">
        <w:t xml:space="preserve"> </w:t>
      </w:r>
      <w:r>
        <w:t xml:space="preserve">azimuthal </w:t>
      </w:r>
      <w:r w:rsidRPr="00222E24">
        <w:t>pointing precision better than 1</w:t>
      </w:r>
      <w:r>
        <w:t>’</w:t>
      </w:r>
      <w:r w:rsidRPr="00222E24">
        <w:t xml:space="preserve"> with the use of an onboard star tracker. ALI was orientated so it would be </w:t>
      </w:r>
      <w:r>
        <w:t xml:space="preserve">maintained at </w:t>
      </w:r>
      <w:r w:rsidRPr="00222E24">
        <w:t>90</w:t>
      </w:r>
      <w:r>
        <w:rPr>
          <w:vertAlign w:val="superscript"/>
        </w:rPr>
        <w:t>◦</w:t>
      </w:r>
      <w:r w:rsidRPr="00222E24">
        <w:t xml:space="preserve"> from the azimuthal direction of the sun</w:t>
      </w:r>
      <w:r>
        <w:t>,</w:t>
      </w:r>
      <w:r w:rsidRPr="00222E24">
        <w:t xml:space="preserve"> with an overall southern </w:t>
      </w:r>
      <w:r w:rsidR="0002137E">
        <w:t>field-of-view</w:t>
      </w:r>
      <w:r w:rsidRPr="00222E24">
        <w:t xml:space="preserve"> during the </w:t>
      </w:r>
      <w:r w:rsidR="0002137E">
        <w:t>flight</w:t>
      </w:r>
      <w:r w:rsidRPr="00222E24">
        <w:t>.</w:t>
      </w:r>
    </w:p>
    <w:p w14:paraId="4F0E5249" w14:textId="77777777" w:rsidR="00943483" w:rsidRDefault="00943483" w:rsidP="004C526F">
      <w:pPr>
        <w:pStyle w:val="Heading2"/>
      </w:pPr>
      <w:bookmarkStart w:id="16" w:name="_Toc456356991"/>
      <w:r>
        <w:t>5.1.2 Balloon Flight</w:t>
      </w:r>
      <w:bookmarkEnd w:id="16"/>
    </w:p>
    <w:p w14:paraId="7377A7C3" w14:textId="4DB0E30F" w:rsidR="00943483" w:rsidRDefault="00943483" w:rsidP="004C526F">
      <w:pPr>
        <w:pStyle w:val="BodyText"/>
        <w:jc w:val="both"/>
      </w:pPr>
      <w:r>
        <w:t xml:space="preserve">The flight plan for the CARMEN-2 gondola was </w:t>
      </w:r>
      <w:r w:rsidR="0002137E">
        <w:t xml:space="preserve">to launch near sunrise, and provide at least </w:t>
      </w:r>
      <w:r w:rsidR="003162CE">
        <w:t xml:space="preserve">four </w:t>
      </w:r>
      <w:r w:rsidR="0002137E">
        <w:t xml:space="preserve">hours of sustained sunlit measurements at a float altitude of greater than 35 km before descent. </w:t>
      </w:r>
      <w:r>
        <w:t xml:space="preserve">The operational objectives for </w:t>
      </w:r>
      <w:r w:rsidR="0002137E">
        <w:t xml:space="preserve">the </w:t>
      </w:r>
      <w:r>
        <w:t xml:space="preserve">ALI </w:t>
      </w:r>
      <w:r w:rsidR="0002137E">
        <w:t>flight were operationally simple: to collect a suite of</w:t>
      </w:r>
      <w:r>
        <w:t xml:space="preserve"> dark</w:t>
      </w:r>
      <w:r w:rsidR="0002137E">
        <w:t xml:space="preserve"> (AOTF-off)</w:t>
      </w:r>
      <w:r>
        <w:t xml:space="preserve"> </w:t>
      </w:r>
      <w:r w:rsidR="00E77879">
        <w:t xml:space="preserve">measurements </w:t>
      </w:r>
      <w:r>
        <w:t>for calibration purposes</w:t>
      </w:r>
      <w:r w:rsidR="00E77879">
        <w:t>,</w:t>
      </w:r>
      <w:r>
        <w:t xml:space="preserve"> and </w:t>
      </w:r>
      <w:r w:rsidR="00E77879">
        <w:t>to collect several full spectrum limb images for</w:t>
      </w:r>
      <w:r>
        <w:t xml:space="preserve"> aerosol </w:t>
      </w:r>
      <w:r w:rsidR="00E77879">
        <w:t>retrieval</w:t>
      </w:r>
      <w:r>
        <w:t>. A secondary</w:t>
      </w:r>
      <w:r w:rsidR="00E77879">
        <w:t>, optional,</w:t>
      </w:r>
      <w:r>
        <w:t xml:space="preserve"> goal was to test the sensitivity of </w:t>
      </w:r>
      <w:proofErr w:type="gramStart"/>
      <w:r>
        <w:t xml:space="preserve">ALI </w:t>
      </w:r>
      <w:r w:rsidR="00E77879">
        <w:t xml:space="preserve"> to</w:t>
      </w:r>
      <w:proofErr w:type="gramEnd"/>
      <w:r w:rsidR="00E77879">
        <w:t xml:space="preserve"> </w:t>
      </w:r>
      <w:r w:rsidR="00E77879">
        <w:lastRenderedPageBreak/>
        <w:t xml:space="preserve">solar scattering angle </w:t>
      </w:r>
      <w:r>
        <w:t>by recording images at various azimuth</w:t>
      </w:r>
      <w:r w:rsidR="00E77879">
        <w:t>al</w:t>
      </w:r>
      <w:r>
        <w:t xml:space="preserve"> directions</w:t>
      </w:r>
      <w:r w:rsidR="00E77879">
        <w:t xml:space="preserve"> by rotation of the gondola with respect to the sun</w:t>
      </w:r>
      <w:r>
        <w:t xml:space="preserve">. </w:t>
      </w:r>
    </w:p>
    <w:p w14:paraId="506BDD99" w14:textId="77777777" w:rsidR="00943483" w:rsidRDefault="00943483" w:rsidP="004C526F">
      <w:pPr>
        <w:pStyle w:val="BodyText"/>
        <w:jc w:val="both"/>
      </w:pPr>
      <w:r>
        <w:t>The flight of CARMEN-2 was delayed past it</w:t>
      </w:r>
      <w:r w:rsidR="00E77879">
        <w:t>s</w:t>
      </w:r>
      <w:r>
        <w:t xml:space="preserve"> launch window of September 8 to 14, 2014 due to poor weather conditions. </w:t>
      </w:r>
      <w:r w:rsidRPr="00222E24">
        <w:t xml:space="preserve">On September </w:t>
      </w:r>
      <w:r>
        <w:t>19</w:t>
      </w:r>
      <w:r w:rsidRPr="00222E24">
        <w:t xml:space="preserve">, 2014 at 05:35 UTC (01:35 local time) ALI was launched as part of the Nimbus 7 mission from the CSA Timmins balloon launch facility. During the launch, the sky was clear with light winds allowing for a safe and uneventful launch. </w:t>
      </w:r>
      <w:r w:rsidR="00E77879">
        <w:t>Due to the very early launch window, t</w:t>
      </w:r>
      <w:r w:rsidRPr="00222E24">
        <w:t xml:space="preserve">he ascent of </w:t>
      </w:r>
      <w:r>
        <w:t>the gondola</w:t>
      </w:r>
      <w:r w:rsidRPr="00222E24">
        <w:t xml:space="preserve"> occurred in darkness and reached its flight altitude of 36.5</w:t>
      </w:r>
      <w:r>
        <w:t xml:space="preserve"> </w:t>
      </w:r>
      <w:r w:rsidRPr="00222E24">
        <w:t xml:space="preserve">km at 8:17 UTC. First light was observed by ALI </w:t>
      </w:r>
      <w:r w:rsidR="00E77879">
        <w:t xml:space="preserve">over an hour later </w:t>
      </w:r>
      <w:r w:rsidRPr="00222E24">
        <w:t>at 9:39 UTC and</w:t>
      </w:r>
      <w:r>
        <w:t xml:space="preserve"> spectral images were recorded</w:t>
      </w:r>
      <w:r w:rsidRPr="00222E24">
        <w:t xml:space="preserve"> until 14:42 UTC.</w:t>
      </w:r>
      <w:r>
        <w:t xml:space="preserve"> ALI was powered off at 17:15 UTC. </w:t>
      </w:r>
    </w:p>
    <w:p w14:paraId="552116DD" w14:textId="77777777" w:rsidR="00943483" w:rsidRDefault="00943483" w:rsidP="004C526F">
      <w:pPr>
        <w:pStyle w:val="BodyText"/>
        <w:jc w:val="both"/>
      </w:pPr>
      <w:r w:rsidRPr="00222E24">
        <w:t xml:space="preserve">A visualization of the flight path with major landmarks noted can be found </w:t>
      </w:r>
      <w:r>
        <w:t>i</w:t>
      </w:r>
      <w:r w:rsidRPr="00222E24">
        <w:t xml:space="preserve">n </w:t>
      </w:r>
      <w:r w:rsidRPr="00DA1125">
        <w:fldChar w:fldCharType="begin"/>
      </w:r>
      <w:r w:rsidRPr="00DA1125">
        <w:instrText xml:space="preserve"> REF _Ref434434702 \h  \* MERGEFORMAT </w:instrText>
      </w:r>
      <w:r w:rsidRPr="00DA1125">
        <w:fldChar w:fldCharType="separate"/>
      </w:r>
      <w:r w:rsidRPr="00021EBF">
        <w:t>Figure 5-3</w:t>
      </w:r>
      <w:r w:rsidRPr="00DA1125">
        <w:fldChar w:fldCharType="end"/>
      </w:r>
      <w:r>
        <w:t>a</w:t>
      </w:r>
      <w:r w:rsidRPr="00222E24">
        <w:t xml:space="preserve">. Temperature profiles for the ambient atmosphere and instrument </w:t>
      </w:r>
      <w:r>
        <w:t>are shown</w:t>
      </w:r>
      <w:r w:rsidRPr="00222E24">
        <w:t xml:space="preserve"> in </w:t>
      </w:r>
      <w:r w:rsidRPr="00127771">
        <w:fldChar w:fldCharType="begin"/>
      </w:r>
      <w:r w:rsidRPr="00127771">
        <w:instrText xml:space="preserve"> REF _Ref434434702 \h  \* MERGEFORMAT </w:instrText>
      </w:r>
      <w:r w:rsidRPr="00127771">
        <w:fldChar w:fldCharType="separate"/>
      </w:r>
      <w:r w:rsidRPr="00021EBF">
        <w:t>Figure 5-3</w:t>
      </w:r>
      <w:r w:rsidRPr="00127771">
        <w:fldChar w:fldCharType="end"/>
      </w:r>
      <w:r w:rsidRPr="00127771">
        <w:t>b</w:t>
      </w:r>
      <w:r w:rsidRPr="00222E24">
        <w:t xml:space="preserve">. The black curve is the ambient atmospheric temperature </w:t>
      </w:r>
      <w:r>
        <w:t>at</w:t>
      </w:r>
      <w:r w:rsidRPr="00222E24">
        <w:t xml:space="preserve"> the gondola </w:t>
      </w:r>
      <w:r>
        <w:t xml:space="preserve">altitude and location </w:t>
      </w:r>
      <w:r w:rsidRPr="00222E24">
        <w:t xml:space="preserve">during the flight </w:t>
      </w:r>
      <w:r>
        <w:t xml:space="preserve">as obtained </w:t>
      </w:r>
      <w:r w:rsidRPr="00222E24">
        <w:t>from ECMWF</w:t>
      </w:r>
      <w:r>
        <w:t xml:space="preserve"> reanalysis</w:t>
      </w:r>
      <w:r w:rsidRPr="00222E24">
        <w:t xml:space="preserve"> </w:t>
      </w:r>
      <w:r>
        <w:t>(</w:t>
      </w:r>
      <w:r w:rsidRPr="003D11DD">
        <w:rPr>
          <w:i/>
        </w:rPr>
        <w:t>Dee et al.</w:t>
      </w:r>
      <w:r>
        <w:t>, 2011)</w:t>
      </w:r>
      <w:r w:rsidRPr="00222E24">
        <w:t>.</w:t>
      </w:r>
      <w:r>
        <w:t xml:space="preserve"> The blue, green, and red are from temperature sensors onboard ALI located on the baffle, camera, and RF driver respectively. The baffle temperature sensor was attached just on the inside of ALI right by the entrance aperture for the system and monitors the temperature at the front of the system. The camera sensor is attached to the back of the CCD camera and the RF driver sensors measures the surface temperature of the RF driver. ALI was thermally insulated to keep the system warm whereas the baffle temperature sensor is relatively uninsulated from the extreme cold of the </w:t>
      </w:r>
      <w:r w:rsidR="00E77879">
        <w:t>environment</w:t>
      </w:r>
      <w:r>
        <w:t xml:space="preserve">. The effect of the cold tropopause can be seen on the gondola at approximately 6:00 UTC. The cooling effect can even be seen on the interior CCD and RF driver sensors which are </w:t>
      </w:r>
      <w:r w:rsidR="00E77879">
        <w:t xml:space="preserve">thermally </w:t>
      </w:r>
      <w:r>
        <w:t xml:space="preserve">isolated from the exterior temperature. After the internal temperature drop, the system reaches an equilibrium temperature until the sun rises and solar radiation comes into contact on the instrument at approximately </w:t>
      </w:r>
      <w:r>
        <w:lastRenderedPageBreak/>
        <w:t>10:00 UTC at which point there is a</w:t>
      </w:r>
      <w:r w:rsidR="00E77879">
        <w:t xml:space="preserve"> small and gradual</w:t>
      </w:r>
      <w:r>
        <w:t xml:space="preserve"> increase in the system temperature. </w:t>
      </w:r>
      <w:r w:rsidR="00E77879">
        <w:t>All of t</w:t>
      </w:r>
      <w:r>
        <w:t>he temperature</w:t>
      </w:r>
      <w:r w:rsidR="00E77879">
        <w:t>s</w:t>
      </w:r>
      <w:r>
        <w:t xml:space="preserve"> </w:t>
      </w:r>
      <w:r w:rsidR="00E77879">
        <w:t>we</w:t>
      </w:r>
      <w:r>
        <w:t>re kept within operating range</w:t>
      </w:r>
      <w:r w:rsidR="00E77879">
        <w:t xml:space="preserve"> throughout the flight</w:t>
      </w:r>
      <w:r>
        <w:t>.</w:t>
      </w:r>
    </w:p>
    <w:p w14:paraId="717705C8" w14:textId="7F282FF9" w:rsidR="00943483" w:rsidRDefault="00F83D4B" w:rsidP="007B1BE6">
      <w:pPr>
        <w:pStyle w:val="BodyText"/>
        <w:keepNext/>
        <w:ind w:firstLine="0"/>
        <w:jc w:val="center"/>
      </w:pPr>
      <w:r>
        <w:rPr>
          <w:noProof/>
          <w:lang w:val="en-US"/>
        </w:rPr>
        <w:pict w14:anchorId="0AE2F2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pt;height:465pt">
            <v:imagedata r:id="rId10" o:title="5-1-AliGpsAndThermalData"/>
          </v:shape>
        </w:pict>
      </w:r>
    </w:p>
    <w:p w14:paraId="7E25C044" w14:textId="77777777" w:rsidR="00943483" w:rsidRDefault="00943483" w:rsidP="004C526F">
      <w:pPr>
        <w:pStyle w:val="Caption"/>
        <w:jc w:val="both"/>
      </w:pPr>
      <w:bookmarkStart w:id="17" w:name="_Ref434434702"/>
      <w:bookmarkStart w:id="18" w:name="_Toc456357206"/>
      <w:r w:rsidRPr="00127771">
        <w:rPr>
          <w:b/>
        </w:rPr>
        <w:t>Figure 5-</w:t>
      </w:r>
      <w:r w:rsidRPr="00127771">
        <w:rPr>
          <w:b/>
        </w:rPr>
        <w:fldChar w:fldCharType="begin"/>
      </w:r>
      <w:r w:rsidRPr="00127771">
        <w:rPr>
          <w:b/>
        </w:rPr>
        <w:instrText xml:space="preserve"> SEQ Figure \* ARABIC </w:instrText>
      </w:r>
      <w:r w:rsidRPr="00127771">
        <w:rPr>
          <w:b/>
        </w:rPr>
        <w:fldChar w:fldCharType="separate"/>
      </w:r>
      <w:r>
        <w:rPr>
          <w:b/>
          <w:noProof/>
        </w:rPr>
        <w:t>3</w:t>
      </w:r>
      <w:r w:rsidRPr="00127771">
        <w:rPr>
          <w:b/>
        </w:rPr>
        <w:fldChar w:fldCharType="end"/>
      </w:r>
      <w:bookmarkEnd w:id="17"/>
      <w:r w:rsidRPr="00127771">
        <w:rPr>
          <w:b/>
        </w:rPr>
        <w:t>:</w:t>
      </w:r>
      <w:r>
        <w:t xml:space="preserve"> </w:t>
      </w:r>
      <w:r w:rsidRPr="00222E24">
        <w:t>(</w:t>
      </w:r>
      <w:r>
        <w:t>a</w:t>
      </w:r>
      <w:r w:rsidRPr="00222E24">
        <w:t>) The GPS data from ALI during the Nimbus 7 mission generated via Google Earth. The colour of the line represents the absolute speed of the gondola during the</w:t>
      </w:r>
      <w:r>
        <w:t xml:space="preserve"> </w:t>
      </w:r>
      <w:r w:rsidRPr="00222E24">
        <w:t>mission</w:t>
      </w:r>
      <w:r>
        <w:t xml:space="preserve"> </w:t>
      </w:r>
      <w:r w:rsidRPr="00DA1125">
        <w:t>and</w:t>
      </w:r>
      <w:r>
        <w:t xml:space="preserve"> the blue, green, red colours represent speeds</w:t>
      </w:r>
      <w:r w:rsidRPr="00DA1125">
        <w:t xml:space="preserve"> of approximately</w:t>
      </w:r>
      <w:r>
        <w:t xml:space="preserve"> 10, 70, and 140 </w:t>
      </w:r>
      <w:r w:rsidRPr="00DA1125">
        <w:t>km/h.</w:t>
      </w:r>
      <w:r w:rsidRPr="00222E24">
        <w:t xml:space="preserve"> Important landmarks are noted on the image. The end of mission represent</w:t>
      </w:r>
      <w:r>
        <w:t>s</w:t>
      </w:r>
      <w:r w:rsidRPr="00222E24">
        <w:t xml:space="preserve"> the end of the </w:t>
      </w:r>
      <w:r w:rsidR="00E77879">
        <w:t>data collection</w:t>
      </w:r>
      <w:r w:rsidRPr="00222E24">
        <w:t xml:space="preserve">. No GPS data was collected from ALI after power down. The location of image </w:t>
      </w:r>
      <w:r>
        <w:t>208</w:t>
      </w:r>
      <w:r w:rsidRPr="00222E24">
        <w:t xml:space="preserve"> i</w:t>
      </w:r>
      <w:r>
        <w:t>s</w:t>
      </w:r>
      <w:r w:rsidRPr="00222E24">
        <w:t xml:space="preserve"> the red label. (</w:t>
      </w:r>
      <w:r>
        <w:t>b</w:t>
      </w:r>
      <w:r w:rsidRPr="00222E24">
        <w:t>) The temperature and altitude profiles from the N</w:t>
      </w:r>
      <w:r>
        <w:t>imbus</w:t>
      </w:r>
      <w:r w:rsidRPr="00222E24">
        <w:t xml:space="preserve"> 7 flight. The time of image </w:t>
      </w:r>
      <w:r>
        <w:t>208</w:t>
      </w:r>
      <w:r w:rsidRPr="00222E24">
        <w:t xml:space="preserve"> is shown by the cyan vertical line and first light measured by ALI is occur</w:t>
      </w:r>
      <w:r>
        <w:t xml:space="preserve">s at the magenta vertical line. Originally published as Figure 8 in </w:t>
      </w:r>
      <w:proofErr w:type="spellStart"/>
      <w:r>
        <w:rPr>
          <w:i/>
        </w:rPr>
        <w:t>Elash</w:t>
      </w:r>
      <w:proofErr w:type="spellEnd"/>
      <w:r>
        <w:rPr>
          <w:i/>
        </w:rPr>
        <w:t xml:space="preserve"> et al.</w:t>
      </w:r>
      <w:r>
        <w:t xml:space="preserve"> (2016).</w:t>
      </w:r>
      <w:bookmarkEnd w:id="18"/>
    </w:p>
    <w:p w14:paraId="094DDF3A" w14:textId="77777777" w:rsidR="00943483" w:rsidRPr="00BD1AA9" w:rsidRDefault="00943483" w:rsidP="004C526F"/>
    <w:p w14:paraId="0B79648D" w14:textId="38D3B6E1" w:rsidR="00943483" w:rsidRDefault="00943483" w:rsidP="004C526F">
      <w:pPr>
        <w:pStyle w:val="BodyText"/>
        <w:jc w:val="both"/>
      </w:pPr>
      <w:r w:rsidRPr="00222E24">
        <w:t xml:space="preserve">During the </w:t>
      </w:r>
      <w:r w:rsidR="002F42CB">
        <w:t>flight</w:t>
      </w:r>
      <w:r w:rsidRPr="00222E24">
        <w:t xml:space="preserve">, ALI </w:t>
      </w:r>
      <w:r w:rsidR="002F42CB">
        <w:t xml:space="preserve">was </w:t>
      </w:r>
      <w:r w:rsidRPr="00222E24">
        <w:t>operated in two primary acquisition modes, a</w:t>
      </w:r>
      <w:r w:rsidR="002F42CB">
        <w:t xml:space="preserve"> calibration mode and a limb</w:t>
      </w:r>
      <w:r w:rsidRPr="00222E24">
        <w:t xml:space="preserve"> imaging mode. The first mode, the calibration mode, was primarily used during as</w:t>
      </w:r>
      <w:r>
        <w:t>cent when the gondola was in</w:t>
      </w:r>
      <w:r w:rsidRPr="00222E24">
        <w:t xml:space="preserve"> darkness and intermittently between </w:t>
      </w:r>
      <w:r>
        <w:t xml:space="preserve">the </w:t>
      </w:r>
      <w:proofErr w:type="gramStart"/>
      <w:r w:rsidR="002F42CB">
        <w:t>limb</w:t>
      </w:r>
      <w:proofErr w:type="gramEnd"/>
      <w:r w:rsidR="002F42CB">
        <w:t xml:space="preserve"> imaging</w:t>
      </w:r>
      <w:r w:rsidRPr="00222E24">
        <w:t xml:space="preserve"> mode during sunlit conditions. During this mode</w:t>
      </w:r>
      <w:r>
        <w:t>,</w:t>
      </w:r>
      <w:r w:rsidRPr="00222E24">
        <w:t xml:space="preserve"> the AOTF </w:t>
      </w:r>
      <w:r w:rsidR="002F42CB">
        <w:t xml:space="preserve">was kept in the “off” state </w:t>
      </w:r>
      <w:r w:rsidRPr="00222E24">
        <w:t>and the system image</w:t>
      </w:r>
      <w:r>
        <w:t>d</w:t>
      </w:r>
      <w:r w:rsidRPr="00222E24">
        <w:t xml:space="preserve"> </w:t>
      </w:r>
      <w:r>
        <w:t xml:space="preserve">essentially only </w:t>
      </w:r>
      <w:r w:rsidRPr="00222E24">
        <w:t xml:space="preserve">dark current during the ascent </w:t>
      </w:r>
      <w:r>
        <w:t xml:space="preserve">in darkness </w:t>
      </w:r>
      <w:r w:rsidRPr="00222E24">
        <w:t xml:space="preserve">and </w:t>
      </w:r>
      <w:r w:rsidR="002F42CB">
        <w:t xml:space="preserve">dark current plus </w:t>
      </w:r>
      <w:r w:rsidRPr="00222E24">
        <w:t xml:space="preserve">stray light during sunlit conditions. Eight exposures are taken in the calibration mode with 0.05, 0.1, 0.5, 1, 2, 3, 5, 10 second exposure times. </w:t>
      </w:r>
    </w:p>
    <w:p w14:paraId="4B133CB4" w14:textId="77777777" w:rsidR="00943483" w:rsidRDefault="00943483" w:rsidP="004C526F">
      <w:pPr>
        <w:pStyle w:val="BodyText"/>
        <w:keepNext/>
        <w:ind w:firstLine="0"/>
        <w:jc w:val="center"/>
      </w:pPr>
      <w:r>
        <w:rPr>
          <w:noProof/>
          <w:lang w:val="en-US"/>
        </w:rPr>
        <w:drawing>
          <wp:inline distT="0" distB="0" distL="0" distR="0" wp14:anchorId="66FF5DFC" wp14:editId="6DC56855">
            <wp:extent cx="5489043" cy="273044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ExposureTimeComparisons.png"/>
                    <pic:cNvPicPr/>
                  </pic:nvPicPr>
                  <pic:blipFill>
                    <a:blip r:embed="rId11">
                      <a:extLst>
                        <a:ext uri="{28A0092B-C50C-407E-A947-70E740481C1C}">
                          <a14:useLocalDpi xmlns:a14="http://schemas.microsoft.com/office/drawing/2010/main" val="0"/>
                        </a:ext>
                      </a:extLst>
                    </a:blip>
                    <a:stretch>
                      <a:fillRect/>
                    </a:stretch>
                  </pic:blipFill>
                  <pic:spPr>
                    <a:xfrm>
                      <a:off x="0" y="0"/>
                      <a:ext cx="5498654" cy="2735228"/>
                    </a:xfrm>
                    <a:prstGeom prst="rect">
                      <a:avLst/>
                    </a:prstGeom>
                  </pic:spPr>
                </pic:pic>
              </a:graphicData>
            </a:graphic>
          </wp:inline>
        </w:drawing>
      </w:r>
    </w:p>
    <w:p w14:paraId="3C0CAA2B" w14:textId="77777777" w:rsidR="00943483" w:rsidRDefault="00943483" w:rsidP="004C526F">
      <w:pPr>
        <w:pStyle w:val="Caption"/>
        <w:jc w:val="both"/>
      </w:pPr>
      <w:bookmarkStart w:id="19" w:name="_Ref456275560"/>
      <w:bookmarkStart w:id="20" w:name="_Toc456357207"/>
      <w:r w:rsidRPr="004A1F42">
        <w:rPr>
          <w:b/>
        </w:rPr>
        <w:t>Figure 5-</w:t>
      </w:r>
      <w:r w:rsidRPr="004A1F42">
        <w:rPr>
          <w:b/>
        </w:rPr>
        <w:fldChar w:fldCharType="begin"/>
      </w:r>
      <w:r w:rsidRPr="004A1F42">
        <w:rPr>
          <w:b/>
        </w:rPr>
        <w:instrText xml:space="preserve"> SEQ Figure \* ARABIC </w:instrText>
      </w:r>
      <w:r w:rsidRPr="004A1F42">
        <w:rPr>
          <w:b/>
        </w:rPr>
        <w:fldChar w:fldCharType="separate"/>
      </w:r>
      <w:r>
        <w:rPr>
          <w:b/>
          <w:noProof/>
        </w:rPr>
        <w:t>4</w:t>
      </w:r>
      <w:r w:rsidRPr="004A1F42">
        <w:rPr>
          <w:b/>
        </w:rPr>
        <w:fldChar w:fldCharType="end"/>
      </w:r>
      <w:bookmarkEnd w:id="19"/>
      <w:r w:rsidRPr="004A1F42">
        <w:rPr>
          <w:b/>
        </w:rPr>
        <w:t>:</w:t>
      </w:r>
      <w:r>
        <w:rPr>
          <w:b/>
        </w:rPr>
        <w:t xml:space="preserve"> </w:t>
      </w:r>
      <w:r w:rsidRPr="004A1F42">
        <w:t>During the flight the calibrated exposure time</w:t>
      </w:r>
      <w:r>
        <w:t>s</w:t>
      </w:r>
      <w:r w:rsidRPr="004A1F42">
        <w:t xml:space="preserve"> was updated. The blue curve represents the exposure times from the ground calibration and </w:t>
      </w:r>
      <w:r>
        <w:t>the red curve is the recalibration</w:t>
      </w:r>
      <w:r w:rsidRPr="004A1F42">
        <w:t xml:space="preserve"> during the flight. The black curve is the percent change in between the pre-flight calibrated results and the during flight calibration.</w:t>
      </w:r>
      <w:bookmarkEnd w:id="20"/>
    </w:p>
    <w:p w14:paraId="4CE91939" w14:textId="77777777" w:rsidR="00943483" w:rsidRDefault="00943483" w:rsidP="004C526F">
      <w:pPr>
        <w:pStyle w:val="BodyText"/>
        <w:spacing w:line="240" w:lineRule="auto"/>
        <w:jc w:val="both"/>
      </w:pPr>
    </w:p>
    <w:p w14:paraId="2579853D" w14:textId="4C09193B" w:rsidR="00943483" w:rsidRDefault="00943483" w:rsidP="004C526F">
      <w:pPr>
        <w:pStyle w:val="BodyText"/>
        <w:jc w:val="both"/>
      </w:pPr>
      <w:r w:rsidRPr="00222E24">
        <w:t xml:space="preserve">The second operational mode, the </w:t>
      </w:r>
      <w:r w:rsidR="002F42CB">
        <w:t>limb imaging</w:t>
      </w:r>
      <w:r w:rsidRPr="00222E24">
        <w:t xml:space="preserve"> mode, recorded measurements in a cycle </w:t>
      </w:r>
      <w:r>
        <w:t xml:space="preserve">that </w:t>
      </w:r>
      <w:r w:rsidRPr="00222E24">
        <w:t xml:space="preserve">contained 13 </w:t>
      </w:r>
      <w:r>
        <w:t>pairs of</w:t>
      </w:r>
      <w:r w:rsidRPr="00222E24">
        <w:t xml:space="preserve"> images</w:t>
      </w:r>
      <w:r>
        <w:t xml:space="preserve"> across the spectral range (650-950 nm every 25 nm)</w:t>
      </w:r>
      <w:r w:rsidR="002F42CB">
        <w:t>. Each</w:t>
      </w:r>
      <w:r w:rsidRPr="00222E24">
        <w:t xml:space="preserve"> </w:t>
      </w:r>
      <w:r w:rsidR="002F42CB">
        <w:t>pair of images included</w:t>
      </w:r>
      <w:r>
        <w:t xml:space="preserve"> </w:t>
      </w:r>
      <w:r w:rsidRPr="00222E24">
        <w:t xml:space="preserve">a calibration image </w:t>
      </w:r>
      <w:r>
        <w:t xml:space="preserve">with the </w:t>
      </w:r>
      <w:r w:rsidR="002F42CB">
        <w:t>“</w:t>
      </w:r>
      <w:r>
        <w:t xml:space="preserve">AOTF-off” </w:t>
      </w:r>
      <w:r w:rsidRPr="00222E24">
        <w:t xml:space="preserve">and </w:t>
      </w:r>
      <w:r>
        <w:t>an</w:t>
      </w:r>
      <w:r w:rsidRPr="00222E24">
        <w:t xml:space="preserve"> image</w:t>
      </w:r>
      <w:r>
        <w:t xml:space="preserve"> of the limb</w:t>
      </w:r>
      <w:r w:rsidRPr="00222E24">
        <w:t>. Each cycle took approximately 1</w:t>
      </w:r>
      <w:r>
        <w:t xml:space="preserve">0 </w:t>
      </w:r>
      <w:r w:rsidRPr="00222E24">
        <w:t>minutes with each measurement set taking approximately 4</w:t>
      </w:r>
      <w:r>
        <w:t xml:space="preserve">5 </w:t>
      </w:r>
      <w:r w:rsidRPr="00222E24">
        <w:t xml:space="preserve">seconds to acquire with </w:t>
      </w:r>
      <w:r>
        <w:t xml:space="preserve">initial exposure times shown in </w:t>
      </w:r>
      <w:r w:rsidRPr="00040E5B">
        <w:fldChar w:fldCharType="begin"/>
      </w:r>
      <w:r w:rsidRPr="00986156">
        <w:instrText xml:space="preserve"> REF _Ref456275560 \h </w:instrText>
      </w:r>
      <w:r w:rsidRPr="00D51FF9">
        <w:instrText xml:space="preserve"> \* MERGEFORMAT </w:instrText>
      </w:r>
      <w:r w:rsidRPr="00040E5B">
        <w:fldChar w:fldCharType="separate"/>
      </w:r>
      <w:r w:rsidRPr="00021EBF">
        <w:t>Figure 5-4</w:t>
      </w:r>
      <w:r w:rsidRPr="00040E5B">
        <w:fldChar w:fldCharType="end"/>
      </w:r>
      <w:r w:rsidR="002F42CB">
        <w:t xml:space="preserve"> in blue.</w:t>
      </w:r>
      <w:r>
        <w:t xml:space="preserve"> </w:t>
      </w:r>
      <w:r w:rsidR="002F42CB">
        <w:t>These</w:t>
      </w:r>
      <w:r>
        <w:t xml:space="preserve"> were the exposure times </w:t>
      </w:r>
      <w:r>
        <w:lastRenderedPageBreak/>
        <w:t xml:space="preserve">determined during the </w:t>
      </w:r>
      <w:r w:rsidR="002F42CB">
        <w:t>ground based</w:t>
      </w:r>
      <w:r>
        <w:t xml:space="preserve"> testing of ALI (see section 4.4.1). However, during the flight it was determined that the calculated exposure times were not long enough and the images were </w:t>
      </w:r>
      <w:r w:rsidR="00B923FA">
        <w:t xml:space="preserve">somewhat </w:t>
      </w:r>
      <w:r>
        <w:t xml:space="preserve">underexposed. </w:t>
      </w:r>
      <w:r w:rsidR="00B923FA">
        <w:t>The commanding software allowed adjustment of the exposure times</w:t>
      </w:r>
      <w:r>
        <w:t xml:space="preserve"> during the flight using the image statics that were sent </w:t>
      </w:r>
      <w:r w:rsidR="00B923FA">
        <w:t>down with the house</w:t>
      </w:r>
      <w:r>
        <w:t>keeping</w:t>
      </w:r>
      <w:r w:rsidR="00B923FA">
        <w:t xml:space="preserve"> data stream</w:t>
      </w:r>
      <w:r>
        <w:t xml:space="preserve">. A comparison of the two exposure time curves with the percent increase can be seen in </w:t>
      </w:r>
      <w:r w:rsidRPr="00D51FF9">
        <w:fldChar w:fldCharType="begin"/>
      </w:r>
      <w:r w:rsidRPr="00D51FF9">
        <w:instrText xml:space="preserve"> REF _Ref456275560 \h  \* MERGEFORMAT </w:instrText>
      </w:r>
      <w:r w:rsidRPr="00D51FF9">
        <w:fldChar w:fldCharType="separate"/>
      </w:r>
      <w:r w:rsidRPr="00021EBF">
        <w:t>Figure 5-4</w:t>
      </w:r>
      <w:r w:rsidRPr="00D51FF9">
        <w:fldChar w:fldCharType="end"/>
      </w:r>
      <w:r>
        <w:t>. The percent increase is given by</w:t>
      </w:r>
    </w:p>
    <w:tbl>
      <w:tblPr>
        <w:tblStyle w:val="TableGrid"/>
        <w:tblW w:w="8050" w:type="dxa"/>
        <w:tblInd w:w="1418" w:type="dxa"/>
        <w:tblLook w:val="04A0" w:firstRow="1" w:lastRow="0" w:firstColumn="1" w:lastColumn="0" w:noHBand="0" w:noVBand="1"/>
      </w:tblPr>
      <w:tblGrid>
        <w:gridCol w:w="6804"/>
        <w:gridCol w:w="1246"/>
      </w:tblGrid>
      <w:tr w:rsidR="00943483" w14:paraId="3966DAF8" w14:textId="77777777" w:rsidTr="00ED6DE1">
        <w:tc>
          <w:tcPr>
            <w:tcW w:w="6804" w:type="dxa"/>
            <w:tcBorders>
              <w:top w:val="nil"/>
              <w:left w:val="nil"/>
              <w:bottom w:val="nil"/>
              <w:right w:val="nil"/>
            </w:tcBorders>
          </w:tcPr>
          <w:p w14:paraId="41F92D5B" w14:textId="77777777" w:rsidR="00943483" w:rsidRPr="00C40C6B" w:rsidRDefault="00943483" w:rsidP="004C526F">
            <w:pPr>
              <w:pStyle w:val="BodyText"/>
              <w:ind w:firstLine="289"/>
              <w:jc w:val="right"/>
            </w:pPr>
            <m:oMathPara>
              <m:oMath>
                <m:r>
                  <m:rPr>
                    <m:sty m:val="p"/>
                  </m:rPr>
                  <w:rPr>
                    <w:rFonts w:ascii="Cambria Math" w:hAnsi="Cambria Math"/>
                  </w:rPr>
                  <m:t>Percent Difference</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u</m:t>
                        </m:r>
                      </m:sub>
                    </m:sSub>
                  </m:num>
                  <m:den>
                    <m:sSub>
                      <m:sSubPr>
                        <m:ctrlPr>
                          <w:rPr>
                            <w:rFonts w:ascii="Cambria Math" w:hAnsi="Cambria Math"/>
                            <w:i/>
                          </w:rPr>
                        </m:ctrlPr>
                      </m:sSubPr>
                      <m:e>
                        <m:r>
                          <w:rPr>
                            <w:rFonts w:ascii="Cambria Math" w:hAnsi="Cambria Math"/>
                          </w:rPr>
                          <m:t>t</m:t>
                        </m:r>
                      </m:e>
                      <m:sub>
                        <m:r>
                          <w:rPr>
                            <w:rFonts w:ascii="Cambria Math" w:hAnsi="Cambria Math"/>
                          </w:rPr>
                          <m:t>c</m:t>
                        </m:r>
                      </m:sub>
                    </m:sSub>
                  </m:den>
                </m:f>
                <m:r>
                  <w:rPr>
                    <w:rFonts w:ascii="Cambria Math" w:hAnsi="Cambria Math"/>
                  </w:rPr>
                  <m:t>*100%,</m:t>
                </m:r>
              </m:oMath>
            </m:oMathPara>
          </w:p>
        </w:tc>
        <w:tc>
          <w:tcPr>
            <w:tcW w:w="1246" w:type="dxa"/>
            <w:tcBorders>
              <w:top w:val="nil"/>
              <w:left w:val="nil"/>
              <w:bottom w:val="nil"/>
              <w:right w:val="nil"/>
            </w:tcBorders>
            <w:vAlign w:val="center"/>
          </w:tcPr>
          <w:p w14:paraId="0F4DDEBE" w14:textId="77777777" w:rsidR="00943483" w:rsidRDefault="00943483" w:rsidP="004C526F">
            <w:pPr>
              <w:pStyle w:val="BodyText"/>
              <w:ind w:firstLine="0"/>
              <w:jc w:val="right"/>
            </w:pPr>
            <w:r>
              <w:t>(5.1)</w:t>
            </w:r>
          </w:p>
        </w:tc>
      </w:tr>
    </w:tbl>
    <w:p w14:paraId="39EB1B8F" w14:textId="77777777" w:rsidR="00943483" w:rsidRPr="00E8003A" w:rsidRDefault="00943483" w:rsidP="004C526F">
      <w:pPr>
        <w:pStyle w:val="BodyText"/>
        <w:ind w:firstLine="0"/>
        <w:jc w:val="both"/>
      </w:pPr>
      <w:proofErr w:type="gramStart"/>
      <w:r>
        <w:t>where</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is the exposure time for the original calibration and </w:t>
      </w:r>
      <m:oMath>
        <m:sSub>
          <m:sSubPr>
            <m:ctrlPr>
              <w:rPr>
                <w:rFonts w:ascii="Cambria Math" w:hAnsi="Cambria Math"/>
                <w:i/>
              </w:rPr>
            </m:ctrlPr>
          </m:sSubPr>
          <m:e>
            <m:r>
              <w:rPr>
                <w:rFonts w:ascii="Cambria Math" w:hAnsi="Cambria Math"/>
              </w:rPr>
              <m:t>t</m:t>
            </m:r>
          </m:e>
          <m:sub>
            <m:r>
              <w:rPr>
                <w:rFonts w:ascii="Cambria Math" w:hAnsi="Cambria Math"/>
              </w:rPr>
              <m:t>u</m:t>
            </m:r>
          </m:sub>
        </m:sSub>
      </m:oMath>
      <w:r>
        <w:t xml:space="preserve"> are the updated exposure times calculated from the flight. </w:t>
      </w:r>
    </w:p>
    <w:p w14:paraId="0B8D1106" w14:textId="5065BE10" w:rsidR="00943483" w:rsidRPr="009D786C" w:rsidRDefault="00943483" w:rsidP="004C526F">
      <w:pPr>
        <w:pStyle w:val="BodyText"/>
        <w:jc w:val="both"/>
      </w:pPr>
      <w:r>
        <w:t xml:space="preserve">The Nimbus 7 flight lasted for 16 hours 19 minutes with a successful landing at 21:54 UTC. During the flight, ALI successfully gathered 216 </w:t>
      </w:r>
      <w:r w:rsidR="00B923FA">
        <w:t>limb</w:t>
      </w:r>
      <w:r>
        <w:t xml:space="preserve"> images. The gondola landed 70 km from Amos, Quebec or approximately 250 km from the launch facility. CARMEN-2 was recovered by the balloon recovery team and was returned to </w:t>
      </w:r>
      <w:r w:rsidR="00B923FA">
        <w:t xml:space="preserve">the </w:t>
      </w:r>
      <w:r>
        <w:t>base on September 21, 2015. ALI was removed from the gondola, repacked and transported back to Saskatoon, Saskatchewan.</w:t>
      </w:r>
    </w:p>
    <w:p w14:paraId="3DD2BF03" w14:textId="77777777" w:rsidR="00943483" w:rsidRDefault="00943483" w:rsidP="004C526F">
      <w:pPr>
        <w:pStyle w:val="Heading1"/>
      </w:pPr>
      <w:bookmarkStart w:id="21" w:name="_Toc456356992"/>
      <w:r>
        <w:t>5.2 Limb Measurements</w:t>
      </w:r>
      <w:bookmarkEnd w:id="21"/>
    </w:p>
    <w:p w14:paraId="58F6B9E5" w14:textId="33783EA1" w:rsidR="00943483" w:rsidRDefault="00943483" w:rsidP="004C526F">
      <w:pPr>
        <w:spacing w:line="480" w:lineRule="auto"/>
        <w:ind w:firstLine="720"/>
        <w:jc w:val="both"/>
      </w:pPr>
      <w:r w:rsidRPr="00222E24">
        <w:t xml:space="preserve">After the successful </w:t>
      </w:r>
      <w:r>
        <w:t xml:space="preserve">post-flight </w:t>
      </w:r>
      <w:r w:rsidRPr="00222E24">
        <w:t>recovery</w:t>
      </w:r>
      <w:r>
        <w:t>,</w:t>
      </w:r>
      <w:r w:rsidRPr="00222E24">
        <w:t xml:space="preserve"> ALI</w:t>
      </w:r>
      <w:r>
        <w:t xml:space="preserve"> was unpacked and check</w:t>
      </w:r>
      <w:r w:rsidR="004811BA">
        <w:t>ed</w:t>
      </w:r>
      <w:r>
        <w:t xml:space="preserve"> for any damage in Saskatoon, SK on September 25, 2014.</w:t>
      </w:r>
      <w:r w:rsidRPr="00222E24">
        <w:t xml:space="preserve"> </w:t>
      </w:r>
      <w:r>
        <w:t xml:space="preserve">No obvious damage had occurred to ALI from the flight and the instrument was tested to verify no internal damage has occurred. There was no damage sustained to ALI from the flight. </w:t>
      </w:r>
      <w:r w:rsidRPr="00222E24">
        <w:t xml:space="preserve">216 raw </w:t>
      </w:r>
      <w:r w:rsidR="00B923FA">
        <w:t>limb</w:t>
      </w:r>
      <w:r>
        <w:t xml:space="preserve"> </w:t>
      </w:r>
      <w:r w:rsidRPr="00222E24">
        <w:t>image</w:t>
      </w:r>
      <w:r>
        <w:t xml:space="preserve"> pair</w:t>
      </w:r>
      <w:r w:rsidRPr="00222E24">
        <w:t xml:space="preserve">s were </w:t>
      </w:r>
      <w:r>
        <w:t>obtained from the flight a</w:t>
      </w:r>
      <w:r w:rsidRPr="00222E24">
        <w:t xml:space="preserve">nd </w:t>
      </w:r>
      <w:r w:rsidR="00B923FA">
        <w:t xml:space="preserve">the </w:t>
      </w:r>
      <w:r w:rsidRPr="00222E24">
        <w:t>calibrat</w:t>
      </w:r>
      <w:r>
        <w:t>ion was performed</w:t>
      </w:r>
      <w:r w:rsidR="00B923FA">
        <w:t>,</w:t>
      </w:r>
      <w:r>
        <w:t xml:space="preserve"> including </w:t>
      </w:r>
      <w:r w:rsidR="00B923FA">
        <w:t xml:space="preserve">the </w:t>
      </w:r>
      <w:r>
        <w:t>pointing alignment discussed below and the image calibrations</w:t>
      </w:r>
      <w:r w:rsidRPr="00222E24">
        <w:t xml:space="preserve"> </w:t>
      </w:r>
      <w:r>
        <w:t>detailed in section 4.4</w:t>
      </w:r>
      <w:r w:rsidRPr="00222E24">
        <w:t xml:space="preserve">. </w:t>
      </w:r>
    </w:p>
    <w:p w14:paraId="0C465DF0" w14:textId="1811540A" w:rsidR="00943483" w:rsidRDefault="00B923FA" w:rsidP="004C526F">
      <w:pPr>
        <w:spacing w:line="480" w:lineRule="auto"/>
        <w:ind w:firstLine="720"/>
        <w:jc w:val="both"/>
      </w:pPr>
      <w:r>
        <w:t>ALI records</w:t>
      </w:r>
      <w:r w:rsidR="00943483">
        <w:t xml:space="preserve"> </w:t>
      </w:r>
      <w:r>
        <w:t xml:space="preserve">the </w:t>
      </w:r>
      <w:r w:rsidR="00943483">
        <w:t xml:space="preserve">position and altitude information </w:t>
      </w:r>
      <w:r>
        <w:t xml:space="preserve">of each measurement </w:t>
      </w:r>
      <w:r w:rsidR="00943483">
        <w:t>from the onboard GPS</w:t>
      </w:r>
      <w:r>
        <w:t xml:space="preserve"> but the pointing, i.e. orientation, information is determined by the gondola system</w:t>
      </w:r>
      <w:r w:rsidR="00943483">
        <w:t xml:space="preserve">. </w:t>
      </w:r>
      <w:r w:rsidR="00441405">
        <w:t>A</w:t>
      </w:r>
      <w:r w:rsidR="00943483">
        <w:t xml:space="preserve">zimuth </w:t>
      </w:r>
      <w:r w:rsidR="00943483">
        <w:lastRenderedPageBreak/>
        <w:t xml:space="preserve">and zenith directional information are needed to determine the </w:t>
      </w:r>
      <w:r w:rsidR="00441405">
        <w:t>mapping of the line-</w:t>
      </w:r>
      <w:r w:rsidR="00943483">
        <w:t>of</w:t>
      </w:r>
      <w:r w:rsidR="00441405">
        <w:t>-</w:t>
      </w:r>
      <w:r w:rsidR="00943483">
        <w:t>sight of each pixel on the CCD</w:t>
      </w:r>
      <w:r w:rsidR="00441405">
        <w:t xml:space="preserve"> to the atmospheric limb</w:t>
      </w:r>
      <w:r w:rsidR="00943483">
        <w:t xml:space="preserve">. The CNES team </w:t>
      </w:r>
      <w:r w:rsidR="00441405">
        <w:t xml:space="preserve">was able to </w:t>
      </w:r>
      <w:r w:rsidR="00943483">
        <w:t>suppl</w:t>
      </w:r>
      <w:r w:rsidR="00441405">
        <w:t>y</w:t>
      </w:r>
      <w:r w:rsidR="00943483">
        <w:t xml:space="preserve"> the Solar Azimuth Angle (SAA) information </w:t>
      </w:r>
      <w:r w:rsidR="00441405">
        <w:t xml:space="preserve">at high time resolution </w:t>
      </w:r>
      <w:r w:rsidR="00943483">
        <w:t xml:space="preserve">and </w:t>
      </w:r>
      <w:r w:rsidR="00441405">
        <w:t xml:space="preserve">this </w:t>
      </w:r>
      <w:r w:rsidR="00943483">
        <w:t xml:space="preserve">was correlated to the images using GPS time. </w:t>
      </w:r>
      <w:r w:rsidR="00441405">
        <w:t>The z</w:t>
      </w:r>
      <w:r w:rsidR="00943483">
        <w:t xml:space="preserve">enith direction </w:t>
      </w:r>
      <w:r w:rsidR="00441405">
        <w:t xml:space="preserve">was only specified in terms of stability, </w:t>
      </w:r>
      <w:r w:rsidR="00441405" w:rsidRPr="004811BA">
        <w:rPr>
          <w:i/>
        </w:rPr>
        <w:t>i.e.</w:t>
      </w:r>
      <w:r w:rsidR="00441405">
        <w:t xml:space="preserve"> no motion to within 0.1</w:t>
      </w:r>
      <w:r w:rsidR="00441405">
        <w:rPr>
          <w:vertAlign w:val="superscript"/>
        </w:rPr>
        <w:t>◦</w:t>
      </w:r>
      <w:r w:rsidR="00441405">
        <w:t>.  Therefore s</w:t>
      </w:r>
      <w:r w:rsidR="00943483">
        <w:t xml:space="preserve">ome manual calibration of the </w:t>
      </w:r>
      <w:r w:rsidR="00441405">
        <w:t xml:space="preserve">absolute </w:t>
      </w:r>
      <w:r w:rsidR="00943483">
        <w:t xml:space="preserve">zenith angle </w:t>
      </w:r>
      <w:r w:rsidR="00441405">
        <w:t>was required</w:t>
      </w:r>
      <w:r w:rsidR="00943483">
        <w:t xml:space="preserve">. ALI was </w:t>
      </w:r>
      <w:r w:rsidR="00441405">
        <w:t xml:space="preserve">mechanically </w:t>
      </w:r>
      <w:r w:rsidR="00943483">
        <w:t xml:space="preserve">tilted at </w:t>
      </w:r>
      <w:r w:rsidR="00943483" w:rsidRPr="00C922A2">
        <w:t>3</w:t>
      </w:r>
      <w:r w:rsidR="00943483">
        <w:rPr>
          <w:vertAlign w:val="superscript"/>
        </w:rPr>
        <w:t>◦</w:t>
      </w:r>
      <w:r w:rsidR="00943483">
        <w:t xml:space="preserve"> </w:t>
      </w:r>
      <w:r w:rsidR="00441405">
        <w:t>so allow the full 6</w:t>
      </w:r>
      <w:r w:rsidR="00441405">
        <w:rPr>
          <w:vertAlign w:val="superscript"/>
        </w:rPr>
        <w:t>◦</w:t>
      </w:r>
      <w:r w:rsidR="00441405">
        <w:t xml:space="preserve"> field of view to image the limb from the ground to float altitude. Thus </w:t>
      </w:r>
      <w:r w:rsidR="00943483">
        <w:t xml:space="preserve">the zenith </w:t>
      </w:r>
      <w:r w:rsidR="00441405">
        <w:t xml:space="preserve">angle of the center of the field-of-view was initially </w:t>
      </w:r>
      <w:r w:rsidR="00943483">
        <w:t>assumed to be 93</w:t>
      </w:r>
      <w:r w:rsidR="00943483">
        <w:rPr>
          <w:vertAlign w:val="superscript"/>
        </w:rPr>
        <w:t>◦</w:t>
      </w:r>
      <w:r w:rsidR="004811BA">
        <w:t xml:space="preserve"> assuming a balanced gondola</w:t>
      </w:r>
      <w:r w:rsidR="00943483">
        <w:t xml:space="preserve">. </w:t>
      </w:r>
      <w:r w:rsidR="004811BA">
        <w:t xml:space="preserve">However, there is no guarantee that the gondola was perfectly balanced so a manual calibration was performed by varying the zenith </w:t>
      </w:r>
      <w:r w:rsidR="00943483">
        <w:t xml:space="preserve">angle </w:t>
      </w:r>
      <w:r w:rsidR="009005A2">
        <w:t xml:space="preserve">from </w:t>
      </w:r>
      <w:r w:rsidR="00943483">
        <w:t>92</w:t>
      </w:r>
      <w:r w:rsidR="00943483">
        <w:rPr>
          <w:vertAlign w:val="superscript"/>
        </w:rPr>
        <w:t>◦</w:t>
      </w:r>
      <w:r w:rsidR="00943483">
        <w:t xml:space="preserve"> to 94</w:t>
      </w:r>
      <w:r w:rsidR="00943483">
        <w:rPr>
          <w:vertAlign w:val="superscript"/>
        </w:rPr>
        <w:t>◦</w:t>
      </w:r>
      <w:r w:rsidR="00943483">
        <w:t xml:space="preserve"> in 0.1</w:t>
      </w:r>
      <w:r w:rsidR="00943483">
        <w:rPr>
          <w:vertAlign w:val="superscript"/>
        </w:rPr>
        <w:t>◦</w:t>
      </w:r>
      <w:r w:rsidR="00943483">
        <w:t xml:space="preserve"> intervals and the tangent altitude was calculated for each case. Then the radiance profiles for each zenith angle was compared to find zeniths where the features were aligned</w:t>
      </w:r>
      <w:r w:rsidR="009005A2">
        <w:t>, such as the cloud radiance features tangent altitudes occurs below the tropopause</w:t>
      </w:r>
      <w:r w:rsidR="00943483">
        <w:t>. The zenith angle with the optimal alignment was determined to be 92.6</w:t>
      </w:r>
      <w:r w:rsidR="00943483">
        <w:rPr>
          <w:vertAlign w:val="superscript"/>
        </w:rPr>
        <w:t>◦</w:t>
      </w:r>
      <w:r w:rsidR="009005A2">
        <w:t>.</w:t>
      </w:r>
      <w:r w:rsidR="00943483">
        <w:t xml:space="preserve"> </w:t>
      </w:r>
      <w:r w:rsidR="009005A2">
        <w:t xml:space="preserve">The </w:t>
      </w:r>
      <w:r w:rsidR="00943483">
        <w:t>uncertainty of 0.1</w:t>
      </w:r>
      <w:r w:rsidR="00943483">
        <w:rPr>
          <w:vertAlign w:val="superscript"/>
        </w:rPr>
        <w:t>◦</w:t>
      </w:r>
      <w:r w:rsidR="009005A2">
        <w:t xml:space="preserve"> was determined which agreed with the stability of the gondola</w:t>
      </w:r>
      <w:r w:rsidR="00943483">
        <w:t xml:space="preserve">. </w:t>
      </w:r>
    </w:p>
    <w:p w14:paraId="028E6834" w14:textId="17ED9B58" w:rsidR="00943483" w:rsidRDefault="00943483" w:rsidP="004C526F">
      <w:pPr>
        <w:pStyle w:val="BodyText"/>
        <w:jc w:val="both"/>
      </w:pPr>
      <w:r>
        <w:t xml:space="preserve">The calibration techniques discussed in section 4.4 were then applied to the raw images to </w:t>
      </w:r>
      <w:r w:rsidR="00A656FA">
        <w:t>produce</w:t>
      </w:r>
      <w:r>
        <w:t xml:space="preserve"> the final </w:t>
      </w:r>
      <w:r w:rsidR="00A656FA">
        <w:t>calibrated radiance</w:t>
      </w:r>
      <w:r>
        <w:t xml:space="preserve">. As an example, image number 208 is used to demonstrate the steps in the calibration on a flight image. Image 208 is recorded with a wavelength of </w:t>
      </w:r>
      <w:r w:rsidRPr="00222E24">
        <w:t>750</w:t>
      </w:r>
      <w:r>
        <w:t> </w:t>
      </w:r>
      <w:r w:rsidRPr="00222E24">
        <w:t xml:space="preserve">nm </w:t>
      </w:r>
      <w:r>
        <w:t xml:space="preserve">and </w:t>
      </w:r>
      <w:r w:rsidRPr="00222E24">
        <w:t xml:space="preserve">taken at 13:57 UTC with a </w:t>
      </w:r>
      <w:r>
        <w:t>SZA</w:t>
      </w:r>
      <w:r w:rsidRPr="00222E24">
        <w:t xml:space="preserve"> and </w:t>
      </w:r>
      <w:r>
        <w:t>SSA</w:t>
      </w:r>
      <w:r w:rsidRPr="00222E24">
        <w:t xml:space="preserve"> of 63</w:t>
      </w:r>
      <w:r>
        <w:rPr>
          <w:vertAlign w:val="superscript"/>
        </w:rPr>
        <w:t>◦</w:t>
      </w:r>
      <w:r w:rsidRPr="00222E24">
        <w:t xml:space="preserve"> and 98</w:t>
      </w:r>
      <w:r>
        <w:rPr>
          <w:vertAlign w:val="superscript"/>
        </w:rPr>
        <w:t>◦</w:t>
      </w:r>
      <w:r w:rsidRPr="00222E24">
        <w:t xml:space="preserve"> respectively.</w:t>
      </w:r>
      <w:r>
        <w:t xml:space="preserve"> The dark current and DC offset have been removed from image 208 using Equation 4.5. Next, the stray light is removed by using the “AOTF-off” or calibration image and removing it from the “AOTF-on” or measurement image. The result of this procedure can be seen in </w:t>
      </w:r>
      <w:r w:rsidRPr="00CC09BC">
        <w:fldChar w:fldCharType="begin"/>
      </w:r>
      <w:r w:rsidRPr="00CC09BC">
        <w:instrText xml:space="preserve"> REF _Ref434856870 \h  \* MERGEFORMAT </w:instrText>
      </w:r>
      <w:r w:rsidRPr="00CC09BC">
        <w:fldChar w:fldCharType="separate"/>
      </w:r>
      <w:r w:rsidRPr="00021EBF">
        <w:t>Figure 5-5</w:t>
      </w:r>
      <w:r w:rsidRPr="00CC09BC">
        <w:fldChar w:fldCharType="end"/>
      </w:r>
      <w:r>
        <w:t xml:space="preserve">. In the first panel, abnormal bright spots are noticed in the right side and the top right of the measurement. These same features are noticed in the stray light image. By subtracting the AOTF-off image from the </w:t>
      </w:r>
      <w:r>
        <w:lastRenderedPageBreak/>
        <w:t xml:space="preserve">measurement image, a final smooth measurement image is noted in the last panel. Finally, a flat fielding calibration is performed (see section 4.4.5) and a final calibrated image can be seen </w:t>
      </w:r>
      <w:r w:rsidRPr="0028482A">
        <w:t xml:space="preserve">in </w:t>
      </w:r>
      <w:r w:rsidRPr="0028482A">
        <w:fldChar w:fldCharType="begin"/>
      </w:r>
      <w:r w:rsidRPr="0028482A">
        <w:instrText xml:space="preserve"> REF _Ref434857421 \h  \* MERGEFORMAT </w:instrText>
      </w:r>
      <w:r w:rsidRPr="0028482A">
        <w:fldChar w:fldCharType="separate"/>
      </w:r>
      <w:r w:rsidRPr="00021EBF">
        <w:t>Figure 5-6</w:t>
      </w:r>
      <w:r w:rsidRPr="0028482A">
        <w:fldChar w:fldCharType="end"/>
      </w:r>
      <w:r>
        <w:t>a. Remember that no absolute calibration was performed on ALI, so the radiance is relative to the 775 nm laboratory calibration in arbitrary units. The error</w:t>
      </w:r>
      <w:proofErr w:type="gramStart"/>
      <w:r>
        <w:t xml:space="preserve">, </w:t>
      </w:r>
      <w:proofErr w:type="gramEnd"/>
      <m:oMath>
        <m:r>
          <w:rPr>
            <w:rFonts w:ascii="Cambria Math" w:hAnsi="Cambria Math"/>
          </w:rPr>
          <m:t>ϵ</m:t>
        </m:r>
      </m:oMath>
      <w:r>
        <w:t>, on a given pixel for the radiance measurements were given by</w:t>
      </w:r>
    </w:p>
    <w:tbl>
      <w:tblPr>
        <w:tblStyle w:val="TableGrid"/>
        <w:tblW w:w="8050" w:type="dxa"/>
        <w:tblInd w:w="1418" w:type="dxa"/>
        <w:tblLook w:val="04A0" w:firstRow="1" w:lastRow="0" w:firstColumn="1" w:lastColumn="0" w:noHBand="0" w:noVBand="1"/>
      </w:tblPr>
      <w:tblGrid>
        <w:gridCol w:w="6804"/>
        <w:gridCol w:w="1246"/>
      </w:tblGrid>
      <w:tr w:rsidR="00943483" w14:paraId="01D475E7" w14:textId="77777777" w:rsidTr="00ED6DE1">
        <w:tc>
          <w:tcPr>
            <w:tcW w:w="6804" w:type="dxa"/>
            <w:tcBorders>
              <w:top w:val="nil"/>
              <w:left w:val="nil"/>
              <w:bottom w:val="nil"/>
              <w:right w:val="nil"/>
            </w:tcBorders>
          </w:tcPr>
          <w:p w14:paraId="2C404638" w14:textId="77777777" w:rsidR="00943483" w:rsidRPr="00C40C6B" w:rsidRDefault="00961461" w:rsidP="004C526F">
            <w:pPr>
              <w:pStyle w:val="BodyText"/>
              <w:ind w:firstLine="289"/>
              <w:jc w:val="right"/>
            </w:pPr>
            <m:oMathPara>
              <m:oMath>
                <m:sSup>
                  <m:sSupPr>
                    <m:ctrlPr>
                      <w:rPr>
                        <w:rFonts w:ascii="Cambria Math" w:hAnsi="Cambria Math"/>
                        <w:i/>
                      </w:rPr>
                    </m:ctrlPr>
                  </m:sSupPr>
                  <m:e>
                    <m:r>
                      <w:rPr>
                        <w:rFonts w:ascii="Cambria Math" w:hAnsi="Cambria Math"/>
                      </w:rPr>
                      <m:t>ϵ</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read</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DC</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dark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stray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ff</m:t>
                    </m:r>
                  </m:sub>
                  <m:sup>
                    <m:r>
                      <w:rPr>
                        <w:rFonts w:ascii="Cambria Math" w:hAnsi="Cambria Math"/>
                      </w:rPr>
                      <m:t>2</m:t>
                    </m:r>
                  </m:sup>
                </m:sSubSup>
                <m:r>
                  <w:rPr>
                    <w:rFonts w:ascii="Cambria Math" w:hAnsi="Cambria Math"/>
                  </w:rPr>
                  <m:t>,</m:t>
                </m:r>
              </m:oMath>
            </m:oMathPara>
          </w:p>
        </w:tc>
        <w:tc>
          <w:tcPr>
            <w:tcW w:w="1246" w:type="dxa"/>
            <w:tcBorders>
              <w:top w:val="nil"/>
              <w:left w:val="nil"/>
              <w:bottom w:val="nil"/>
              <w:right w:val="nil"/>
            </w:tcBorders>
            <w:vAlign w:val="center"/>
          </w:tcPr>
          <w:p w14:paraId="38D29615" w14:textId="77777777" w:rsidR="00943483" w:rsidRDefault="00943483" w:rsidP="004C526F">
            <w:pPr>
              <w:pStyle w:val="BodyText"/>
              <w:ind w:firstLine="0"/>
              <w:jc w:val="right"/>
            </w:pPr>
            <w:r>
              <w:t>(5.2)</w:t>
            </w:r>
          </w:p>
        </w:tc>
      </w:tr>
    </w:tbl>
    <w:p w14:paraId="4EBBE354" w14:textId="77777777" w:rsidR="00943483" w:rsidRPr="0028482A" w:rsidRDefault="00943483" w:rsidP="004C526F">
      <w:pPr>
        <w:pStyle w:val="BodyText"/>
        <w:ind w:firstLine="0"/>
        <w:jc w:val="both"/>
      </w:pPr>
      <w:proofErr w:type="gramStart"/>
      <w:r>
        <w:t>where</w:t>
      </w:r>
      <w:proofErr w:type="gramEnd"/>
      <w:r>
        <w:t xml:space="preserve"> </w:t>
      </w:r>
      <m:oMath>
        <m:sSub>
          <m:sSubPr>
            <m:ctrlPr>
              <w:rPr>
                <w:rFonts w:ascii="Cambria Math" w:hAnsi="Cambria Math"/>
                <w:i/>
              </w:rPr>
            </m:ctrlPr>
          </m:sSubPr>
          <m:e>
            <m:r>
              <w:rPr>
                <w:rFonts w:ascii="Cambria Math" w:hAnsi="Cambria Math"/>
              </w:rPr>
              <m:t>ϵ</m:t>
            </m:r>
          </m:e>
          <m:sub>
            <m:r>
              <w:rPr>
                <w:rFonts w:ascii="Cambria Math" w:hAnsi="Cambria Math"/>
              </w:rPr>
              <m:t>read</m:t>
            </m:r>
          </m:sub>
        </m:sSub>
      </m:oMath>
      <w:r>
        <w:t xml:space="preserve"> is the readout uncertainty from the CCD, which is 15 counts at worst, </w:t>
      </w:r>
      <m:oMath>
        <m:sSub>
          <m:sSubPr>
            <m:ctrlPr>
              <w:rPr>
                <w:rFonts w:ascii="Cambria Math" w:hAnsi="Cambria Math"/>
                <w:i/>
              </w:rPr>
            </m:ctrlPr>
          </m:sSubPr>
          <m:e>
            <m:r>
              <w:rPr>
                <w:rFonts w:ascii="Cambria Math" w:hAnsi="Cambria Math"/>
              </w:rPr>
              <m:t>ϵ</m:t>
            </m:r>
          </m:e>
          <m:sub>
            <m:r>
              <w:rPr>
                <w:rFonts w:ascii="Cambria Math" w:hAnsi="Cambria Math"/>
              </w:rPr>
              <m:t>DC</m:t>
            </m:r>
          </m:sub>
        </m:sSub>
      </m:oMath>
      <w:r>
        <w:t xml:space="preserve"> is the error in the DC offset calibration, </w:t>
      </w:r>
      <m:oMath>
        <m:sSub>
          <m:sSubPr>
            <m:ctrlPr>
              <w:rPr>
                <w:rFonts w:ascii="Cambria Math" w:hAnsi="Cambria Math"/>
                <w:i/>
              </w:rPr>
            </m:ctrlPr>
          </m:sSubPr>
          <m:e>
            <m:r>
              <w:rPr>
                <w:rFonts w:ascii="Cambria Math" w:hAnsi="Cambria Math"/>
              </w:rPr>
              <m:t>ϵ</m:t>
            </m:r>
          </m:e>
          <m:sub>
            <m:r>
              <w:rPr>
                <w:rFonts w:ascii="Cambria Math" w:hAnsi="Cambria Math"/>
              </w:rPr>
              <m:t>dark</m:t>
            </m:r>
          </m:sub>
        </m:sSub>
      </m:oMath>
      <w:r>
        <w:t xml:space="preserve"> is the error from the dark current in the CCD, </w:t>
      </w:r>
      <m:oMath>
        <m:sSub>
          <m:sSubPr>
            <m:ctrlPr>
              <w:rPr>
                <w:rFonts w:ascii="Cambria Math" w:hAnsi="Cambria Math"/>
                <w:i/>
              </w:rPr>
            </m:ctrlPr>
          </m:sSubPr>
          <m:e>
            <m:r>
              <w:rPr>
                <w:rFonts w:ascii="Cambria Math" w:hAnsi="Cambria Math"/>
              </w:rPr>
              <m:t>ϵ</m:t>
            </m:r>
          </m:e>
          <m:sub>
            <m:r>
              <w:rPr>
                <w:rFonts w:ascii="Cambria Math" w:hAnsi="Cambria Math"/>
              </w:rPr>
              <m:t>stray</m:t>
            </m:r>
          </m:sub>
        </m:sSub>
      </m:oMath>
      <w:r>
        <w:t xml:space="preserve"> is the error in the stray light calibration, and </w:t>
      </w:r>
      <m:oMath>
        <m:sSub>
          <m:sSubPr>
            <m:ctrlPr>
              <w:rPr>
                <w:rFonts w:ascii="Cambria Math" w:hAnsi="Cambria Math"/>
                <w:i/>
              </w:rPr>
            </m:ctrlPr>
          </m:sSubPr>
          <m:e>
            <m:r>
              <w:rPr>
                <w:rFonts w:ascii="Cambria Math" w:hAnsi="Cambria Math"/>
              </w:rPr>
              <m:t>ϵ</m:t>
            </m:r>
          </m:e>
          <m:sub>
            <m:r>
              <w:rPr>
                <w:rFonts w:ascii="Cambria Math" w:hAnsi="Cambria Math"/>
              </w:rPr>
              <m:t>ff</m:t>
            </m:r>
          </m:sub>
        </m:sSub>
      </m:oMath>
      <w:r>
        <w:t xml:space="preserve"> is the error in the flat field corrections.</w:t>
      </w:r>
    </w:p>
    <w:p w14:paraId="190CE124" w14:textId="77777777" w:rsidR="00943483" w:rsidRDefault="00943483" w:rsidP="004C526F">
      <w:pPr>
        <w:pStyle w:val="BodyText"/>
        <w:keepNext/>
        <w:ind w:firstLine="0"/>
        <w:jc w:val="center"/>
      </w:pPr>
      <w:r>
        <w:rPr>
          <w:noProof/>
          <w:lang w:val="en-US"/>
        </w:rPr>
        <w:lastRenderedPageBreak/>
        <w:drawing>
          <wp:inline distT="0" distB="0" distL="0" distR="0" wp14:anchorId="49407246" wp14:editId="486CC8C3">
            <wp:extent cx="3319385" cy="58102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2-StrayLightComparison.png"/>
                    <pic:cNvPicPr/>
                  </pic:nvPicPr>
                  <pic:blipFill>
                    <a:blip r:embed="rId12">
                      <a:extLst>
                        <a:ext uri="{28A0092B-C50C-407E-A947-70E740481C1C}">
                          <a14:useLocalDpi xmlns:a14="http://schemas.microsoft.com/office/drawing/2010/main" val="0"/>
                        </a:ext>
                      </a:extLst>
                    </a:blip>
                    <a:stretch>
                      <a:fillRect/>
                    </a:stretch>
                  </pic:blipFill>
                  <pic:spPr>
                    <a:xfrm>
                      <a:off x="0" y="0"/>
                      <a:ext cx="3325634" cy="5821189"/>
                    </a:xfrm>
                    <a:prstGeom prst="rect">
                      <a:avLst/>
                    </a:prstGeom>
                  </pic:spPr>
                </pic:pic>
              </a:graphicData>
            </a:graphic>
          </wp:inline>
        </w:drawing>
      </w:r>
    </w:p>
    <w:p w14:paraId="1E25E178" w14:textId="77777777" w:rsidR="00943483" w:rsidRPr="001A3348" w:rsidRDefault="00943483" w:rsidP="004C526F">
      <w:pPr>
        <w:pStyle w:val="Caption"/>
        <w:jc w:val="both"/>
      </w:pPr>
      <w:bookmarkStart w:id="22" w:name="_Ref434856870"/>
      <w:bookmarkStart w:id="23" w:name="_Toc456357208"/>
      <w:r w:rsidRPr="001A3348">
        <w:rPr>
          <w:b/>
        </w:rPr>
        <w:t>Figure 5-</w:t>
      </w:r>
      <w:r w:rsidRPr="001A3348">
        <w:rPr>
          <w:b/>
        </w:rPr>
        <w:fldChar w:fldCharType="begin"/>
      </w:r>
      <w:r w:rsidRPr="001A3348">
        <w:rPr>
          <w:b/>
        </w:rPr>
        <w:instrText xml:space="preserve"> SEQ Figure \* ARABIC </w:instrText>
      </w:r>
      <w:r w:rsidRPr="001A3348">
        <w:rPr>
          <w:b/>
        </w:rPr>
        <w:fldChar w:fldCharType="separate"/>
      </w:r>
      <w:r>
        <w:rPr>
          <w:b/>
          <w:noProof/>
        </w:rPr>
        <w:t>5</w:t>
      </w:r>
      <w:r w:rsidRPr="001A3348">
        <w:rPr>
          <w:b/>
        </w:rPr>
        <w:fldChar w:fldCharType="end"/>
      </w:r>
      <w:bookmarkEnd w:id="22"/>
      <w:r>
        <w:rPr>
          <w:b/>
        </w:rPr>
        <w:t>:</w:t>
      </w:r>
      <w:r>
        <w:t xml:space="preserve"> Stray light removal technique is performed using image 208 which is a 750 nm measurement. The top panel is the image after the DC offset has been removed from the measurement. The middle panel is the associated AOTF-off image and stray light features are seen in the upper right of the image as well as light being registered in the entire right side of the image. The final panel is the first panel minus the second panel and the abnormal gradient has been removed from the final image, leaving a cleaner radiance profile.</w:t>
      </w:r>
      <w:bookmarkEnd w:id="23"/>
    </w:p>
    <w:p w14:paraId="2E4785B2" w14:textId="77777777" w:rsidR="00943483" w:rsidRDefault="00943483" w:rsidP="004C526F">
      <w:pPr>
        <w:pStyle w:val="BodyText"/>
        <w:keepNext/>
        <w:ind w:firstLine="0"/>
        <w:jc w:val="center"/>
      </w:pPr>
      <w:r>
        <w:rPr>
          <w:noProof/>
          <w:lang w:val="en-US"/>
        </w:rPr>
        <w:lastRenderedPageBreak/>
        <w:drawing>
          <wp:inline distT="0" distB="0" distL="0" distR="0" wp14:anchorId="105EB8CF" wp14:editId="1CE49A1E">
            <wp:extent cx="3618728" cy="496252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2-AfterImage.png"/>
                    <pic:cNvPicPr/>
                  </pic:nvPicPr>
                  <pic:blipFill>
                    <a:blip r:embed="rId13">
                      <a:extLst>
                        <a:ext uri="{28A0092B-C50C-407E-A947-70E740481C1C}">
                          <a14:useLocalDpi xmlns:a14="http://schemas.microsoft.com/office/drawing/2010/main" val="0"/>
                        </a:ext>
                      </a:extLst>
                    </a:blip>
                    <a:stretch>
                      <a:fillRect/>
                    </a:stretch>
                  </pic:blipFill>
                  <pic:spPr>
                    <a:xfrm>
                      <a:off x="0" y="0"/>
                      <a:ext cx="3623875" cy="4969583"/>
                    </a:xfrm>
                    <a:prstGeom prst="rect">
                      <a:avLst/>
                    </a:prstGeom>
                  </pic:spPr>
                </pic:pic>
              </a:graphicData>
            </a:graphic>
          </wp:inline>
        </w:drawing>
      </w:r>
    </w:p>
    <w:p w14:paraId="08E0D3FC" w14:textId="77777777" w:rsidR="00943483" w:rsidRDefault="00943483" w:rsidP="004C526F">
      <w:pPr>
        <w:pStyle w:val="Caption"/>
        <w:jc w:val="both"/>
      </w:pPr>
      <w:bookmarkStart w:id="24" w:name="_Ref434857421"/>
      <w:bookmarkStart w:id="25" w:name="_Toc456357209"/>
      <w:r w:rsidRPr="00CC09BC">
        <w:rPr>
          <w:b/>
        </w:rPr>
        <w:t>Figure 5-</w:t>
      </w:r>
      <w:r w:rsidRPr="00CC09BC">
        <w:rPr>
          <w:b/>
        </w:rPr>
        <w:fldChar w:fldCharType="begin"/>
      </w:r>
      <w:r w:rsidRPr="00CC09BC">
        <w:rPr>
          <w:b/>
        </w:rPr>
        <w:instrText xml:space="preserve"> SEQ Figure \* ARABIC </w:instrText>
      </w:r>
      <w:r w:rsidRPr="00CC09BC">
        <w:rPr>
          <w:b/>
        </w:rPr>
        <w:fldChar w:fldCharType="separate"/>
      </w:r>
      <w:r>
        <w:rPr>
          <w:b/>
          <w:noProof/>
        </w:rPr>
        <w:t>6</w:t>
      </w:r>
      <w:r w:rsidRPr="00CC09BC">
        <w:rPr>
          <w:b/>
        </w:rPr>
        <w:fldChar w:fldCharType="end"/>
      </w:r>
      <w:bookmarkEnd w:id="24"/>
      <w:r>
        <w:rPr>
          <w:b/>
        </w:rPr>
        <w:t>:</w:t>
      </w:r>
      <w:r>
        <w:t xml:space="preserve"> (a) Final calibrated 750 </w:t>
      </w:r>
      <w:r w:rsidRPr="00CC09BC">
        <w:t>nm image, taken at 13:57 UTC located at 48.55</w:t>
      </w:r>
      <w:r>
        <w:rPr>
          <w:vertAlign w:val="superscript"/>
        </w:rPr>
        <w:t>◦</w:t>
      </w:r>
      <w:r w:rsidRPr="00CC09BC">
        <w:t>N, 80.00</w:t>
      </w:r>
      <w:r>
        <w:rPr>
          <w:vertAlign w:val="superscript"/>
        </w:rPr>
        <w:t>◦</w:t>
      </w:r>
      <w:r w:rsidRPr="00CC09BC">
        <w:t xml:space="preserve">W with a </w:t>
      </w:r>
      <w:r>
        <w:t>SZA</w:t>
      </w:r>
      <w:r w:rsidRPr="00CC09BC">
        <w:t xml:space="preserve"> and </w:t>
      </w:r>
      <w:r>
        <w:t>SSA</w:t>
      </w:r>
      <w:r w:rsidRPr="00CC09BC">
        <w:t xml:space="preserve"> of 63</w:t>
      </w:r>
      <w:r>
        <w:rPr>
          <w:vertAlign w:val="superscript"/>
        </w:rPr>
        <w:t>◦</w:t>
      </w:r>
      <w:r w:rsidRPr="00CC09BC">
        <w:t xml:space="preserve"> and 98</w:t>
      </w:r>
      <w:r>
        <w:rPr>
          <w:vertAlign w:val="superscript"/>
        </w:rPr>
        <w:t>◦</w:t>
      </w:r>
      <w:r w:rsidRPr="00CC09BC">
        <w:t xml:space="preserve"> respectively. (b) The same 750</w:t>
      </w:r>
      <w:r>
        <w:t> </w:t>
      </w:r>
      <w:r w:rsidRPr="00CC09BC">
        <w:t>nm image with the mean of the profile removed from the image leaving the residual signal that shows thin clouds in the troposphere.</w:t>
      </w:r>
      <w:r>
        <w:t xml:space="preserve"> Originally published as Figure 9 in </w:t>
      </w:r>
      <w:proofErr w:type="spellStart"/>
      <w:r>
        <w:rPr>
          <w:i/>
        </w:rPr>
        <w:t>Elash</w:t>
      </w:r>
      <w:proofErr w:type="spellEnd"/>
      <w:r>
        <w:rPr>
          <w:i/>
        </w:rPr>
        <w:t xml:space="preserve"> et al.</w:t>
      </w:r>
      <w:r>
        <w:t xml:space="preserve"> (2016).</w:t>
      </w:r>
      <w:bookmarkEnd w:id="25"/>
    </w:p>
    <w:p w14:paraId="3431279D" w14:textId="77777777" w:rsidR="00943483" w:rsidRPr="007B4C3F" w:rsidRDefault="00943483" w:rsidP="004C526F"/>
    <w:p w14:paraId="5CC98D4C" w14:textId="116D2C9A" w:rsidR="00943483" w:rsidRDefault="00943483" w:rsidP="004C526F">
      <w:pPr>
        <w:pStyle w:val="BodyText"/>
        <w:jc w:val="both"/>
      </w:pPr>
      <w:r>
        <w:t xml:space="preserve">From image 208, the horizontal structure across the image is nicely revealed by </w:t>
      </w:r>
      <w:r w:rsidRPr="00222E24">
        <w:t>calculating the mean radiance profile</w:t>
      </w:r>
      <w:r>
        <w:t xml:space="preserve"> across the image </w:t>
      </w:r>
      <w:r w:rsidRPr="00222E24">
        <w:t xml:space="preserve">and </w:t>
      </w:r>
      <w:r>
        <w:t xml:space="preserve">then </w:t>
      </w:r>
      <w:r w:rsidRPr="00222E24">
        <w:t xml:space="preserve">removing it </w:t>
      </w:r>
      <w:r>
        <w:t>from each profile</w:t>
      </w:r>
      <w:r w:rsidR="00A656FA">
        <w:t xml:space="preserve">, </w:t>
      </w:r>
      <w:r w:rsidR="00A656FA" w:rsidRPr="00CF66F5">
        <w:rPr>
          <w:i/>
        </w:rPr>
        <w:t>i.e.</w:t>
      </w:r>
      <w:r w:rsidR="00A656FA">
        <w:t xml:space="preserve"> each column of pixels</w:t>
      </w:r>
      <w:r>
        <w:t xml:space="preserve">.  This is shown in </w:t>
      </w:r>
      <w:r w:rsidRPr="0028482A">
        <w:fldChar w:fldCharType="begin"/>
      </w:r>
      <w:r w:rsidRPr="0028482A">
        <w:instrText xml:space="preserve"> REF _Ref434857421 \h  \* MERGEFORMAT </w:instrText>
      </w:r>
      <w:r w:rsidRPr="0028482A">
        <w:fldChar w:fldCharType="separate"/>
      </w:r>
      <w:r w:rsidRPr="00021EBF">
        <w:t>Figure 5-6</w:t>
      </w:r>
      <w:r w:rsidRPr="0028482A">
        <w:fldChar w:fldCharType="end"/>
      </w:r>
      <w:r>
        <w:t xml:space="preserve">b, where thin clouds (2 km vertical extent or less) are clearly seen near and below the tropopause level, with substantial variation in tangent altitude across the horizontal FOV.  </w:t>
      </w:r>
      <w:r w:rsidRPr="00222E24">
        <w:t xml:space="preserve">These clouds were </w:t>
      </w:r>
      <w:r>
        <w:t xml:space="preserve">also </w:t>
      </w:r>
      <w:r w:rsidRPr="00222E24">
        <w:t>observed</w:t>
      </w:r>
      <w:r>
        <w:t xml:space="preserve"> from other instruments on board the gondola </w:t>
      </w:r>
      <w:r w:rsidRPr="00222E24">
        <w:t>during the</w:t>
      </w:r>
      <w:r>
        <w:t xml:space="preserve"> mission (B. </w:t>
      </w:r>
      <w:proofErr w:type="spellStart"/>
      <w:r>
        <w:t>Solheim</w:t>
      </w:r>
      <w:proofErr w:type="spellEnd"/>
      <w:r>
        <w:t xml:space="preserve">, private communication, 2014).  A brief check on the CALIPSO </w:t>
      </w:r>
      <w:r>
        <w:lastRenderedPageBreak/>
        <w:t>quick-look plots also shows clouds at a maximum height of approximately 13 km from measurements taken at 08:40 UTC at 47.24</w:t>
      </w:r>
      <w:r>
        <w:rPr>
          <w:vertAlign w:val="superscript"/>
        </w:rPr>
        <w:t>◦</w:t>
      </w:r>
      <w:r>
        <w:t>N, 95.25</w:t>
      </w:r>
      <w:r>
        <w:rPr>
          <w:vertAlign w:val="superscript"/>
        </w:rPr>
        <w:t>◦</w:t>
      </w:r>
      <w:r>
        <w:t xml:space="preserve">W, the nearest measurement point to the ALI location and time.  Although these images only have a 35 km extent in the horizontal direction, there is also some indication of horizontal variation in radiance significantly above the cloud level, possibly due to real atmospheric variability in the aerosol layer. </w:t>
      </w:r>
      <w:r w:rsidRPr="00222E24">
        <w:t xml:space="preserve">It should also be noted that some high altitude stray light </w:t>
      </w:r>
      <w:r>
        <w:t>is also visible</w:t>
      </w:r>
      <w:r w:rsidRPr="00222E24">
        <w:t xml:space="preserve"> </w:t>
      </w:r>
      <w:r>
        <w:t>in this mean residual image</w:t>
      </w:r>
      <w:r w:rsidRPr="00222E24">
        <w:t xml:space="preserve"> </w:t>
      </w:r>
      <w:r>
        <w:t>that was not observed in the laboratory tests</w:t>
      </w:r>
      <w:r w:rsidRPr="00222E24">
        <w:t>.</w:t>
      </w:r>
      <w:r>
        <w:t xml:space="preserve"> For the high altitudes in the range of 27 to 30 km the expected ratio of signal to stray light was estimated to be in between 2-3 but for the campaign the ratio of signal to stray light for some regions dropped down to slightly below one. This may be due to contamination from scattering from a baffle vein or a nearby component of the gondola, although the true cause is unknown.</w:t>
      </w:r>
    </w:p>
    <w:p w14:paraId="3B3E7F97" w14:textId="4F40A428" w:rsidR="00943483" w:rsidRDefault="00943483" w:rsidP="004C526F">
      <w:pPr>
        <w:pStyle w:val="BodyText"/>
        <w:jc w:val="both"/>
      </w:pPr>
      <w:r>
        <w:t>For ease of further analysis, and t</w:t>
      </w:r>
      <w:r w:rsidRPr="00222E24">
        <w:t xml:space="preserve">o </w:t>
      </w:r>
      <w:r w:rsidR="00CF66F5">
        <w:t>decrease</w:t>
      </w:r>
      <w:r w:rsidRPr="00222E24">
        <w:t xml:space="preserve"> the </w:t>
      </w:r>
      <w:r w:rsidR="00CF66F5">
        <w:t>uncertainty</w:t>
      </w:r>
      <w:r w:rsidRPr="00222E24">
        <w:t xml:space="preserve"> of the measurements to a minimum of 0.</w:t>
      </w:r>
      <w:r>
        <w:t>6 </w:t>
      </w:r>
      <w:r w:rsidRPr="00222E24">
        <w:t>MTF</w:t>
      </w:r>
      <w:r>
        <w:t>,</w:t>
      </w:r>
      <w:r w:rsidRPr="00222E24">
        <w:t xml:space="preserve"> the images were averaged in</w:t>
      </w:r>
      <w:r>
        <w:t>to</w:t>
      </w:r>
      <w:r w:rsidRPr="00222E24">
        <w:t xml:space="preserve"> cells of 25</w:t>
      </w:r>
      <w:r>
        <w:t xml:space="preserve"> </w:t>
      </w:r>
      <w:r w:rsidRPr="00222E24">
        <w:t xml:space="preserve">pixels </w:t>
      </w:r>
      <w:r>
        <w:t xml:space="preserve">horizontally </w:t>
      </w:r>
      <w:r w:rsidRPr="00222E24">
        <w:t xml:space="preserve">and </w:t>
      </w:r>
      <w:r>
        <w:t xml:space="preserve">averaged </w:t>
      </w:r>
      <w:r w:rsidRPr="00222E24">
        <w:t>vertical</w:t>
      </w:r>
      <w:r>
        <w:t>ly</w:t>
      </w:r>
      <w:r w:rsidRPr="00222E24">
        <w:t xml:space="preserve"> </w:t>
      </w:r>
      <w:r>
        <w:t>onto a</w:t>
      </w:r>
      <w:r w:rsidRPr="00222E24">
        <w:t xml:space="preserve"> 1</w:t>
      </w:r>
      <w:r>
        <w:t> km tangent altitude grid.</w:t>
      </w:r>
      <w:r w:rsidRPr="00222E24">
        <w:t xml:space="preserve"> </w:t>
      </w:r>
      <w:r>
        <w:t>The errors for the averaged radiances</w:t>
      </w:r>
      <w:proofErr w:type="gramStart"/>
      <w:r>
        <w:t xml:space="preserve">, </w:t>
      </w:r>
      <w:proofErr w:type="gramEnd"/>
      <m:oMath>
        <m:r>
          <m:rPr>
            <m:sty m:val="p"/>
          </m:rPr>
          <w:rPr>
            <w:rFonts w:ascii="Cambria Math" w:hAnsi="Cambria Math"/>
          </w:rPr>
          <m:t>Ε</m:t>
        </m:r>
      </m:oMath>
      <w:r>
        <w:t>, is given by</w:t>
      </w:r>
    </w:p>
    <w:tbl>
      <w:tblPr>
        <w:tblStyle w:val="TableGrid"/>
        <w:tblW w:w="8050" w:type="dxa"/>
        <w:tblInd w:w="1418" w:type="dxa"/>
        <w:tblLook w:val="04A0" w:firstRow="1" w:lastRow="0" w:firstColumn="1" w:lastColumn="0" w:noHBand="0" w:noVBand="1"/>
      </w:tblPr>
      <w:tblGrid>
        <w:gridCol w:w="6804"/>
        <w:gridCol w:w="1246"/>
      </w:tblGrid>
      <w:tr w:rsidR="00943483" w14:paraId="62169C95" w14:textId="77777777" w:rsidTr="00ED6DE1">
        <w:tc>
          <w:tcPr>
            <w:tcW w:w="6804" w:type="dxa"/>
            <w:tcBorders>
              <w:top w:val="nil"/>
              <w:left w:val="nil"/>
              <w:bottom w:val="nil"/>
              <w:right w:val="nil"/>
            </w:tcBorders>
          </w:tcPr>
          <w:p w14:paraId="67B19BAB" w14:textId="77777777" w:rsidR="00943483" w:rsidRPr="00C40C6B" w:rsidRDefault="00943483" w:rsidP="004C526F">
            <w:pPr>
              <w:pStyle w:val="BodyText"/>
              <w:ind w:firstLine="289"/>
              <w:jc w:val="right"/>
            </w:pPr>
            <m:oMathPara>
              <m:oMath>
                <m:r>
                  <m:rPr>
                    <m:sty m:val="p"/>
                  </m:rPr>
                  <w:rPr>
                    <w:rFonts w:ascii="Cambria Math" w:hAnsi="Cambria Math"/>
                  </w:rPr>
                  <m:t>Ε</m:t>
                </m:r>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(N-n)(M-m)</m:t>
                            </m:r>
                          </m:den>
                        </m:f>
                        <m:nary>
                          <m:naryPr>
                            <m:chr m:val="∑"/>
                            <m:limLoc m:val="undOvr"/>
                            <m:ctrlPr>
                              <w:rPr>
                                <w:rFonts w:ascii="Cambria Math" w:hAnsi="Cambria Math"/>
                                <w:i/>
                              </w:rPr>
                            </m:ctrlPr>
                          </m:naryPr>
                          <m:sub>
                            <m:r>
                              <w:rPr>
                                <w:rFonts w:ascii="Cambria Math" w:hAnsi="Cambria Math"/>
                              </w:rPr>
                              <m:t>i=n</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j=m</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i,j</m:t>
                                            </m:r>
                                          </m:sub>
                                        </m:sSub>
                                      </m:e>
                                    </m:d>
                                  </m:e>
                                  <m:sup>
                                    <m:r>
                                      <w:rPr>
                                        <w:rFonts w:ascii="Cambria Math" w:hAnsi="Cambria Math"/>
                                      </w:rPr>
                                      <m:t>2</m:t>
                                    </m:r>
                                  </m:sup>
                                </m:sSup>
                              </m:e>
                            </m:nary>
                          </m:e>
                        </m:nary>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oMath>
            </m:oMathPara>
          </w:p>
        </w:tc>
        <w:tc>
          <w:tcPr>
            <w:tcW w:w="1246" w:type="dxa"/>
            <w:tcBorders>
              <w:top w:val="nil"/>
              <w:left w:val="nil"/>
              <w:bottom w:val="nil"/>
              <w:right w:val="nil"/>
            </w:tcBorders>
            <w:vAlign w:val="center"/>
          </w:tcPr>
          <w:p w14:paraId="23ADEAD4" w14:textId="77777777" w:rsidR="00943483" w:rsidRDefault="00943483" w:rsidP="004C526F">
            <w:pPr>
              <w:pStyle w:val="BodyText"/>
              <w:ind w:firstLine="0"/>
              <w:jc w:val="right"/>
            </w:pPr>
            <w:r>
              <w:t>(5.3)</w:t>
            </w:r>
          </w:p>
        </w:tc>
      </w:tr>
    </w:tbl>
    <w:p w14:paraId="1881EA9B" w14:textId="77777777" w:rsidR="00943483" w:rsidRDefault="00943483" w:rsidP="004C526F">
      <w:pPr>
        <w:pStyle w:val="BodyText"/>
        <w:ind w:firstLine="0"/>
        <w:jc w:val="both"/>
      </w:pPr>
      <w:r>
        <w:t xml:space="preserve">where the errors for each pixel, </w:t>
      </w:r>
      <m:oMath>
        <m:sSub>
          <m:sSubPr>
            <m:ctrlPr>
              <w:rPr>
                <w:rFonts w:ascii="Cambria Math" w:hAnsi="Cambria Math"/>
                <w:i/>
              </w:rPr>
            </m:ctrlPr>
          </m:sSubPr>
          <m:e>
            <m:r>
              <w:rPr>
                <w:rFonts w:ascii="Cambria Math" w:hAnsi="Cambria Math"/>
              </w:rPr>
              <m:t>ϵ</m:t>
            </m:r>
          </m:e>
          <m:sub>
            <m:r>
              <w:rPr>
                <w:rFonts w:ascii="Cambria Math" w:hAnsi="Cambria Math"/>
              </w:rPr>
              <m:t>i,j</m:t>
            </m:r>
          </m:sub>
        </m:sSub>
      </m:oMath>
      <w:r>
        <w:t xml:space="preserve">, are summed in vertical, </w:t>
      </w:r>
      <m:oMath>
        <m:r>
          <w:rPr>
            <w:rFonts w:ascii="Cambria Math" w:hAnsi="Cambria Math"/>
          </w:rPr>
          <m:t>i</m:t>
        </m:r>
      </m:oMath>
      <w:r>
        <w:t xml:space="preserve">, and horizontal, </w:t>
      </w:r>
      <m:oMath>
        <m:r>
          <w:rPr>
            <w:rFonts w:ascii="Cambria Math" w:hAnsi="Cambria Math"/>
          </w:rPr>
          <m:t>j</m:t>
        </m:r>
      </m:oMath>
      <w:r>
        <w:t xml:space="preserve">, directions from the starting pixel, </w:t>
      </w:r>
      <m:oMath>
        <m:r>
          <w:rPr>
            <w:rFonts w:ascii="Cambria Math" w:hAnsi="Cambria Math"/>
          </w:rPr>
          <m:t>n</m:t>
        </m:r>
      </m:oMath>
      <w:r>
        <w:t xml:space="preserve"> for the vertical and </w:t>
      </w:r>
      <m:oMath>
        <m:r>
          <w:rPr>
            <w:rFonts w:ascii="Cambria Math" w:hAnsi="Cambria Math"/>
          </w:rPr>
          <m:t>m</m:t>
        </m:r>
      </m:oMath>
      <w:r>
        <w:t xml:space="preserve"> for the horizontal, to the final pixel in the average, </w:t>
      </w:r>
      <m:oMath>
        <m:r>
          <w:rPr>
            <w:rFonts w:ascii="Cambria Math" w:hAnsi="Cambria Math"/>
          </w:rPr>
          <m:t>N</m:t>
        </m:r>
      </m:oMath>
      <w:r>
        <w:t xml:space="preserve"> for the vertical and </w:t>
      </w:r>
      <m:oMath>
        <m:r>
          <w:rPr>
            <w:rFonts w:ascii="Cambria Math" w:hAnsi="Cambria Math"/>
          </w:rPr>
          <m:t>M</m:t>
        </m:r>
      </m:oMath>
      <w:r>
        <w:t xml:space="preserve"> for the horizontal. The r</w:t>
      </w:r>
      <w:proofErr w:type="spellStart"/>
      <w:r w:rsidRPr="00222E24">
        <w:t>adiance</w:t>
      </w:r>
      <w:proofErr w:type="spellEnd"/>
      <w:r w:rsidRPr="00222E24">
        <w:t xml:space="preserve"> profile</w:t>
      </w:r>
      <w:r>
        <w:t>s from the center column of the images for all measurements obtained during the flight are shown</w:t>
      </w:r>
      <w:r w:rsidRPr="00222E24">
        <w:t xml:space="preserve"> in </w:t>
      </w:r>
      <w:r w:rsidRPr="00BA0898">
        <w:fldChar w:fldCharType="begin"/>
      </w:r>
      <w:r w:rsidRPr="00BA0898">
        <w:instrText xml:space="preserve"> REF _Ref434859826 \h  \* MERGEFORMAT </w:instrText>
      </w:r>
      <w:r w:rsidRPr="00BA0898">
        <w:fldChar w:fldCharType="separate"/>
      </w:r>
      <w:r w:rsidRPr="00021EBF">
        <w:t>Figure 5-7</w:t>
      </w:r>
      <w:r w:rsidRPr="00BA0898">
        <w:fldChar w:fldCharType="end"/>
      </w:r>
      <w:r w:rsidRPr="00222E24">
        <w:t>. The first set of profiles, the dashed lines, which start near zero and move toward large</w:t>
      </w:r>
      <w:r>
        <w:t>r</w:t>
      </w:r>
      <w:r w:rsidRPr="00222E24">
        <w:t xml:space="preserve"> values, are the </w:t>
      </w:r>
      <w:r>
        <w:t>measurements</w:t>
      </w:r>
      <w:r w:rsidRPr="00222E24">
        <w:t xml:space="preserve"> that were recorded </w:t>
      </w:r>
      <w:r>
        <w:t xml:space="preserve">near and </w:t>
      </w:r>
      <w:r w:rsidRPr="00222E24">
        <w:t>during sunrise</w:t>
      </w:r>
      <w:r>
        <w:t xml:space="preserve"> (</w:t>
      </w:r>
      <w:r>
        <w:rPr>
          <w:i/>
        </w:rPr>
        <w:t xml:space="preserve">i.e. </w:t>
      </w:r>
      <w:r>
        <w:t>SZA greater than 90</w:t>
      </w:r>
      <w:r>
        <w:rPr>
          <w:vertAlign w:val="superscript"/>
        </w:rPr>
        <w:t>◦</w:t>
      </w:r>
      <w:r>
        <w:t xml:space="preserve">) so </w:t>
      </w:r>
      <w:r w:rsidRPr="00222E24">
        <w:t xml:space="preserve">the gradual increase </w:t>
      </w:r>
      <w:r>
        <w:t>is</w:t>
      </w:r>
      <w:r w:rsidRPr="00222E24">
        <w:t xml:space="preserve"> therefore expected. </w:t>
      </w:r>
      <w:r>
        <w:t>Measurements obtained for SZAs</w:t>
      </w:r>
      <w:r w:rsidRPr="00222E24">
        <w:t xml:space="preserve"> less than 90</w:t>
      </w:r>
      <w:r>
        <w:rPr>
          <w:vertAlign w:val="superscript"/>
        </w:rPr>
        <w:t>◦</w:t>
      </w:r>
      <w:r>
        <w:t xml:space="preserve"> are </w:t>
      </w:r>
      <w:r w:rsidRPr="00222E24">
        <w:t xml:space="preserve">represented by </w:t>
      </w:r>
      <w:r w:rsidRPr="00222E24">
        <w:lastRenderedPageBreak/>
        <w:t>the solid lines</w:t>
      </w:r>
      <w:r>
        <w:t>. These</w:t>
      </w:r>
      <w:r w:rsidRPr="00222E24">
        <w:t xml:space="preserve"> radiance </w:t>
      </w:r>
      <w:r>
        <w:t>profiles</w:t>
      </w:r>
      <w:r w:rsidRPr="00222E24">
        <w:t xml:space="preserve"> follow a similar</w:t>
      </w:r>
      <w:r>
        <w:t xml:space="preserve"> and expected exponential</w:t>
      </w:r>
      <w:r w:rsidRPr="00222E24">
        <w:t xml:space="preserve"> shape</w:t>
      </w:r>
      <w:r>
        <w:t>, with</w:t>
      </w:r>
      <w:r w:rsidRPr="00222E24">
        <w:t xml:space="preserve"> </w:t>
      </w:r>
      <w:r>
        <w:t>s</w:t>
      </w:r>
      <w:r w:rsidRPr="00222E24">
        <w:t xml:space="preserve">ome variability </w:t>
      </w:r>
      <w:r>
        <w:t xml:space="preserve">at tangent altitudes below 12 km </w:t>
      </w:r>
      <w:r w:rsidRPr="00222E24">
        <w:t>corresponding largely to</w:t>
      </w:r>
      <w:r>
        <w:t xml:space="preserve"> changing</w:t>
      </w:r>
      <w:r w:rsidRPr="00222E24">
        <w:t xml:space="preserve"> cloud</w:t>
      </w:r>
      <w:r>
        <w:t xml:space="preserve"> conditions</w:t>
      </w:r>
      <w:r w:rsidRPr="00222E24">
        <w:t>.</w:t>
      </w:r>
    </w:p>
    <w:p w14:paraId="4B11F40E" w14:textId="77777777" w:rsidR="00943483" w:rsidRDefault="00943483" w:rsidP="004C526F">
      <w:pPr>
        <w:pStyle w:val="BodyText"/>
        <w:keepNext/>
        <w:ind w:firstLine="0"/>
        <w:jc w:val="center"/>
      </w:pPr>
      <w:r>
        <w:rPr>
          <w:noProof/>
          <w:lang w:val="en-US"/>
        </w:rPr>
        <w:drawing>
          <wp:inline distT="0" distB="0" distL="0" distR="0" wp14:anchorId="08F93E3A" wp14:editId="5CD4FBEE">
            <wp:extent cx="5943600" cy="460756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AliRadianceVector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07560"/>
                    </a:xfrm>
                    <a:prstGeom prst="rect">
                      <a:avLst/>
                    </a:prstGeom>
                  </pic:spPr>
                </pic:pic>
              </a:graphicData>
            </a:graphic>
          </wp:inline>
        </w:drawing>
      </w:r>
    </w:p>
    <w:p w14:paraId="0ACC9C53" w14:textId="77777777" w:rsidR="00943483" w:rsidRDefault="00943483" w:rsidP="004C526F">
      <w:pPr>
        <w:pStyle w:val="Caption"/>
        <w:jc w:val="both"/>
      </w:pPr>
      <w:bookmarkStart w:id="26" w:name="_Ref434859826"/>
      <w:bookmarkStart w:id="27" w:name="_Toc456357210"/>
      <w:r w:rsidRPr="007A4E1D">
        <w:rPr>
          <w:b/>
        </w:rPr>
        <w:t>Figure 5-</w:t>
      </w:r>
      <w:r w:rsidRPr="007A4E1D">
        <w:rPr>
          <w:b/>
        </w:rPr>
        <w:fldChar w:fldCharType="begin"/>
      </w:r>
      <w:r w:rsidRPr="007A4E1D">
        <w:rPr>
          <w:b/>
        </w:rPr>
        <w:instrText xml:space="preserve"> SEQ Figure \* ARABIC </w:instrText>
      </w:r>
      <w:r w:rsidRPr="007A4E1D">
        <w:rPr>
          <w:b/>
        </w:rPr>
        <w:fldChar w:fldCharType="separate"/>
      </w:r>
      <w:r>
        <w:rPr>
          <w:b/>
          <w:noProof/>
        </w:rPr>
        <w:t>7</w:t>
      </w:r>
      <w:r w:rsidRPr="007A4E1D">
        <w:rPr>
          <w:b/>
        </w:rPr>
        <w:fldChar w:fldCharType="end"/>
      </w:r>
      <w:bookmarkEnd w:id="26"/>
      <w:r>
        <w:rPr>
          <w:b/>
        </w:rPr>
        <w:t xml:space="preserve">: </w:t>
      </w:r>
      <w:r w:rsidRPr="000E75D4">
        <w:t>Averaged ALI relative radiance vectors from 12 of the 13 wavelengths from the N</w:t>
      </w:r>
      <w:r>
        <w:t xml:space="preserve">imbus </w:t>
      </w:r>
      <w:r w:rsidRPr="000E75D4">
        <w:t xml:space="preserve">7 flight. Each panel presents the radiance vectors from a different wavelength measured which is denoted in the top right corner. The dashed lines are radiance profiles where the </w:t>
      </w:r>
      <w:r>
        <w:t>SZA</w:t>
      </w:r>
      <w:r w:rsidRPr="000E75D4">
        <w:t xml:space="preserve"> is greater than 90</w:t>
      </w:r>
      <w:r>
        <w:rPr>
          <w:vertAlign w:val="superscript"/>
        </w:rPr>
        <w:t>◦</w:t>
      </w:r>
      <w:r w:rsidRPr="000E75D4">
        <w:t xml:space="preserve"> and solid lines are profile where the </w:t>
      </w:r>
      <w:r>
        <w:t>SZA</w:t>
      </w:r>
      <w:r w:rsidRPr="000E75D4">
        <w:t xml:space="preserve"> is less than 90</w:t>
      </w:r>
      <w:r>
        <w:rPr>
          <w:vertAlign w:val="superscript"/>
        </w:rPr>
        <w:t>◦</w:t>
      </w:r>
      <w:r w:rsidRPr="000E75D4">
        <w:t>.</w:t>
      </w:r>
      <w:r>
        <w:t xml:space="preserve"> Originally published as Figure 10 in </w:t>
      </w:r>
      <w:proofErr w:type="spellStart"/>
      <w:r>
        <w:rPr>
          <w:i/>
        </w:rPr>
        <w:t>Elash</w:t>
      </w:r>
      <w:proofErr w:type="spellEnd"/>
      <w:r>
        <w:rPr>
          <w:i/>
        </w:rPr>
        <w:t xml:space="preserve"> et al.</w:t>
      </w:r>
      <w:r>
        <w:t xml:space="preserve"> (2016).</w:t>
      </w:r>
      <w:bookmarkEnd w:id="27"/>
    </w:p>
    <w:p w14:paraId="6695CA75" w14:textId="77777777" w:rsidR="00943483" w:rsidRPr="000E4898" w:rsidRDefault="00943483" w:rsidP="004C526F"/>
    <w:p w14:paraId="1B84CE16" w14:textId="77777777" w:rsidR="00943483" w:rsidRDefault="00943483" w:rsidP="004C526F">
      <w:pPr>
        <w:pStyle w:val="BodyText"/>
        <w:jc w:val="both"/>
      </w:pPr>
      <w:r>
        <w:t xml:space="preserve">A full cycle of 13 spectral </w:t>
      </w:r>
      <w:r w:rsidRPr="00222E24">
        <w:t xml:space="preserve">images </w:t>
      </w:r>
      <w:r>
        <w:t xml:space="preserve">(numbers </w:t>
      </w:r>
      <w:r w:rsidRPr="00222E24">
        <w:t>204</w:t>
      </w:r>
      <w:r>
        <w:t>-</w:t>
      </w:r>
      <w:r w:rsidRPr="00222E24">
        <w:t>216</w:t>
      </w:r>
      <w:r>
        <w:t>)</w:t>
      </w:r>
      <w:r w:rsidRPr="00222E24">
        <w:t xml:space="preserve"> were used </w:t>
      </w:r>
      <w:r>
        <w:t xml:space="preserve">in </w:t>
      </w:r>
      <w:r w:rsidRPr="00BA0898">
        <w:fldChar w:fldCharType="begin"/>
      </w:r>
      <w:r w:rsidRPr="00BA0898">
        <w:instrText xml:space="preserve"> REF _Ref434859797 \h  \* MERGEFORMAT </w:instrText>
      </w:r>
      <w:r w:rsidRPr="00BA0898">
        <w:fldChar w:fldCharType="separate"/>
      </w:r>
      <w:r w:rsidRPr="00021EBF">
        <w:t>Figure 5-8</w:t>
      </w:r>
      <w:r w:rsidRPr="00BA0898">
        <w:fldChar w:fldCharType="end"/>
      </w:r>
      <w:r>
        <w:t xml:space="preserve"> </w:t>
      </w:r>
      <w:r w:rsidRPr="00222E24">
        <w:t xml:space="preserve">to show the spectrum of relative </w:t>
      </w:r>
      <w:r>
        <w:t xml:space="preserve">calibrated </w:t>
      </w:r>
      <w:r w:rsidRPr="00222E24">
        <w:t xml:space="preserve">radiances at </w:t>
      </w:r>
      <w:r>
        <w:t>selected tangent altitudes.  The</w:t>
      </w:r>
      <w:r w:rsidRPr="00222E24">
        <w:t xml:space="preserve"> </w:t>
      </w:r>
      <w:r>
        <w:t>estimated uncertainty</w:t>
      </w:r>
      <w:r w:rsidRPr="00222E24">
        <w:t xml:space="preserve"> </w:t>
      </w:r>
      <w:r>
        <w:t xml:space="preserve">in the radiance is </w:t>
      </w:r>
      <w:r w:rsidRPr="00222E24">
        <w:t>represented by the shading</w:t>
      </w:r>
      <w:r>
        <w:t xml:space="preserve"> and was calculated using Equations 5.2 and 5.3</w:t>
      </w:r>
      <w:r w:rsidRPr="00222E24">
        <w:t xml:space="preserve">. </w:t>
      </w:r>
      <w:r w:rsidRPr="0089304F">
        <w:t xml:space="preserve">The </w:t>
      </w:r>
      <w:r>
        <w:t>uncertainty</w:t>
      </w:r>
      <w:r w:rsidRPr="0089304F">
        <w:t xml:space="preserve"> is</w:t>
      </w:r>
      <w:r w:rsidRPr="002C7739">
        <w:t xml:space="preserve"> </w:t>
      </w:r>
      <w:r>
        <w:t>approximately five percent from 5 to 20 </w:t>
      </w:r>
      <w:r w:rsidRPr="002C7739">
        <w:t xml:space="preserve">km and </w:t>
      </w:r>
      <w:r>
        <w:t>increases</w:t>
      </w:r>
      <w:r w:rsidRPr="002C7739">
        <w:t xml:space="preserve"> </w:t>
      </w:r>
      <w:r>
        <w:t xml:space="preserve">up </w:t>
      </w:r>
      <w:r w:rsidRPr="005F6F1B">
        <w:t>to eight</w:t>
      </w:r>
      <w:r w:rsidRPr="002C7739">
        <w:t xml:space="preserve"> percent from </w:t>
      </w:r>
      <w:r>
        <w:t>20 to</w:t>
      </w:r>
      <w:r w:rsidRPr="005F6F1B">
        <w:t xml:space="preserve"> 35</w:t>
      </w:r>
      <w:r>
        <w:t> </w:t>
      </w:r>
      <w:r w:rsidRPr="002C7739">
        <w:t>km</w:t>
      </w:r>
      <w:r>
        <w:t xml:space="preserve">. </w:t>
      </w:r>
      <w:r w:rsidRPr="002C7739">
        <w:t xml:space="preserve"> </w:t>
      </w:r>
      <w:r>
        <w:t xml:space="preserve">The spectra displays the expected and relatively smooth fall off in intensity with </w:t>
      </w:r>
      <w:r>
        <w:lastRenderedPageBreak/>
        <w:t xml:space="preserve">increasing wavelength with </w:t>
      </w:r>
      <w:proofErr w:type="spellStart"/>
      <w:r>
        <w:t>Chappuis</w:t>
      </w:r>
      <w:proofErr w:type="spellEnd"/>
      <w:r>
        <w:t xml:space="preserve"> ozone absorption seen at the lower wavelengths; however, the reason for the peak in the spectra at 875 nm is not known and may be due to an inconsistency in the pre-flight calibration.</w:t>
      </w:r>
    </w:p>
    <w:p w14:paraId="50E2E4D4" w14:textId="77777777" w:rsidR="00943483" w:rsidRDefault="00943483" w:rsidP="004C526F">
      <w:pPr>
        <w:pStyle w:val="BodyText"/>
        <w:keepNext/>
        <w:ind w:firstLine="0"/>
        <w:jc w:val="center"/>
      </w:pPr>
      <w:r>
        <w:rPr>
          <w:noProof/>
          <w:lang w:val="en-US"/>
        </w:rPr>
        <w:drawing>
          <wp:inline distT="0" distB="0" distL="0" distR="0" wp14:anchorId="71D1B086" wp14:editId="146E076F">
            <wp:extent cx="3254782" cy="3171825"/>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AliSpectralRadiances.png"/>
                    <pic:cNvPicPr/>
                  </pic:nvPicPr>
                  <pic:blipFill>
                    <a:blip r:embed="rId15">
                      <a:extLst>
                        <a:ext uri="{28A0092B-C50C-407E-A947-70E740481C1C}">
                          <a14:useLocalDpi xmlns:a14="http://schemas.microsoft.com/office/drawing/2010/main" val="0"/>
                        </a:ext>
                      </a:extLst>
                    </a:blip>
                    <a:stretch>
                      <a:fillRect/>
                    </a:stretch>
                  </pic:blipFill>
                  <pic:spPr>
                    <a:xfrm>
                      <a:off x="0" y="0"/>
                      <a:ext cx="3261507" cy="3178378"/>
                    </a:xfrm>
                    <a:prstGeom prst="rect">
                      <a:avLst/>
                    </a:prstGeom>
                  </pic:spPr>
                </pic:pic>
              </a:graphicData>
            </a:graphic>
          </wp:inline>
        </w:drawing>
      </w:r>
    </w:p>
    <w:p w14:paraId="2B7173C1" w14:textId="77777777" w:rsidR="00943483" w:rsidRDefault="00943483" w:rsidP="004C526F">
      <w:pPr>
        <w:pStyle w:val="Caption"/>
        <w:jc w:val="both"/>
      </w:pPr>
      <w:bookmarkStart w:id="28" w:name="_Ref434859797"/>
      <w:bookmarkStart w:id="29" w:name="_Toc456357211"/>
      <w:r w:rsidRPr="00BA0898">
        <w:rPr>
          <w:b/>
        </w:rPr>
        <w:t>Figure 5-</w:t>
      </w:r>
      <w:r w:rsidRPr="00BA0898">
        <w:rPr>
          <w:b/>
        </w:rPr>
        <w:fldChar w:fldCharType="begin"/>
      </w:r>
      <w:r w:rsidRPr="00BA0898">
        <w:rPr>
          <w:b/>
        </w:rPr>
        <w:instrText xml:space="preserve"> SEQ Figure \* ARABIC </w:instrText>
      </w:r>
      <w:r w:rsidRPr="00BA0898">
        <w:rPr>
          <w:b/>
        </w:rPr>
        <w:fldChar w:fldCharType="separate"/>
      </w:r>
      <w:r>
        <w:rPr>
          <w:b/>
          <w:noProof/>
        </w:rPr>
        <w:t>8</w:t>
      </w:r>
      <w:r w:rsidRPr="00BA0898">
        <w:rPr>
          <w:b/>
        </w:rPr>
        <w:fldChar w:fldCharType="end"/>
      </w:r>
      <w:bookmarkEnd w:id="28"/>
      <w:r>
        <w:t>: R</w:t>
      </w:r>
      <w:r w:rsidRPr="00222E24">
        <w:t>elative radiances spectrally from 650</w:t>
      </w:r>
      <w:r>
        <w:t> </w:t>
      </w:r>
      <w:r w:rsidRPr="00222E24">
        <w:t>nm to 950</w:t>
      </w:r>
      <w:r>
        <w:t> </w:t>
      </w:r>
      <w:r w:rsidRPr="00222E24">
        <w:t>nm as measured from ALI at approximately 14:20 UTC consisting of images number 204 to 216 looking 90</w:t>
      </w:r>
      <w:r>
        <w:rPr>
          <w:vertAlign w:val="superscript"/>
        </w:rPr>
        <w:t>◦</w:t>
      </w:r>
      <w:r w:rsidRPr="00222E24">
        <w:t xml:space="preserve"> in the azimuth from the sun facing southwards. These spectral profiles are presented at several tangent altitudes with a horizontal look direction of 0</w:t>
      </w:r>
      <w:r>
        <w:rPr>
          <w:vertAlign w:val="superscript"/>
        </w:rPr>
        <w:t>◦</w:t>
      </w:r>
      <w:r w:rsidRPr="00222E24">
        <w:t>. The shading represen</w:t>
      </w:r>
      <w:r>
        <w:t xml:space="preserve">ts the error on the radiances. Originally published as Figure 11 in </w:t>
      </w:r>
      <w:proofErr w:type="spellStart"/>
      <w:r>
        <w:rPr>
          <w:i/>
        </w:rPr>
        <w:t>Elash</w:t>
      </w:r>
      <w:proofErr w:type="spellEnd"/>
      <w:r>
        <w:rPr>
          <w:i/>
        </w:rPr>
        <w:t xml:space="preserve"> et al.</w:t>
      </w:r>
      <w:r>
        <w:t xml:space="preserve"> (2016).</w:t>
      </w:r>
      <w:bookmarkEnd w:id="29"/>
    </w:p>
    <w:p w14:paraId="3A728BAE" w14:textId="77777777" w:rsidR="00943483" w:rsidRPr="00C13BA2" w:rsidRDefault="00943483" w:rsidP="004C526F"/>
    <w:p w14:paraId="57656083" w14:textId="77777777" w:rsidR="00943483" w:rsidRDefault="00943483" w:rsidP="004C526F">
      <w:pPr>
        <w:pStyle w:val="Heading1"/>
      </w:pPr>
      <w:bookmarkStart w:id="30" w:name="_Toc456356993"/>
      <w:r>
        <w:t>5.3 Aerosol Retrievals</w:t>
      </w:r>
      <w:bookmarkEnd w:id="30"/>
    </w:p>
    <w:p w14:paraId="6734544F" w14:textId="34C17E23" w:rsidR="00943483" w:rsidRDefault="00943483" w:rsidP="004C526F">
      <w:pPr>
        <w:pStyle w:val="BodyText"/>
        <w:jc w:val="both"/>
      </w:pPr>
      <w:r>
        <w:t xml:space="preserve">From the </w:t>
      </w:r>
      <w:r w:rsidRPr="00375F45">
        <w:t xml:space="preserve">successful </w:t>
      </w:r>
      <w:r w:rsidR="00C469CC">
        <w:t>flight</w:t>
      </w:r>
      <w:r>
        <w:t>,</w:t>
      </w:r>
      <w:r w:rsidRPr="00375F45">
        <w:t xml:space="preserve"> </w:t>
      </w:r>
      <w:r>
        <w:t>radiance measurements</w:t>
      </w:r>
      <w:r w:rsidRPr="00375F45">
        <w:t xml:space="preserve"> from ALI </w:t>
      </w:r>
      <w:r w:rsidR="00A656FA">
        <w:t xml:space="preserve">were </w:t>
      </w:r>
      <w:r w:rsidRPr="00375F45">
        <w:t xml:space="preserve">used to determine aerosol parameters. The following sections describe the </w:t>
      </w:r>
      <w:r>
        <w:t>Multiplicative Algebraic Reconstruction Technique</w:t>
      </w:r>
      <w:r w:rsidRPr="00375F45">
        <w:t xml:space="preserve"> </w:t>
      </w:r>
      <w:r>
        <w:t>(</w:t>
      </w:r>
      <w:r w:rsidRPr="00375F45">
        <w:t>MART</w:t>
      </w:r>
      <w:r>
        <w:t>)</w:t>
      </w:r>
      <w:r w:rsidRPr="00375F45">
        <w:t xml:space="preserve"> retrieval method used</w:t>
      </w:r>
      <w:r>
        <w:t xml:space="preserve"> to determine aerosol </w:t>
      </w:r>
      <w:r w:rsidR="00C469CC">
        <w:t xml:space="preserve">extinction </w:t>
      </w:r>
      <w:r>
        <w:t>and particle size information. The retrieved aerosol profiles</w:t>
      </w:r>
      <w:r w:rsidRPr="00375F45">
        <w:t xml:space="preserve"> from </w:t>
      </w:r>
      <w:r>
        <w:t>ALI is presented</w:t>
      </w:r>
      <w:r w:rsidRPr="00375F45">
        <w:t xml:space="preserve"> and </w:t>
      </w:r>
      <w:r>
        <w:t>is compared</w:t>
      </w:r>
      <w:r w:rsidRPr="00375F45">
        <w:t xml:space="preserve"> to the OSIRIS version 5.07 aerosol</w:t>
      </w:r>
      <w:r>
        <w:t xml:space="preserve"> extinction</w:t>
      </w:r>
      <w:r w:rsidRPr="00375F45">
        <w:t xml:space="preserve"> product</w:t>
      </w:r>
      <w:r w:rsidR="00C469CC">
        <w:t xml:space="preserve"> for coincident satellite overpasses</w:t>
      </w:r>
      <w:r w:rsidRPr="00375F45">
        <w:t>.</w:t>
      </w:r>
      <w:r>
        <w:t xml:space="preserve"> Following, a cycle of aerosol measurements are used to determine a particle s</w:t>
      </w:r>
      <w:r w:rsidR="00C469CC">
        <w:t>ize distribution estimate that</w:t>
      </w:r>
      <w:r>
        <w:t xml:space="preserve"> is </w:t>
      </w:r>
      <w:r w:rsidR="00C469CC">
        <w:t>compared</w:t>
      </w:r>
      <w:r>
        <w:t xml:space="preserve"> with particle size parameters from other instruments. </w:t>
      </w:r>
    </w:p>
    <w:p w14:paraId="5D9348EB" w14:textId="77777777" w:rsidR="00943483" w:rsidRDefault="00943483" w:rsidP="004C526F">
      <w:pPr>
        <w:pStyle w:val="Heading2"/>
      </w:pPr>
      <w:bookmarkStart w:id="31" w:name="_Toc456356994"/>
      <w:r>
        <w:lastRenderedPageBreak/>
        <w:t>5.3.1 Aerosol Extinction Retrieval Methodology</w:t>
      </w:r>
      <w:bookmarkEnd w:id="31"/>
    </w:p>
    <w:p w14:paraId="76EDC3EF" w14:textId="77777777" w:rsidR="00943483" w:rsidRDefault="00943483" w:rsidP="004C526F">
      <w:pPr>
        <w:pStyle w:val="BodyText"/>
        <w:jc w:val="both"/>
      </w:pPr>
      <w:r>
        <w:t>The inversion of the ALI radiances used a Multiplicative Algebraic Reconstruction Technique (MART), discussed in section 2.6.3, specifically we have applied a slightly modified version of the standard OSIRIS stratospheric aerosol extinction retrieval (</w:t>
      </w:r>
      <w:r w:rsidRPr="00630AA1">
        <w:rPr>
          <w:i/>
        </w:rPr>
        <w:t>Bourassa et al.</w:t>
      </w:r>
      <w:r>
        <w:t>, 2007; 2012b). This inversion algorithm, which is applied from the tropopause to 30 km altitude, assumes log-normal distributed hydrated sulphuric acid droplets (see Equation 2.1) in order to calculate the aerosol scattering cross section from the Mie scattering solution.  The modeled radiances for the nonlinear inversion were computed with the SASKTRAN-HR radiative transfer engine using the newly developed vector module for polarization (</w:t>
      </w:r>
      <w:r w:rsidRPr="00630AA1">
        <w:rPr>
          <w:i/>
        </w:rPr>
        <w:t>Bourassa et al.</w:t>
      </w:r>
      <w:r>
        <w:t xml:space="preserve">, 2008; </w:t>
      </w:r>
      <w:proofErr w:type="spellStart"/>
      <w:r w:rsidRPr="00630AA1">
        <w:rPr>
          <w:i/>
        </w:rPr>
        <w:t>Zawada</w:t>
      </w:r>
      <w:proofErr w:type="spellEnd"/>
      <w:r w:rsidRPr="00630AA1">
        <w:rPr>
          <w:i/>
        </w:rPr>
        <w:t xml:space="preserve"> et al.</w:t>
      </w:r>
      <w:r>
        <w:t xml:space="preserve">, 2015; </w:t>
      </w:r>
      <w:proofErr w:type="spellStart"/>
      <w:r w:rsidRPr="00630AA1">
        <w:rPr>
          <w:i/>
        </w:rPr>
        <w:t>Dueck</w:t>
      </w:r>
      <w:proofErr w:type="spellEnd"/>
      <w:r w:rsidRPr="00630AA1">
        <w:rPr>
          <w:i/>
        </w:rPr>
        <w:t xml:space="preserve"> et al.</w:t>
      </w:r>
      <w:r>
        <w:t>, 2016). The output of SASKTRAN-HR gives the Stokes vectors for the radiance in the model reference frame, which are then rotated into the instrument's coordinate system (see section 2.4.5). Once rotated, the polarization signal required to match the ALI measurement is the vertical polarization given by</w:t>
      </w:r>
    </w:p>
    <w:tbl>
      <w:tblPr>
        <w:tblStyle w:val="TableGrid"/>
        <w:tblW w:w="8050" w:type="dxa"/>
        <w:tblInd w:w="1418" w:type="dxa"/>
        <w:tblLook w:val="04A0" w:firstRow="1" w:lastRow="0" w:firstColumn="1" w:lastColumn="0" w:noHBand="0" w:noVBand="1"/>
      </w:tblPr>
      <w:tblGrid>
        <w:gridCol w:w="6804"/>
        <w:gridCol w:w="1246"/>
      </w:tblGrid>
      <w:tr w:rsidR="00943483" w14:paraId="3E3FCD65" w14:textId="77777777" w:rsidTr="00305B19">
        <w:tc>
          <w:tcPr>
            <w:tcW w:w="6804" w:type="dxa"/>
            <w:tcBorders>
              <w:top w:val="nil"/>
              <w:left w:val="nil"/>
              <w:bottom w:val="nil"/>
              <w:right w:val="nil"/>
            </w:tcBorders>
          </w:tcPr>
          <w:p w14:paraId="1A82A52F" w14:textId="77777777" w:rsidR="00943483" w:rsidRPr="00C40C6B" w:rsidRDefault="00961461" w:rsidP="004C526F">
            <w:pPr>
              <w:pStyle w:val="BodyText"/>
              <w:ind w:firstLine="289"/>
              <w:jc w:val="right"/>
            </w:pPr>
            <m:oMathPara>
              <m:oMath>
                <m:sSub>
                  <m:sSubPr>
                    <m:ctrlPr>
                      <w:rPr>
                        <w:rFonts w:ascii="Cambria Math" w:hAnsi="Cambria Math"/>
                        <w:i/>
                      </w:rPr>
                    </m:ctrlPr>
                  </m:sSubPr>
                  <m:e>
                    <m:r>
                      <w:rPr>
                        <w:rFonts w:ascii="Cambria Math" w:hAnsi="Cambria Math"/>
                      </w:rPr>
                      <m:t>I</m:t>
                    </m:r>
                  </m:e>
                  <m:sub>
                    <m:r>
                      <w:rPr>
                        <w:rFonts w:ascii="Cambria Math" w:hAnsi="Cambria Math"/>
                      </w:rPr>
                      <m:t>v</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(I-Q),</m:t>
                </m:r>
              </m:oMath>
            </m:oMathPara>
          </w:p>
        </w:tc>
        <w:tc>
          <w:tcPr>
            <w:tcW w:w="1246" w:type="dxa"/>
            <w:tcBorders>
              <w:top w:val="nil"/>
              <w:left w:val="nil"/>
              <w:bottom w:val="nil"/>
              <w:right w:val="nil"/>
            </w:tcBorders>
            <w:vAlign w:val="center"/>
          </w:tcPr>
          <w:p w14:paraId="2107AB35" w14:textId="13565B8E" w:rsidR="00943483" w:rsidRDefault="00943483" w:rsidP="004C526F">
            <w:pPr>
              <w:pStyle w:val="BodyText"/>
              <w:ind w:firstLine="0"/>
              <w:jc w:val="right"/>
            </w:pPr>
            <w:r>
              <w:t>(5.</w:t>
            </w:r>
            <w:r w:rsidR="00CF66F5">
              <w:t>4</w:t>
            </w:r>
            <w:r>
              <w:t>)</w:t>
            </w:r>
          </w:p>
        </w:tc>
      </w:tr>
    </w:tbl>
    <w:p w14:paraId="30B77DEC" w14:textId="77777777" w:rsidR="00943483" w:rsidRDefault="00943483" w:rsidP="004C526F">
      <w:pPr>
        <w:pStyle w:val="BodyText"/>
        <w:ind w:firstLine="0"/>
        <w:jc w:val="both"/>
      </w:pPr>
      <w:proofErr w:type="gramStart"/>
      <w:r>
        <w:t>where</w:t>
      </w:r>
      <w:proofErr w:type="gramEnd"/>
      <w:r>
        <w:t xml:space="preserve"> </w:t>
      </w:r>
      <m:oMath>
        <m:r>
          <w:rPr>
            <w:rFonts w:ascii="Cambria Math" w:hAnsi="Cambria Math"/>
          </w:rPr>
          <m:t>I</m:t>
        </m:r>
      </m:oMath>
      <w:r>
        <w:t xml:space="preserve"> and </w:t>
      </w:r>
      <m:oMath>
        <m:r>
          <w:rPr>
            <w:rFonts w:ascii="Cambria Math" w:hAnsi="Cambria Math"/>
          </w:rPr>
          <m:t>Q</m:t>
        </m:r>
      </m:oMath>
      <w:r>
        <w:t xml:space="preserve"> are Stokes parameters defined by </w:t>
      </w:r>
      <m:oMath>
        <m:r>
          <w:rPr>
            <w:rFonts w:ascii="Cambria Math" w:hAnsi="Cambria Math"/>
          </w:rPr>
          <m:t xml:space="preserve">I = </m:t>
        </m:r>
        <m:d>
          <m:dPr>
            <m:begChr m:val="〈"/>
            <m:endChr m:val="〉"/>
            <m:ctrlPr>
              <w:rPr>
                <w:rFonts w:ascii="Cambria Math" w:hAnsi="Cambria Math" w:cs="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x</m:t>
                </m:r>
              </m:sub>
              <m:sup>
                <m:r>
                  <w:rPr>
                    <w:rFonts w:ascii="Cambria Math" w:hAnsi="Cambria Math"/>
                  </w:rPr>
                  <m:t>2</m:t>
                </m:r>
              </m:sup>
            </m:sSubSup>
            <m:r>
              <w:rPr>
                <w:rFonts w:ascii="Cambria Math" w:hAnsi="Cambria Math"/>
              </w:rPr>
              <m:t xml:space="preserve"> </m:t>
            </m:r>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y</m:t>
                </m:r>
              </m:sub>
              <m:sup>
                <m:r>
                  <w:rPr>
                    <w:rFonts w:ascii="Cambria Math" w:hAnsi="Cambria Math"/>
                  </w:rPr>
                  <m:t>2</m:t>
                </m:r>
              </m:sup>
            </m:sSubSup>
          </m:e>
        </m:d>
        <m:r>
          <w:rPr>
            <w:rFonts w:ascii="Cambria Math" w:hAnsi="Cambria Math"/>
          </w:rPr>
          <m:t xml:space="preserve"> </m:t>
        </m:r>
      </m:oMath>
      <w:r>
        <w:t xml:space="preserve">and </w:t>
      </w:r>
      <m:oMath>
        <m:r>
          <w:rPr>
            <w:rFonts w:ascii="Cambria Math" w:hAnsi="Cambria Math"/>
          </w:rPr>
          <m:t xml:space="preserve">Q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x</m:t>
                </m:r>
              </m:sub>
              <m:sup>
                <m:r>
                  <w:rPr>
                    <w:rFonts w:ascii="Cambria Math" w:hAnsi="Cambria Math"/>
                  </w:rPr>
                  <m:t>2</m:t>
                </m:r>
              </m:sup>
            </m:sSubSup>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2</m:t>
                </m:r>
              </m:sup>
            </m:sSubSup>
          </m:e>
        </m:d>
      </m:oMath>
      <w:r>
        <w:t xml:space="preserve"> . The variables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y</m:t>
            </m:r>
          </m:sub>
        </m:sSub>
      </m:oMath>
      <w:r>
        <w:t xml:space="preserve"> are the horizontal and vertical component of the electric field in the instrument reference frame.</w:t>
      </w:r>
    </w:p>
    <w:p w14:paraId="0A66A599" w14:textId="77777777" w:rsidR="00943483" w:rsidRDefault="00943483" w:rsidP="004C526F">
      <w:pPr>
        <w:pStyle w:val="BodyText"/>
        <w:keepNext/>
        <w:ind w:firstLine="0"/>
        <w:jc w:val="center"/>
      </w:pPr>
      <w:r>
        <w:rPr>
          <w:noProof/>
          <w:lang w:val="en-US"/>
        </w:rPr>
        <w:lastRenderedPageBreak/>
        <w:drawing>
          <wp:inline distT="0" distB="0" distL="0" distR="0" wp14:anchorId="5C1FDF73" wp14:editId="4DCC2C79">
            <wp:extent cx="5943600" cy="24085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MeasurementVectorsComparison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08555"/>
                    </a:xfrm>
                    <a:prstGeom prst="rect">
                      <a:avLst/>
                    </a:prstGeom>
                  </pic:spPr>
                </pic:pic>
              </a:graphicData>
            </a:graphic>
          </wp:inline>
        </w:drawing>
      </w:r>
    </w:p>
    <w:p w14:paraId="1EEB9069" w14:textId="34456075" w:rsidR="00943483" w:rsidRDefault="00943483" w:rsidP="004C526F">
      <w:pPr>
        <w:pStyle w:val="Caption"/>
        <w:jc w:val="both"/>
      </w:pPr>
      <w:bookmarkStart w:id="32" w:name="_Ref435791797"/>
      <w:bookmarkStart w:id="33" w:name="_Toc456357212"/>
      <w:r w:rsidRPr="004D479A">
        <w:rPr>
          <w:b/>
        </w:rPr>
        <w:t>Figure 5-</w:t>
      </w:r>
      <w:r w:rsidRPr="004D479A">
        <w:rPr>
          <w:b/>
        </w:rPr>
        <w:fldChar w:fldCharType="begin"/>
      </w:r>
      <w:r w:rsidRPr="004D479A">
        <w:rPr>
          <w:b/>
        </w:rPr>
        <w:instrText xml:space="preserve"> SEQ Figure \* ARABIC </w:instrText>
      </w:r>
      <w:r w:rsidRPr="004D479A">
        <w:rPr>
          <w:b/>
        </w:rPr>
        <w:fldChar w:fldCharType="separate"/>
      </w:r>
      <w:r>
        <w:rPr>
          <w:b/>
          <w:noProof/>
        </w:rPr>
        <w:t>9</w:t>
      </w:r>
      <w:r w:rsidRPr="004D479A">
        <w:rPr>
          <w:b/>
        </w:rPr>
        <w:fldChar w:fldCharType="end"/>
      </w:r>
      <w:bookmarkEnd w:id="32"/>
      <w:r>
        <w:t>: (a) The black, blue, red curves represent the measurement vector, first term of Equation 5.</w:t>
      </w:r>
      <w:r w:rsidR="00CF66F5">
        <w:t>5</w:t>
      </w:r>
      <w:r>
        <w:t>, and second term of Equation 5.</w:t>
      </w:r>
      <w:r w:rsidR="00CF66F5">
        <w:t>5</w:t>
      </w:r>
      <w:r>
        <w:t xml:space="preserve"> using image 208 (b) A collection of all of the measurement vectors at 750 nm during the mission with a SZA less than 90</w:t>
      </w:r>
      <w:r>
        <w:rPr>
          <w:vertAlign w:val="superscript"/>
        </w:rPr>
        <w:t>◦</w:t>
      </w:r>
      <w:r>
        <w:t>. (c) Image 208 measurement vector with associated error represented by the shading.</w:t>
      </w:r>
      <w:bookmarkEnd w:id="33"/>
      <w:r>
        <w:t xml:space="preserve"> </w:t>
      </w:r>
    </w:p>
    <w:p w14:paraId="4E0FDDF7" w14:textId="77777777" w:rsidR="00943483" w:rsidRPr="001F388D" w:rsidRDefault="00943483" w:rsidP="004C526F"/>
    <w:p w14:paraId="51C3340E" w14:textId="77777777" w:rsidR="00943483" w:rsidRDefault="00943483" w:rsidP="004C526F">
      <w:pPr>
        <w:spacing w:line="480" w:lineRule="auto"/>
        <w:ind w:firstLine="720"/>
        <w:jc w:val="both"/>
      </w:pPr>
      <w:r w:rsidRPr="00222E24">
        <w:t>The relative radiance</w:t>
      </w:r>
      <w:r>
        <w:t xml:space="preserve"> measurements</w:t>
      </w:r>
      <w:r w:rsidRPr="00222E24">
        <w:t xml:space="preserve"> from ALI are used to create measurement vectors</w:t>
      </w:r>
      <w:proofErr w:type="gramStart"/>
      <w:r w:rsidRPr="00222E24">
        <w:t>,</w:t>
      </w:r>
      <w:r>
        <w:t xml:space="preserve"> </w:t>
      </w:r>
      <w:proofErr w:type="gramEnd"/>
      <m:oMath>
        <m:r>
          <m:rPr>
            <m:sty m:val="bi"/>
          </m:rPr>
          <w:rPr>
            <w:rFonts w:ascii="Cambria Math" w:hAnsi="Cambria Math"/>
          </w:rPr>
          <m:t>y</m:t>
        </m:r>
      </m:oMath>
      <w:r w:rsidRPr="00222E24">
        <w:t xml:space="preserve">, </w:t>
      </w:r>
      <w:r>
        <w:t xml:space="preserve">as specified in </w:t>
      </w:r>
      <w:r w:rsidRPr="00630AA1">
        <w:rPr>
          <w:i/>
        </w:rPr>
        <w:t>Bourassa et al.</w:t>
      </w:r>
      <w:r>
        <w:t xml:space="preserve"> (2012b)</w:t>
      </w:r>
      <w:r w:rsidRPr="00222E24">
        <w:t xml:space="preserve"> in the form</w:t>
      </w:r>
      <w:r>
        <w:t>,</w:t>
      </w:r>
    </w:p>
    <w:tbl>
      <w:tblPr>
        <w:tblStyle w:val="TableGrid"/>
        <w:tblW w:w="8050" w:type="dxa"/>
        <w:tblInd w:w="1418" w:type="dxa"/>
        <w:tblLook w:val="04A0" w:firstRow="1" w:lastRow="0" w:firstColumn="1" w:lastColumn="0" w:noHBand="0" w:noVBand="1"/>
      </w:tblPr>
      <w:tblGrid>
        <w:gridCol w:w="6804"/>
        <w:gridCol w:w="1246"/>
      </w:tblGrid>
      <w:tr w:rsidR="00943483" w14:paraId="591D70F3" w14:textId="77777777" w:rsidTr="00305B19">
        <w:tc>
          <w:tcPr>
            <w:tcW w:w="6804" w:type="dxa"/>
            <w:tcBorders>
              <w:top w:val="nil"/>
              <w:left w:val="nil"/>
              <w:bottom w:val="nil"/>
              <w:right w:val="nil"/>
            </w:tcBorders>
          </w:tcPr>
          <w:p w14:paraId="48B0E96F" w14:textId="77777777" w:rsidR="00943483" w:rsidRPr="00C40C6B" w:rsidRDefault="00943483" w:rsidP="004C526F">
            <w:pPr>
              <w:pStyle w:val="BodyText"/>
              <w:ind w:firstLine="289"/>
              <w:jc w:val="right"/>
            </w:pPr>
            <m:oMathPara>
              <m:oMath>
                <m:r>
                  <m:rPr>
                    <m:sty m:val="bi"/>
                  </m:rPr>
                  <w:rPr>
                    <w:rFonts w:ascii="Cambria Math" w:hAnsi="Cambria Math"/>
                  </w:rPr>
                  <m:t>y</m:t>
                </m:r>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v,ray</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r>
                      <w:rPr>
                        <w:rFonts w:ascii="Cambria Math" w:hAnsi="Cambria Math"/>
                      </w:rPr>
                      <m:t>,</m:t>
                    </m:r>
                  </m:e>
                </m:func>
              </m:oMath>
            </m:oMathPara>
          </w:p>
        </w:tc>
        <w:tc>
          <w:tcPr>
            <w:tcW w:w="1246" w:type="dxa"/>
            <w:tcBorders>
              <w:top w:val="nil"/>
              <w:left w:val="nil"/>
              <w:bottom w:val="nil"/>
              <w:right w:val="nil"/>
            </w:tcBorders>
            <w:vAlign w:val="center"/>
          </w:tcPr>
          <w:p w14:paraId="45F813D3" w14:textId="590B0705" w:rsidR="00943483" w:rsidRDefault="00943483" w:rsidP="004C526F">
            <w:pPr>
              <w:pStyle w:val="BodyText"/>
              <w:ind w:firstLine="0"/>
              <w:jc w:val="right"/>
            </w:pPr>
            <w:r>
              <w:t>(5.</w:t>
            </w:r>
            <w:r w:rsidR="00CF66F5">
              <w:t>5</w:t>
            </w:r>
            <w:r>
              <w:t>)</w:t>
            </w:r>
          </w:p>
        </w:tc>
      </w:tr>
    </w:tbl>
    <w:p w14:paraId="5982F850" w14:textId="2A860EC9" w:rsidR="00943483" w:rsidRDefault="00943483" w:rsidP="004C526F">
      <w:pPr>
        <w:pStyle w:val="BodyText"/>
        <w:jc w:val="both"/>
      </w:pPr>
      <w:proofErr w:type="gramStart"/>
      <w:r w:rsidRPr="00222E24">
        <w:t>where</w:t>
      </w:r>
      <w:proofErr w:type="gramEnd"/>
      <w:r w:rsidRPr="00222E24">
        <w:t xml:space="preserve"> </w:t>
      </w:r>
      <m:oMath>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oMath>
      <w:r w:rsidRPr="00222E24">
        <w:t xml:space="preserve"> is the measured </w:t>
      </w:r>
      <w:r>
        <w:t xml:space="preserve">relative </w:t>
      </w:r>
      <w:r w:rsidRPr="00222E24">
        <w:t xml:space="preserve">radiance from ALI and </w:t>
      </w:r>
      <m:oMath>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oMath>
      <w:r w:rsidRPr="00222E24">
        <w:t xml:space="preserve"> is the </w:t>
      </w:r>
      <w:r>
        <w:t xml:space="preserve">relative </w:t>
      </w:r>
      <w:r w:rsidRPr="00222E24">
        <w:t xml:space="preserve">radiance at a </w:t>
      </w:r>
      <w:r>
        <w:t xml:space="preserve">high </w:t>
      </w:r>
      <w:r w:rsidRPr="00222E24">
        <w:t>reference</w:t>
      </w:r>
      <w:r>
        <w:t xml:space="preserve"> tangent</w:t>
      </w:r>
      <w:r w:rsidRPr="00222E24">
        <w:t xml:space="preserve"> altitude where there is little aerosol contribution. For </w:t>
      </w:r>
      <w:r>
        <w:t xml:space="preserve">the </w:t>
      </w:r>
      <w:r w:rsidRPr="00222E24">
        <w:t xml:space="preserve">ALI </w:t>
      </w:r>
      <w:r>
        <w:t xml:space="preserve">measurements, </w:t>
      </w:r>
      <w:r w:rsidRPr="00222E24">
        <w:t xml:space="preserve">the highest possible </w:t>
      </w:r>
      <w:r>
        <w:t xml:space="preserve">tangent </w:t>
      </w:r>
      <w:r w:rsidRPr="00222E24">
        <w:t>altitude where the signal is above the noise threshold is approximately 30</w:t>
      </w:r>
      <w:r>
        <w:t> </w:t>
      </w:r>
      <w:r w:rsidRPr="00222E24">
        <w:t>km tangent height</w:t>
      </w:r>
      <w:r>
        <w:t xml:space="preserve"> and typical values for </w:t>
      </w:r>
      <m:oMath>
        <m:sSub>
          <m:sSubPr>
            <m:ctrlPr>
              <w:rPr>
                <w:rFonts w:ascii="Cambria Math" w:hAnsi="Cambria Math"/>
                <w:i/>
              </w:rPr>
            </m:ctrlPr>
          </m:sSubPr>
          <m:e>
            <m:r>
              <w:rPr>
                <w:rFonts w:ascii="Cambria Math" w:hAnsi="Cambria Math"/>
              </w:rPr>
              <m:t>z</m:t>
            </m:r>
          </m:e>
          <m:sub>
            <m:r>
              <w:rPr>
                <w:rFonts w:ascii="Cambria Math" w:hAnsi="Cambria Math"/>
              </w:rPr>
              <m:t>ref</m:t>
            </m:r>
          </m:sub>
        </m:sSub>
      </m:oMath>
      <w:r>
        <w:t xml:space="preserve"> were between 27 and</w:t>
      </w:r>
      <w:r w:rsidR="004C526F">
        <w:t xml:space="preserve"> </w:t>
      </w:r>
      <w:r>
        <w:t>30 km</w:t>
      </w:r>
      <w:r w:rsidRPr="00222E24">
        <w:t xml:space="preserve">. The second term </w:t>
      </w:r>
      <w:r>
        <w:t>in Equation 5.</w:t>
      </w:r>
      <w:r w:rsidR="00CF66F5">
        <w:t>5</w:t>
      </w:r>
      <w:r>
        <w:t xml:space="preserve"> </w:t>
      </w:r>
      <w:r w:rsidRPr="00222E24">
        <w:t>uses modeled radiances from SASKTRAN-HR with only the molecular atmosphere to approximately remove the Rayleigh signal. This is done to improve the speed of the convergence of the retrieva</w:t>
      </w:r>
      <w:r>
        <w:t>l (</w:t>
      </w:r>
      <w:r w:rsidRPr="00630AA1">
        <w:rPr>
          <w:i/>
        </w:rPr>
        <w:t>Bourassa et al.</w:t>
      </w:r>
      <w:r>
        <w:t xml:space="preserve">, 2012b). </w:t>
      </w:r>
      <w:r w:rsidRPr="00305B19">
        <w:fldChar w:fldCharType="begin"/>
      </w:r>
      <w:r w:rsidRPr="00305B19">
        <w:instrText xml:space="preserve"> REF _Ref435791797 \h  \* MERGEFORMAT </w:instrText>
      </w:r>
      <w:r w:rsidRPr="00305B19">
        <w:fldChar w:fldCharType="separate"/>
      </w:r>
      <w:r w:rsidRPr="00021EBF">
        <w:t>Figure 5-9</w:t>
      </w:r>
      <w:r w:rsidRPr="00305B19">
        <w:fldChar w:fldCharType="end"/>
      </w:r>
      <w:r>
        <w:t xml:space="preserve">a shows the measurement vector from a 750 nm image (number 208) from the center </w:t>
      </w:r>
      <w:r w:rsidR="00C469CC">
        <w:t xml:space="preserve">column </w:t>
      </w:r>
      <w:r>
        <w:t>of the CCD. The final measurement vector</w:t>
      </w:r>
      <w:proofErr w:type="gramStart"/>
      <w:r>
        <w:t xml:space="preserve">, </w:t>
      </w:r>
      <w:proofErr w:type="gramEnd"/>
      <m:oMath>
        <m:r>
          <m:rPr>
            <m:sty m:val="bi"/>
          </m:rPr>
          <w:rPr>
            <w:rFonts w:ascii="Cambria Math" w:hAnsi="Cambria Math"/>
          </w:rPr>
          <m:t>y</m:t>
        </m:r>
      </m:oMath>
      <w:r>
        <w:rPr>
          <w:b/>
        </w:rPr>
        <w:t>,</w:t>
      </w:r>
      <w:r>
        <w:t xml:space="preserve"> is shown in the black, with the first term of Equation 5.</w:t>
      </w:r>
      <w:r w:rsidR="00CF66F5">
        <w:t>5</w:t>
      </w:r>
      <w:r>
        <w:t xml:space="preserve"> in blue and the second term in red. R</w:t>
      </w:r>
      <w:r w:rsidRPr="00305B19">
        <w:t xml:space="preserve">emoving the Rayleigh component of the signal from the </w:t>
      </w:r>
      <w:r>
        <w:t xml:space="preserve">measurement </w:t>
      </w:r>
      <w:r>
        <w:lastRenderedPageBreak/>
        <w:t>vector</w:t>
      </w:r>
      <w:r w:rsidRPr="00305B19">
        <w:t xml:space="preserve"> increases the s</w:t>
      </w:r>
      <w:r>
        <w:t>ensitivity</w:t>
      </w:r>
      <w:r w:rsidRPr="00305B19">
        <w:t xml:space="preserve"> </w:t>
      </w:r>
      <w:r>
        <w:t>to aerosol</w:t>
      </w:r>
      <w:r w:rsidR="00C469CC">
        <w:t xml:space="preserve">, </w:t>
      </w:r>
      <w:r>
        <w:t xml:space="preserve">which increases the speed of convergence of the solution. All of the measurement vectors for the 750 nm images from the mission can be seen in </w:t>
      </w:r>
      <w:r w:rsidRPr="00057372">
        <w:fldChar w:fldCharType="begin"/>
      </w:r>
      <w:r w:rsidRPr="00057372">
        <w:instrText xml:space="preserve"> REF _Ref435791797 \h  \* MERGEFORMAT </w:instrText>
      </w:r>
      <w:r w:rsidRPr="00057372">
        <w:fldChar w:fldCharType="separate"/>
      </w:r>
      <w:r w:rsidRPr="00021EBF">
        <w:t>Figure 5-9</w:t>
      </w:r>
      <w:r w:rsidRPr="00057372">
        <w:fldChar w:fldCharType="end"/>
      </w:r>
      <w:r>
        <w:t>b.</w:t>
      </w:r>
    </w:p>
    <w:p w14:paraId="107CED55" w14:textId="77777777" w:rsidR="00943483" w:rsidRDefault="00943483" w:rsidP="004C526F">
      <w:pPr>
        <w:spacing w:line="480" w:lineRule="auto"/>
        <w:ind w:firstLine="720"/>
        <w:jc w:val="both"/>
      </w:pPr>
      <w:r w:rsidRPr="00222E24">
        <w:t>An initial guess state</w:t>
      </w:r>
      <w:proofErr w:type="gramStart"/>
      <w:r w:rsidRPr="00222E24">
        <w:t xml:space="preserve">, </w:t>
      </w:r>
      <w:proofErr w:type="gramEnd"/>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sub>
        </m:sSub>
      </m:oMath>
      <w:r>
        <w:rPr>
          <w:rFonts w:eastAsiaTheme="minorEastAsia"/>
        </w:rPr>
        <w:t>,</w:t>
      </w:r>
      <w:r w:rsidRPr="00222E24">
        <w:t xml:space="preserve"> for the aerosol extinction and</w:t>
      </w:r>
      <w:r>
        <w:t xml:space="preserve"> an</w:t>
      </w:r>
      <w:r w:rsidRPr="00222E24">
        <w:t xml:space="preserve"> </w:t>
      </w:r>
      <w:r>
        <w:t xml:space="preserve">assumed </w:t>
      </w:r>
      <w:r w:rsidRPr="00222E24">
        <w:t>particle size distribution profile are set in the SASKTRAN-HR model</w:t>
      </w:r>
      <w:r>
        <w:t xml:space="preserve">. </w:t>
      </w:r>
      <w:r w:rsidRPr="00222E24">
        <w:t>The forward model vector is</w:t>
      </w:r>
      <w:r>
        <w:t xml:space="preserve"> then</w:t>
      </w:r>
      <w:r w:rsidRPr="00222E24">
        <w:t xml:space="preserve"> constructed similarl</w:t>
      </w:r>
      <w:r>
        <w:t>y</w:t>
      </w:r>
      <w:r w:rsidRPr="00222E24">
        <w:t xml:space="preserve"> to the measurement vector</w:t>
      </w:r>
      <w:r>
        <w:t>, and</w:t>
      </w:r>
      <w:r w:rsidRPr="00222E24">
        <w:t xml:space="preserve"> used in combination with the measurement vector to update the </w:t>
      </w:r>
      <w:r>
        <w:t xml:space="preserve">aerosol </w:t>
      </w:r>
      <w:r w:rsidRPr="00222E24">
        <w:t xml:space="preserve">extinction </w:t>
      </w:r>
      <w:r>
        <w:t xml:space="preserve">coefficient </w:t>
      </w:r>
      <w:r w:rsidRPr="00222E24">
        <w:t xml:space="preserve">profile using </w:t>
      </w:r>
      <w:r>
        <w:t>the MART</w:t>
      </w:r>
      <w:r w:rsidRPr="00222E24">
        <w:t xml:space="preserve"> algorithm</w:t>
      </w:r>
      <w:r>
        <w:t>,</w:t>
      </w:r>
      <w:r w:rsidRPr="00222E24">
        <w:t xml:space="preserve"> </w:t>
      </w:r>
    </w:p>
    <w:tbl>
      <w:tblPr>
        <w:tblStyle w:val="TableGrid"/>
        <w:tblW w:w="8050" w:type="dxa"/>
        <w:tblInd w:w="1418" w:type="dxa"/>
        <w:tblLook w:val="04A0" w:firstRow="1" w:lastRow="0" w:firstColumn="1" w:lastColumn="0" w:noHBand="0" w:noVBand="1"/>
      </w:tblPr>
      <w:tblGrid>
        <w:gridCol w:w="6804"/>
        <w:gridCol w:w="1246"/>
      </w:tblGrid>
      <w:tr w:rsidR="00943483" w14:paraId="3A64C9DB" w14:textId="77777777" w:rsidTr="003A2911">
        <w:tc>
          <w:tcPr>
            <w:tcW w:w="6804" w:type="dxa"/>
            <w:tcBorders>
              <w:top w:val="nil"/>
              <w:left w:val="nil"/>
              <w:bottom w:val="nil"/>
              <w:right w:val="nil"/>
            </w:tcBorders>
          </w:tcPr>
          <w:p w14:paraId="23A9884F" w14:textId="77777777" w:rsidR="00943483" w:rsidRPr="00C40C6B" w:rsidRDefault="00961461" w:rsidP="004C526F">
            <w:pPr>
              <w:pStyle w:val="BodyText"/>
              <w:ind w:firstLine="289"/>
              <w:jc w:val="right"/>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(n)</m:t>
                    </m:r>
                  </m:sup>
                </m:sSubSup>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den>
                    </m:f>
                  </m:e>
                </m:nary>
                <m:sSub>
                  <m:sSubPr>
                    <m:ctrlPr>
                      <w:rPr>
                        <w:rFonts w:ascii="Cambria Math" w:hAnsi="Cambria Math"/>
                        <w:i/>
                      </w:rPr>
                    </m:ctrlPr>
                  </m:sSubPr>
                  <m:e>
                    <m:r>
                      <w:rPr>
                        <w:rFonts w:ascii="Cambria Math" w:hAnsi="Cambria Math"/>
                      </w:rPr>
                      <m:t>W</m:t>
                    </m:r>
                  </m:e>
                  <m:sub>
                    <m:r>
                      <w:rPr>
                        <w:rFonts w:ascii="Cambria Math" w:hAnsi="Cambria Math"/>
                      </w:rPr>
                      <m:t>ij</m:t>
                    </m:r>
                  </m:sub>
                </m:sSub>
              </m:oMath>
            </m:oMathPara>
          </w:p>
        </w:tc>
        <w:tc>
          <w:tcPr>
            <w:tcW w:w="1246" w:type="dxa"/>
            <w:tcBorders>
              <w:top w:val="nil"/>
              <w:left w:val="nil"/>
              <w:bottom w:val="nil"/>
              <w:right w:val="nil"/>
            </w:tcBorders>
            <w:vAlign w:val="center"/>
          </w:tcPr>
          <w:p w14:paraId="39DEFB8B" w14:textId="0B0F3578" w:rsidR="00943483" w:rsidRDefault="00943483" w:rsidP="004C526F">
            <w:pPr>
              <w:pStyle w:val="BodyText"/>
              <w:ind w:firstLine="0"/>
              <w:jc w:val="right"/>
            </w:pPr>
            <w:r>
              <w:t>(5.</w:t>
            </w:r>
            <w:r w:rsidR="00CF66F5">
              <w:t>6</w:t>
            </w:r>
            <w:r>
              <w:t>)</w:t>
            </w:r>
          </w:p>
        </w:tc>
      </w:tr>
    </w:tbl>
    <w:p w14:paraId="47A09F8A" w14:textId="77777777" w:rsidR="00943483" w:rsidRDefault="00943483" w:rsidP="004C526F">
      <w:pPr>
        <w:pStyle w:val="BodyText"/>
        <w:ind w:firstLine="0"/>
        <w:jc w:val="both"/>
      </w:pPr>
      <w:proofErr w:type="gramStart"/>
      <w:r w:rsidRPr="00222E24">
        <w:t>where</w:t>
      </w:r>
      <w:proofErr w:type="gramEnd"/>
      <w:r w:rsidRPr="00222E24">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m:t>
            </m:r>
          </m:sub>
        </m:sSub>
      </m:oMath>
      <w:r w:rsidRPr="00222E24">
        <w:t xml:space="preserve"> is the aerosol extinction at each </w:t>
      </w:r>
      <w:r>
        <w:t>model</w:t>
      </w:r>
      <w:r w:rsidRPr="00222E24">
        <w:t xml:space="preserve"> altitude, </w:t>
      </w:r>
      <m:oMath>
        <m:r>
          <w:rPr>
            <w:rFonts w:ascii="Cambria Math" w:hAnsi="Cambria Math"/>
          </w:rPr>
          <m:t>i</m:t>
        </m:r>
      </m:oMath>
      <w:r w:rsidRPr="00222E24">
        <w:t xml:space="preserve"> and </w:t>
      </w:r>
      <m:oMath>
        <m:r>
          <w:rPr>
            <w:rFonts w:ascii="Cambria Math" w:hAnsi="Cambria Math"/>
          </w:rPr>
          <m:t>j</m:t>
        </m:r>
      </m:oMath>
      <w:r w:rsidRPr="00222E24">
        <w:t xml:space="preserve"> </w:t>
      </w:r>
      <w:r>
        <w:t xml:space="preserve">denotes a </w:t>
      </w:r>
      <w:r w:rsidRPr="00222E24">
        <w:t xml:space="preserve">tangent </w:t>
      </w:r>
      <w:r>
        <w:t>altitude</w:t>
      </w:r>
      <w:r w:rsidRPr="00222E24">
        <w:t xml:space="preserve"> from the measurements.</w:t>
      </w:r>
      <w:r>
        <w:t xml:space="preserve"> The forward model result is defined by </w:t>
      </w:r>
      <m:oMath>
        <m:r>
          <w:rPr>
            <w:rFonts w:ascii="Cambria Math" w:hAnsi="Cambria Math"/>
          </w:rPr>
          <m:t>F(</m:t>
        </m:r>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m:t>
        </m:r>
      </m:oMath>
      <w:r>
        <w:t xml:space="preserve"> and t</w:t>
      </w:r>
      <w:r w:rsidRPr="00222E24">
        <w:t>he weighting matrix</w:t>
      </w:r>
      <w:proofErr w:type="gramStart"/>
      <w:r>
        <w:t xml:space="preserve">, </w:t>
      </w:r>
      <w:proofErr w:type="gramEnd"/>
      <m:oMath>
        <m:sSub>
          <m:sSubPr>
            <m:ctrlPr>
              <w:rPr>
                <w:rFonts w:ascii="Cambria Math" w:hAnsi="Cambria Math"/>
                <w:i/>
              </w:rPr>
            </m:ctrlPr>
          </m:sSubPr>
          <m:e>
            <m:r>
              <w:rPr>
                <w:rFonts w:ascii="Cambria Math" w:hAnsi="Cambria Math"/>
              </w:rPr>
              <m:t>W</m:t>
            </m:r>
          </m:e>
          <m:sub>
            <m:r>
              <w:rPr>
                <w:rFonts w:ascii="Cambria Math" w:hAnsi="Cambria Math"/>
              </w:rPr>
              <m:t>ij</m:t>
            </m:r>
          </m:sub>
        </m:sSub>
      </m:oMath>
      <w:r>
        <w:t>,</w:t>
      </w:r>
      <w:r w:rsidRPr="00222E24">
        <w:t xml:space="preserve"> relates the importance of each</w:t>
      </w:r>
      <w:r>
        <w:t xml:space="preserve"> element of the</w:t>
      </w:r>
      <w:r w:rsidRPr="00222E24">
        <w:t xml:space="preserve"> measurement vector to each </w:t>
      </w:r>
      <w:r>
        <w:t>retrieval</w:t>
      </w:r>
      <w:r w:rsidRPr="00222E24">
        <w:t xml:space="preserve"> altitude. </w:t>
      </w:r>
      <w:r>
        <w:t xml:space="preserve">It should be noted that this inversion technique is </w:t>
      </w:r>
      <w:r w:rsidRPr="00926ABD">
        <w:t xml:space="preserve">computationally efficient as it allows for the updating of the atmospheric state without calculating the </w:t>
      </w:r>
      <w:r>
        <w:t>J</w:t>
      </w:r>
      <w:r w:rsidRPr="00926ABD">
        <w:t xml:space="preserve">acobian </w:t>
      </w:r>
      <w:r>
        <w:t>(</w:t>
      </w:r>
      <w:proofErr w:type="spellStart"/>
      <w:r w:rsidRPr="00630AA1">
        <w:rPr>
          <w:i/>
        </w:rPr>
        <w:t>Degenstein</w:t>
      </w:r>
      <w:proofErr w:type="spellEnd"/>
      <w:r w:rsidRPr="00630AA1">
        <w:rPr>
          <w:i/>
        </w:rPr>
        <w:t xml:space="preserve"> et al.</w:t>
      </w:r>
      <w:r>
        <w:t>, 2009)</w:t>
      </w:r>
      <w:r w:rsidRPr="00926ABD">
        <w:t xml:space="preserve">. </w:t>
      </w:r>
      <w:r>
        <w:t xml:space="preserve"> This iterative process is run until the solution has converged and the value of the summation is approximately one and the final aerosol state is determined.</w:t>
      </w:r>
    </w:p>
    <w:p w14:paraId="781547D2" w14:textId="33055578" w:rsidR="00943483" w:rsidRDefault="00943483" w:rsidP="004C526F">
      <w:pPr>
        <w:pStyle w:val="BodyText"/>
        <w:jc w:val="both"/>
      </w:pPr>
      <w:r>
        <w:t>A precision estimate is also required for the retrieved aerosol profiles, an uncertainty estimate on the measurement vector is performed. To yield the uncertainty on the measurement vector at a specific tangent altitude</w:t>
      </w:r>
      <w:proofErr w:type="gramStart"/>
      <w:r>
        <w:t xml:space="preserve">, </w:t>
      </w:r>
      <w:proofErr w:type="gramEnd"/>
      <m:oMath>
        <m:r>
          <w:rPr>
            <w:rFonts w:ascii="Cambria Math" w:hAnsi="Cambria Math"/>
          </w:rPr>
          <m:t>j</m:t>
        </m:r>
      </m:oMath>
      <w:r>
        <w:t>, Equation 5.</w:t>
      </w:r>
      <w:r w:rsidR="00CF66F5">
        <w:t>5</w:t>
      </w:r>
      <w:r>
        <w:t xml:space="preserve"> is differentiated and </w:t>
      </w:r>
      <w:r w:rsidR="00C469CC">
        <w:t xml:space="preserve">terms are </w:t>
      </w:r>
      <w:r>
        <w:t>summed in quadrature yielding the following result</w:t>
      </w:r>
    </w:p>
    <w:tbl>
      <w:tblPr>
        <w:tblStyle w:val="TableGrid"/>
        <w:tblW w:w="9498" w:type="dxa"/>
        <w:tblLook w:val="04A0" w:firstRow="1" w:lastRow="0" w:firstColumn="1" w:lastColumn="0" w:noHBand="0" w:noVBand="1"/>
      </w:tblPr>
      <w:tblGrid>
        <w:gridCol w:w="8364"/>
        <w:gridCol w:w="1134"/>
      </w:tblGrid>
      <w:tr w:rsidR="00943483" w14:paraId="3DE011F3" w14:textId="77777777" w:rsidTr="00A747D1">
        <w:tc>
          <w:tcPr>
            <w:tcW w:w="8364" w:type="dxa"/>
            <w:tcBorders>
              <w:top w:val="nil"/>
              <w:left w:val="nil"/>
              <w:bottom w:val="nil"/>
              <w:right w:val="nil"/>
            </w:tcBorders>
          </w:tcPr>
          <w:p w14:paraId="6371498F" w14:textId="77777777" w:rsidR="00943483" w:rsidRPr="00C40C6B" w:rsidRDefault="00943483" w:rsidP="004C526F">
            <w:pPr>
              <w:pStyle w:val="BodyText"/>
              <w:ind w:firstLine="823"/>
              <w:jc w:val="right"/>
            </w:pPr>
            <m:oMathPara>
              <m:oMath>
                <m:r>
                  <w:rPr>
                    <w:rFonts w:ascii="Cambria Math" w:hAnsi="Cambria Math"/>
                  </w:rPr>
                  <m:t>δ</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oMath>
            </m:oMathPara>
          </w:p>
        </w:tc>
        <w:tc>
          <w:tcPr>
            <w:tcW w:w="1134" w:type="dxa"/>
            <w:tcBorders>
              <w:top w:val="nil"/>
              <w:left w:val="nil"/>
              <w:bottom w:val="nil"/>
              <w:right w:val="nil"/>
            </w:tcBorders>
            <w:vAlign w:val="center"/>
          </w:tcPr>
          <w:p w14:paraId="0C1FDFF9" w14:textId="769CDB94" w:rsidR="00943483" w:rsidRDefault="00943483" w:rsidP="004C526F">
            <w:pPr>
              <w:pStyle w:val="BodyText"/>
              <w:ind w:firstLine="0"/>
              <w:jc w:val="right"/>
            </w:pPr>
            <w:r>
              <w:t>(5.</w:t>
            </w:r>
            <w:r w:rsidR="00CF66F5">
              <w:t>7</w:t>
            </w:r>
            <w:r>
              <w:t>)</w:t>
            </w:r>
          </w:p>
        </w:tc>
      </w:tr>
    </w:tbl>
    <w:p w14:paraId="581D5D7C" w14:textId="729A707D" w:rsidR="00943483" w:rsidRDefault="00943483" w:rsidP="004C526F">
      <w:pPr>
        <w:pStyle w:val="BodyText"/>
        <w:ind w:firstLine="0"/>
        <w:jc w:val="both"/>
      </w:pPr>
      <w:r>
        <w:lastRenderedPageBreak/>
        <w:t xml:space="preserve">However, the only uncertainty that is considered is </w:t>
      </w:r>
      <w:r w:rsidR="00C469CC">
        <w:t xml:space="preserve">here is </w:t>
      </w:r>
      <w:r>
        <w:t>due to the measurement and calibration</w:t>
      </w:r>
      <w:r w:rsidR="00C469CC">
        <w:t xml:space="preserve"> errors and systematic biases from</w:t>
      </w:r>
      <w:r>
        <w:t xml:space="preserve"> the SASKTRAN-HR model are ignored. Since the Rayleigh components are modeled, they are dropped from the uncertainty, simplifying the above result to</w:t>
      </w:r>
    </w:p>
    <w:tbl>
      <w:tblPr>
        <w:tblStyle w:val="TableGrid"/>
        <w:tblW w:w="8050" w:type="dxa"/>
        <w:tblInd w:w="1418" w:type="dxa"/>
        <w:tblLook w:val="04A0" w:firstRow="1" w:lastRow="0" w:firstColumn="1" w:lastColumn="0" w:noHBand="0" w:noVBand="1"/>
      </w:tblPr>
      <w:tblGrid>
        <w:gridCol w:w="6804"/>
        <w:gridCol w:w="1246"/>
      </w:tblGrid>
      <w:tr w:rsidR="00943483" w14:paraId="52BFCC23" w14:textId="77777777" w:rsidTr="003A2911">
        <w:tc>
          <w:tcPr>
            <w:tcW w:w="6804" w:type="dxa"/>
            <w:tcBorders>
              <w:top w:val="nil"/>
              <w:left w:val="nil"/>
              <w:bottom w:val="nil"/>
              <w:right w:val="nil"/>
            </w:tcBorders>
          </w:tcPr>
          <w:p w14:paraId="79983F73" w14:textId="77777777" w:rsidR="00943483" w:rsidRPr="00C40C6B" w:rsidRDefault="00961461" w:rsidP="004C526F">
            <w:pPr>
              <w:pStyle w:val="BodyText"/>
              <w:ind w:firstLine="289"/>
              <w:jc w:val="right"/>
            </w:pPr>
            <m:oMathPara>
              <m:oMath>
                <m:sSubSup>
                  <m:sSubSupPr>
                    <m:ctrlPr>
                      <w:rPr>
                        <w:rFonts w:ascii="Cambria Math" w:hAnsi="Cambria Math"/>
                        <w:i/>
                      </w:rPr>
                    </m:ctrlPr>
                  </m:sSubSupPr>
                  <m:e>
                    <m:r>
                      <w:rPr>
                        <w:rFonts w:ascii="Cambria Math" w:hAnsi="Cambria Math"/>
                      </w:rPr>
                      <m:t>δy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oMath>
            </m:oMathPara>
          </w:p>
        </w:tc>
        <w:tc>
          <w:tcPr>
            <w:tcW w:w="1246" w:type="dxa"/>
            <w:tcBorders>
              <w:top w:val="nil"/>
              <w:left w:val="nil"/>
              <w:bottom w:val="nil"/>
              <w:right w:val="nil"/>
            </w:tcBorders>
            <w:vAlign w:val="center"/>
          </w:tcPr>
          <w:p w14:paraId="60C72413" w14:textId="04222066" w:rsidR="00943483" w:rsidRDefault="00943483" w:rsidP="004C526F">
            <w:pPr>
              <w:pStyle w:val="BodyText"/>
              <w:ind w:firstLine="0"/>
              <w:jc w:val="right"/>
            </w:pPr>
            <w:r>
              <w:t>(5.</w:t>
            </w:r>
            <w:r w:rsidR="00CF66F5">
              <w:t>8</w:t>
            </w:r>
            <w:r>
              <w:t>)</w:t>
            </w:r>
          </w:p>
        </w:tc>
      </w:tr>
    </w:tbl>
    <w:p w14:paraId="23072F63" w14:textId="77777777" w:rsidR="00943483" w:rsidRPr="00813314" w:rsidRDefault="00943483" w:rsidP="004C526F">
      <w:pPr>
        <w:pStyle w:val="BodyText"/>
        <w:ind w:firstLine="0"/>
        <w:jc w:val="both"/>
      </w:pPr>
      <w:r>
        <w:t xml:space="preserve">An example of the uncertainty on a measurement vector for image 208 is located on </w:t>
      </w:r>
      <w:r w:rsidRPr="000921FA">
        <w:fldChar w:fldCharType="begin"/>
      </w:r>
      <w:r w:rsidRPr="000921FA">
        <w:instrText xml:space="preserve"> REF _Ref435791797 \h  \* MERGEFORMAT </w:instrText>
      </w:r>
      <w:r w:rsidRPr="000921FA">
        <w:fldChar w:fldCharType="separate"/>
      </w:r>
      <w:r w:rsidRPr="00021EBF">
        <w:t>Figure 5-9</w:t>
      </w:r>
      <w:r w:rsidRPr="000921FA">
        <w:fldChar w:fldCharType="end"/>
      </w:r>
      <w:r>
        <w:t>c.</w:t>
      </w:r>
    </w:p>
    <w:p w14:paraId="65B1A62E" w14:textId="77777777" w:rsidR="00943483" w:rsidRDefault="00943483" w:rsidP="004C526F">
      <w:pPr>
        <w:spacing w:line="480" w:lineRule="auto"/>
        <w:ind w:firstLine="720"/>
        <w:jc w:val="both"/>
      </w:pPr>
      <w:r w:rsidRPr="00222E24">
        <w:t xml:space="preserve">Once a retrieval has been completed for a </w:t>
      </w:r>
      <w:r>
        <w:t>measured radiance profile,</w:t>
      </w:r>
      <w:r w:rsidRPr="00222E24">
        <w:t xml:space="preserve"> the result</w:t>
      </w:r>
      <w:r>
        <w:t xml:space="preserve"> and the uncertainty estimate</w:t>
      </w:r>
      <w:r w:rsidRPr="00222E24">
        <w:t xml:space="preserve"> is </w:t>
      </w:r>
      <w:r>
        <w:t xml:space="preserve">then </w:t>
      </w:r>
      <w:r w:rsidRPr="00222E24">
        <w:t xml:space="preserve">used to estimate the </w:t>
      </w:r>
      <w:r>
        <w:t xml:space="preserve">precision </w:t>
      </w:r>
      <w:r w:rsidRPr="00222E24">
        <w:t xml:space="preserve">in the </w:t>
      </w:r>
      <w:r>
        <w:t>retrieved</w:t>
      </w:r>
      <w:r w:rsidRPr="00222E24">
        <w:t xml:space="preserve"> extinction. For each altitude, a gain matrix</w:t>
      </w:r>
      <w:r>
        <w:t xml:space="preserve"> is defined as</w:t>
      </w:r>
    </w:p>
    <w:tbl>
      <w:tblPr>
        <w:tblStyle w:val="TableGrid"/>
        <w:tblW w:w="8050" w:type="dxa"/>
        <w:tblInd w:w="1418" w:type="dxa"/>
        <w:tblLook w:val="04A0" w:firstRow="1" w:lastRow="0" w:firstColumn="1" w:lastColumn="0" w:noHBand="0" w:noVBand="1"/>
      </w:tblPr>
      <w:tblGrid>
        <w:gridCol w:w="6804"/>
        <w:gridCol w:w="1246"/>
      </w:tblGrid>
      <w:tr w:rsidR="00943483" w14:paraId="7EC14C3D" w14:textId="77777777" w:rsidTr="003A2911">
        <w:tc>
          <w:tcPr>
            <w:tcW w:w="6804" w:type="dxa"/>
            <w:tcBorders>
              <w:top w:val="nil"/>
              <w:left w:val="nil"/>
              <w:bottom w:val="nil"/>
              <w:right w:val="nil"/>
            </w:tcBorders>
          </w:tcPr>
          <w:p w14:paraId="6B411BE8" w14:textId="77777777" w:rsidR="00943483" w:rsidRPr="00450CAC" w:rsidRDefault="00943483" w:rsidP="004C526F">
            <w:pPr>
              <w:pStyle w:val="BodyText"/>
              <w:ind w:firstLine="289"/>
              <w:jc w:val="right"/>
              <w:rPr>
                <w:b/>
              </w:rPr>
            </w:pPr>
            <m:oMathPara>
              <m:oMath>
                <m:r>
                  <m:rPr>
                    <m:sty m:val="bi"/>
                  </m:rPr>
                  <w:rPr>
                    <w:rFonts w:ascii="Cambria Math" w:hAnsi="Cambria Math"/>
                  </w:rPr>
                  <m:t>G=</m:t>
                </m:r>
                <m:f>
                  <m:fPr>
                    <m:ctrlPr>
                      <w:rPr>
                        <w:rFonts w:ascii="Cambria Math" w:hAnsi="Cambria Math"/>
                        <w:b/>
                        <w:i/>
                      </w:rPr>
                    </m:ctrlPr>
                  </m:fPr>
                  <m:num>
                    <m:r>
                      <w:rPr>
                        <w:rFonts w:ascii="Cambria Math" w:hAnsi="Cambria Math"/>
                      </w:rPr>
                      <m:t>d</m:t>
                    </m:r>
                    <m:acc>
                      <m:accPr>
                        <m:ctrlPr>
                          <w:rPr>
                            <w:rFonts w:ascii="Cambria Math" w:hAnsi="Cambria Math"/>
                            <w:b/>
                            <w:i/>
                          </w:rPr>
                        </m:ctrlPr>
                      </m:accPr>
                      <m:e>
                        <m:r>
                          <m:rPr>
                            <m:sty m:val="bi"/>
                          </m:rPr>
                          <w:rPr>
                            <w:rFonts w:ascii="Cambria Math" w:hAnsi="Cambria Math"/>
                          </w:rPr>
                          <m:t>x</m:t>
                        </m:r>
                      </m:e>
                    </m:acc>
                  </m:num>
                  <m:den>
                    <m:r>
                      <w:rPr>
                        <w:rFonts w:ascii="Cambria Math" w:hAnsi="Cambria Math"/>
                      </w:rPr>
                      <m:t>d</m:t>
                    </m:r>
                    <m:r>
                      <m:rPr>
                        <m:sty m:val="bi"/>
                      </m:rPr>
                      <w:rPr>
                        <w:rFonts w:ascii="Cambria Math" w:hAnsi="Cambria Math"/>
                      </w:rPr>
                      <m:t>y</m:t>
                    </m:r>
                  </m:den>
                </m:f>
              </m:oMath>
            </m:oMathPara>
          </w:p>
        </w:tc>
        <w:tc>
          <w:tcPr>
            <w:tcW w:w="1246" w:type="dxa"/>
            <w:tcBorders>
              <w:top w:val="nil"/>
              <w:left w:val="nil"/>
              <w:bottom w:val="nil"/>
              <w:right w:val="nil"/>
            </w:tcBorders>
            <w:vAlign w:val="center"/>
          </w:tcPr>
          <w:p w14:paraId="3BD89462" w14:textId="79923C8A" w:rsidR="00943483" w:rsidRDefault="00943483" w:rsidP="004C526F">
            <w:pPr>
              <w:pStyle w:val="BodyText"/>
              <w:ind w:firstLine="0"/>
              <w:jc w:val="right"/>
            </w:pPr>
            <w:r>
              <w:t>(5.</w:t>
            </w:r>
            <w:r w:rsidR="00CF66F5">
              <w:t>9</w:t>
            </w:r>
            <w:r>
              <w:t>)</w:t>
            </w:r>
          </w:p>
        </w:tc>
      </w:tr>
    </w:tbl>
    <w:p w14:paraId="5896BBCA" w14:textId="77777777" w:rsidR="00943483" w:rsidRDefault="00943483" w:rsidP="004C526F">
      <w:pPr>
        <w:spacing w:line="480" w:lineRule="auto"/>
        <w:jc w:val="both"/>
      </w:pPr>
      <w:proofErr w:type="gramStart"/>
      <w:r>
        <w:t>where</w:t>
      </w:r>
      <w:proofErr w:type="gramEnd"/>
      <w:r>
        <w:t xml:space="preserve"> </w:t>
      </w:r>
      <m:oMath>
        <m:r>
          <w:rPr>
            <w:rFonts w:ascii="Cambria Math" w:hAnsi="Cambria Math"/>
          </w:rPr>
          <m:t>d</m:t>
        </m:r>
        <m:acc>
          <m:accPr>
            <m:ctrlPr>
              <w:rPr>
                <w:rFonts w:ascii="Cambria Math" w:hAnsi="Cambria Math"/>
                <w:b/>
                <w:i/>
              </w:rPr>
            </m:ctrlPr>
          </m:accPr>
          <m:e>
            <m:r>
              <m:rPr>
                <m:sty m:val="bi"/>
              </m:rPr>
              <w:rPr>
                <w:rFonts w:ascii="Cambria Math" w:hAnsi="Cambria Math"/>
              </w:rPr>
              <m:t>x</m:t>
            </m:r>
          </m:e>
        </m:acc>
      </m:oMath>
      <w:r>
        <w:t xml:space="preserve"> is the change in the retrieved aerosol extinction and </w:t>
      </w:r>
      <m:oMath>
        <m:r>
          <w:rPr>
            <w:rFonts w:ascii="Cambria Math" w:hAnsi="Cambria Math"/>
          </w:rPr>
          <m:t>d</m:t>
        </m:r>
        <m:r>
          <m:rPr>
            <m:sty m:val="bi"/>
          </m:rPr>
          <w:rPr>
            <w:rFonts w:ascii="Cambria Math" w:hAnsi="Cambria Math"/>
          </w:rPr>
          <m:t>y</m:t>
        </m:r>
      </m:oMath>
      <w:r>
        <w:t xml:space="preserve"> is the change in the measurement vector. The gain matrix </w:t>
      </w:r>
      <w:r w:rsidRPr="00222E24">
        <w:t xml:space="preserve">is </w:t>
      </w:r>
      <w:r>
        <w:t>calculated</w:t>
      </w:r>
      <w:r w:rsidRPr="00222E24">
        <w:t xml:space="preserve"> </w:t>
      </w:r>
      <w:r>
        <w:t>through successive numerical perturbation of the measurement vector and re-retrieval (</w:t>
      </w:r>
      <w:r w:rsidRPr="00630AA1">
        <w:rPr>
          <w:i/>
        </w:rPr>
        <w:t>Rodgers</w:t>
      </w:r>
      <w:r>
        <w:t>, 2000)</w:t>
      </w:r>
      <w:r w:rsidRPr="00222E24">
        <w:t xml:space="preserve">. </w:t>
      </w:r>
      <w:r>
        <w:t xml:space="preserve"> A much faster method to use the Jacobian to determine the uncertainty has been performed (</w:t>
      </w:r>
      <w:r w:rsidRPr="00630AA1">
        <w:rPr>
          <w:i/>
        </w:rPr>
        <w:t>Bourassa et al.</w:t>
      </w:r>
      <w:r>
        <w:t xml:space="preserve">, 2012a), but makes an assumption that the gain matrix is equal to the inverse of the Jacobian, as typically the averaging kernel is close to the identity matrix. However, this method adds additional uncertainty to the precision estimate and was deemed unsuitable for the balloon campaign. Instead, with a limited set of balloon data, it is feasible to calculate the gain matrix directly. </w:t>
      </w:r>
      <w:r w:rsidRPr="00222E24">
        <w:t xml:space="preserve">The </w:t>
      </w:r>
      <w:r>
        <w:t xml:space="preserve">uncertainty </w:t>
      </w:r>
      <w:r w:rsidRPr="00222E24">
        <w:t>at each retrieved altitude is then given by</w:t>
      </w:r>
    </w:p>
    <w:tbl>
      <w:tblPr>
        <w:tblStyle w:val="TableGrid"/>
        <w:tblW w:w="8050" w:type="dxa"/>
        <w:tblInd w:w="1418" w:type="dxa"/>
        <w:tblLook w:val="04A0" w:firstRow="1" w:lastRow="0" w:firstColumn="1" w:lastColumn="0" w:noHBand="0" w:noVBand="1"/>
      </w:tblPr>
      <w:tblGrid>
        <w:gridCol w:w="6804"/>
        <w:gridCol w:w="1246"/>
      </w:tblGrid>
      <w:tr w:rsidR="00943483" w14:paraId="536C5CD4" w14:textId="77777777" w:rsidTr="003A2911">
        <w:tc>
          <w:tcPr>
            <w:tcW w:w="6804" w:type="dxa"/>
            <w:tcBorders>
              <w:top w:val="nil"/>
              <w:left w:val="nil"/>
              <w:bottom w:val="nil"/>
              <w:right w:val="nil"/>
            </w:tcBorders>
          </w:tcPr>
          <w:p w14:paraId="29AF297F" w14:textId="77777777" w:rsidR="00943483" w:rsidRPr="00C40C6B" w:rsidRDefault="00943483" w:rsidP="004C526F">
            <w:pPr>
              <w:pStyle w:val="BodyText"/>
              <w:ind w:firstLine="289"/>
              <w:jc w:val="right"/>
            </w:pPr>
            <m:oMathPara>
              <m:oMath>
                <m:r>
                  <m:rPr>
                    <m:sty m:val="bi"/>
                  </m:rPr>
                  <w:rPr>
                    <w:rFonts w:ascii="Cambria Math" w:hAnsi="Cambria Math"/>
                  </w:rPr>
                  <m:t>E=G</m:t>
                </m:r>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sSup>
                  <m:sSupPr>
                    <m:ctrlPr>
                      <w:rPr>
                        <w:rFonts w:ascii="Cambria Math" w:hAnsi="Cambria Math"/>
                        <w:i/>
                      </w:rPr>
                    </m:ctrlPr>
                  </m:sSupPr>
                  <m:e>
                    <m:r>
                      <m:rPr>
                        <m:sty m:val="bi"/>
                      </m:rPr>
                      <w:rPr>
                        <w:rFonts w:ascii="Cambria Math" w:hAnsi="Cambria Math"/>
                      </w:rPr>
                      <m:t>G</m:t>
                    </m:r>
                    <m:ctrlPr>
                      <w:rPr>
                        <w:rFonts w:ascii="Cambria Math" w:hAnsi="Cambria Math"/>
                        <w:b/>
                        <w:i/>
                      </w:rPr>
                    </m:ctrlPr>
                  </m:e>
                  <m:sup>
                    <m:r>
                      <w:rPr>
                        <w:rFonts w:ascii="Cambria Math" w:hAnsi="Cambria Math"/>
                      </w:rPr>
                      <m:t>T</m:t>
                    </m:r>
                  </m:sup>
                </m:sSup>
              </m:oMath>
            </m:oMathPara>
          </w:p>
        </w:tc>
        <w:tc>
          <w:tcPr>
            <w:tcW w:w="1246" w:type="dxa"/>
            <w:tcBorders>
              <w:top w:val="nil"/>
              <w:left w:val="nil"/>
              <w:bottom w:val="nil"/>
              <w:right w:val="nil"/>
            </w:tcBorders>
            <w:vAlign w:val="center"/>
          </w:tcPr>
          <w:p w14:paraId="3FD7C34E" w14:textId="249A632A" w:rsidR="00943483" w:rsidRDefault="00CF66F5" w:rsidP="004C526F">
            <w:pPr>
              <w:pStyle w:val="BodyText"/>
              <w:ind w:firstLine="0"/>
              <w:jc w:val="right"/>
            </w:pPr>
            <w:r>
              <w:t>(5.10</w:t>
            </w:r>
            <w:r w:rsidR="00943483">
              <w:t>)</w:t>
            </w:r>
          </w:p>
        </w:tc>
      </w:tr>
    </w:tbl>
    <w:p w14:paraId="7F321484" w14:textId="77777777" w:rsidR="00943483" w:rsidRDefault="00943483" w:rsidP="004C526F">
      <w:pPr>
        <w:spacing w:line="480" w:lineRule="auto"/>
        <w:jc w:val="both"/>
      </w:pPr>
      <w:proofErr w:type="gramStart"/>
      <w:r w:rsidRPr="00222E24">
        <w:t>where</w:t>
      </w:r>
      <w:proofErr w:type="gramEnd"/>
      <w:r w:rsidRPr="00222E24">
        <w:t xml:space="preserve"> </w:t>
      </w:r>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oMath>
      <w:r w:rsidRPr="00222E24">
        <w:t xml:space="preserve"> is the covariance matrix of the measurement vector and </w:t>
      </w:r>
      <m:oMath>
        <m:r>
          <m:rPr>
            <m:sty m:val="bi"/>
          </m:rPr>
          <w:rPr>
            <w:rFonts w:ascii="Cambria Math" w:hAnsi="Cambria Math"/>
          </w:rPr>
          <m:t>E</m:t>
        </m:r>
      </m:oMath>
      <w:r w:rsidRPr="00222E24">
        <w:t xml:space="preserve"> is the covariance of the retrieved aerosol profile </w:t>
      </w:r>
      <w:r>
        <w:t>(</w:t>
      </w:r>
      <w:r w:rsidRPr="00630AA1">
        <w:rPr>
          <w:i/>
        </w:rPr>
        <w:t>Rodgers</w:t>
      </w:r>
      <w:r>
        <w:t>, 2000)</w:t>
      </w:r>
      <w:r w:rsidRPr="00222E24">
        <w:t xml:space="preserve">. </w:t>
      </w:r>
      <w:r>
        <w:t xml:space="preserve">The covariance matrix is given by </w:t>
      </w:r>
    </w:p>
    <w:tbl>
      <w:tblPr>
        <w:tblStyle w:val="TableGrid"/>
        <w:tblW w:w="8050" w:type="dxa"/>
        <w:tblInd w:w="1418" w:type="dxa"/>
        <w:tblLook w:val="04A0" w:firstRow="1" w:lastRow="0" w:firstColumn="1" w:lastColumn="0" w:noHBand="0" w:noVBand="1"/>
      </w:tblPr>
      <w:tblGrid>
        <w:gridCol w:w="6804"/>
        <w:gridCol w:w="1246"/>
      </w:tblGrid>
      <w:tr w:rsidR="00943483" w14:paraId="4A9AD3E8" w14:textId="77777777" w:rsidTr="003A2911">
        <w:tc>
          <w:tcPr>
            <w:tcW w:w="6804" w:type="dxa"/>
            <w:tcBorders>
              <w:top w:val="nil"/>
              <w:left w:val="nil"/>
              <w:bottom w:val="nil"/>
              <w:right w:val="nil"/>
            </w:tcBorders>
          </w:tcPr>
          <w:p w14:paraId="3F4A148C" w14:textId="77777777" w:rsidR="00943483" w:rsidRPr="00C40C6B" w:rsidRDefault="00961461" w:rsidP="004C526F">
            <w:pPr>
              <w:pStyle w:val="BodyText"/>
              <w:ind w:firstLine="289"/>
              <w:jc w:val="right"/>
            </w:pPr>
            <m:oMathPara>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r>
                  <w:rPr>
                    <w:rFonts w:ascii="Cambria Math" w:hAnsi="Cambria Math"/>
                  </w:rPr>
                  <m:t xml:space="preserve">= </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11</m:t>
                              </m:r>
                            </m:sub>
                          </m:sSub>
                        </m:e>
                        <m:e>
                          <m:sSub>
                            <m:sSubPr>
                              <m:ctrlPr>
                                <w:rPr>
                                  <w:rFonts w:ascii="Cambria Math" w:hAnsi="Cambria Math"/>
                                  <w:i/>
                                </w:rPr>
                              </m:ctrlPr>
                            </m:sSubPr>
                            <m:e>
                              <m:r>
                                <w:rPr>
                                  <w:rFonts w:ascii="Cambria Math" w:hAnsi="Cambria Math"/>
                                </w:rPr>
                                <m:t>S</m:t>
                              </m:r>
                            </m:e>
                            <m:sub>
                              <m:r>
                                <w:rPr>
                                  <w:rFonts w:ascii="Cambria Math" w:hAnsi="Cambria Math"/>
                                </w:rPr>
                                <m:t>12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1n</m:t>
                              </m:r>
                            </m:sub>
                          </m:sSub>
                        </m:e>
                      </m:mr>
                      <m:mr>
                        <m:e>
                          <m:sSub>
                            <m:sSubPr>
                              <m:ctrlPr>
                                <w:rPr>
                                  <w:rFonts w:ascii="Cambria Math" w:hAnsi="Cambria Math"/>
                                  <w:i/>
                                </w:rPr>
                              </m:ctrlPr>
                            </m:sSubPr>
                            <m:e>
                              <m:r>
                                <w:rPr>
                                  <w:rFonts w:ascii="Cambria Math" w:hAnsi="Cambria Math"/>
                                </w:rPr>
                                <m:t>S</m:t>
                              </m:r>
                            </m:e>
                            <m:sub>
                              <m:r>
                                <w:rPr>
                                  <w:rFonts w:ascii="Cambria Math" w:hAnsi="Cambria Math"/>
                                </w:rPr>
                                <m:t>21</m:t>
                              </m:r>
                            </m:sub>
                          </m:sSub>
                        </m:e>
                        <m:e>
                          <m:sSub>
                            <m:sSubPr>
                              <m:ctrlPr>
                                <w:rPr>
                                  <w:rFonts w:ascii="Cambria Math" w:hAnsi="Cambria Math"/>
                                  <w:i/>
                                </w:rPr>
                              </m:ctrlPr>
                            </m:sSubPr>
                            <m:e>
                              <m:r>
                                <w:rPr>
                                  <w:rFonts w:ascii="Cambria Math" w:hAnsi="Cambria Math"/>
                                </w:rPr>
                                <m:t>S</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m1</m:t>
                              </m:r>
                            </m:sub>
                          </m:sSub>
                        </m:e>
                        <m:e>
                          <m:sSub>
                            <m:sSubPr>
                              <m:ctrlPr>
                                <w:rPr>
                                  <w:rFonts w:ascii="Cambria Math" w:hAnsi="Cambria Math"/>
                                  <w:i/>
                                </w:rPr>
                              </m:ctrlPr>
                            </m:sSubPr>
                            <m:e>
                              <m:r>
                                <w:rPr>
                                  <w:rFonts w:ascii="Cambria Math" w:hAnsi="Cambria Math"/>
                                </w:rPr>
                                <m:t>S</m:t>
                              </m:r>
                            </m:e>
                            <m:sub>
                              <m:r>
                                <w:rPr>
                                  <w:rFonts w:ascii="Cambria Math" w:hAnsi="Cambria Math"/>
                                </w:rPr>
                                <m:t>m2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mn</m:t>
                              </m:r>
                            </m:sub>
                          </m:sSub>
                        </m:e>
                      </m:mr>
                    </m:m>
                  </m:e>
                </m:d>
              </m:oMath>
            </m:oMathPara>
          </w:p>
        </w:tc>
        <w:tc>
          <w:tcPr>
            <w:tcW w:w="1246" w:type="dxa"/>
            <w:tcBorders>
              <w:top w:val="nil"/>
              <w:left w:val="nil"/>
              <w:bottom w:val="nil"/>
              <w:right w:val="nil"/>
            </w:tcBorders>
            <w:vAlign w:val="center"/>
          </w:tcPr>
          <w:p w14:paraId="18031DCC" w14:textId="5D19C507" w:rsidR="00943483" w:rsidRDefault="00CF66F5" w:rsidP="004C526F">
            <w:pPr>
              <w:pStyle w:val="BodyText"/>
              <w:ind w:firstLine="0"/>
              <w:jc w:val="right"/>
            </w:pPr>
            <w:r>
              <w:t>(5.11</w:t>
            </w:r>
            <w:r w:rsidR="00943483">
              <w:t>)</w:t>
            </w:r>
          </w:p>
        </w:tc>
      </w:tr>
    </w:tbl>
    <w:p w14:paraId="30C038FC" w14:textId="77777777" w:rsidR="00943483" w:rsidRDefault="00943483" w:rsidP="004C526F">
      <w:pPr>
        <w:spacing w:line="480" w:lineRule="auto"/>
        <w:jc w:val="both"/>
      </w:pPr>
      <w:proofErr w:type="gramStart"/>
      <w:r>
        <w:t>where</w:t>
      </w:r>
      <w:proofErr w:type="gramEnd"/>
      <w:r>
        <w:t xml:space="preserve"> the individual terms are given by</w:t>
      </w:r>
    </w:p>
    <w:tbl>
      <w:tblPr>
        <w:tblStyle w:val="TableGrid"/>
        <w:tblW w:w="8050" w:type="dxa"/>
        <w:tblInd w:w="1418" w:type="dxa"/>
        <w:tblLook w:val="04A0" w:firstRow="1" w:lastRow="0" w:firstColumn="1" w:lastColumn="0" w:noHBand="0" w:noVBand="1"/>
      </w:tblPr>
      <w:tblGrid>
        <w:gridCol w:w="6804"/>
        <w:gridCol w:w="1246"/>
      </w:tblGrid>
      <w:tr w:rsidR="00943483" w14:paraId="56310C5B" w14:textId="77777777" w:rsidTr="003A2911">
        <w:tc>
          <w:tcPr>
            <w:tcW w:w="6804" w:type="dxa"/>
            <w:tcBorders>
              <w:top w:val="nil"/>
              <w:left w:val="nil"/>
              <w:bottom w:val="nil"/>
              <w:right w:val="nil"/>
            </w:tcBorders>
          </w:tcPr>
          <w:p w14:paraId="5956DCE2" w14:textId="77777777" w:rsidR="00943483" w:rsidRPr="00C40C6B" w:rsidRDefault="00961461" w:rsidP="004C526F">
            <w:pPr>
              <w:pStyle w:val="BodyText"/>
              <w:ind w:firstLine="289"/>
              <w:jc w:val="right"/>
            </w:pPr>
            <m:oMathPara>
              <m:oMath>
                <m:sSub>
                  <m:sSubPr>
                    <m:ctrlPr>
                      <w:rPr>
                        <w:rFonts w:ascii="Cambria Math" w:hAnsi="Cambria Math"/>
                        <w:i/>
                      </w:rPr>
                    </m:ctrlPr>
                  </m:sSubPr>
                  <m:e>
                    <m:r>
                      <w:rPr>
                        <w:rFonts w:ascii="Cambria Math" w:hAnsi="Cambria Math"/>
                      </w:rPr>
                      <m:t>S</m:t>
                    </m:r>
                  </m:e>
                  <m:sub>
                    <m:r>
                      <w:rPr>
                        <w:rFonts w:ascii="Cambria Math" w:hAnsi="Cambria Math"/>
                      </w:rPr>
                      <m:t>ϵ,ij</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
                  </m:e>
                </m:d>
              </m:oMath>
            </m:oMathPara>
          </w:p>
        </w:tc>
        <w:tc>
          <w:tcPr>
            <w:tcW w:w="1246" w:type="dxa"/>
            <w:tcBorders>
              <w:top w:val="nil"/>
              <w:left w:val="nil"/>
              <w:bottom w:val="nil"/>
              <w:right w:val="nil"/>
            </w:tcBorders>
            <w:vAlign w:val="center"/>
          </w:tcPr>
          <w:p w14:paraId="7464B2EC" w14:textId="1EEF431D" w:rsidR="00943483" w:rsidRDefault="00943483" w:rsidP="004C526F">
            <w:pPr>
              <w:pStyle w:val="BodyText"/>
              <w:ind w:firstLine="0"/>
              <w:jc w:val="right"/>
            </w:pPr>
            <w:r>
              <w:t>(5.1</w:t>
            </w:r>
            <w:r w:rsidR="00CF66F5">
              <w:t>2</w:t>
            </w:r>
            <w:r>
              <w:t>)</w:t>
            </w:r>
          </w:p>
        </w:tc>
      </w:tr>
    </w:tbl>
    <w:p w14:paraId="32B3EC61" w14:textId="77777777" w:rsidR="00943483" w:rsidRPr="00222E24" w:rsidRDefault="00943483" w:rsidP="004C526F">
      <w:pPr>
        <w:spacing w:line="480" w:lineRule="auto"/>
        <w:jc w:val="both"/>
      </w:pPr>
      <w:r w:rsidRPr="00222E24">
        <w:t xml:space="preserve">The </w:t>
      </w:r>
      <w:r>
        <w:t xml:space="preserve">reported </w:t>
      </w:r>
      <w:r w:rsidRPr="00222E24">
        <w:t xml:space="preserve">precision for ALI </w:t>
      </w:r>
      <w:r>
        <w:t xml:space="preserve">aerosol extinction retrievals </w:t>
      </w:r>
      <w:r w:rsidRPr="00222E24">
        <w:t xml:space="preserve">is the square root of the diagonal </w:t>
      </w:r>
      <w:proofErr w:type="gramStart"/>
      <w:r w:rsidRPr="00222E24">
        <w:t xml:space="preserve">of </w:t>
      </w:r>
      <w:proofErr w:type="gramEnd"/>
      <m:oMath>
        <m:r>
          <m:rPr>
            <m:sty m:val="bi"/>
          </m:rPr>
          <w:rPr>
            <w:rFonts w:ascii="Cambria Math" w:hAnsi="Cambria Math"/>
          </w:rPr>
          <m:t>E</m:t>
        </m:r>
      </m:oMath>
      <w:r w:rsidRPr="00222E24">
        <w:t>.</w:t>
      </w:r>
    </w:p>
    <w:p w14:paraId="3B801F9A" w14:textId="77777777" w:rsidR="00943483" w:rsidRDefault="00943483" w:rsidP="004C526F">
      <w:pPr>
        <w:pStyle w:val="BodyText"/>
        <w:jc w:val="both"/>
      </w:pPr>
      <w:r>
        <w:t xml:space="preserve">Ideally, the ALI measurements would be used independently to also retrieve ozone in the </w:t>
      </w:r>
      <w:proofErr w:type="spellStart"/>
      <w:r>
        <w:t>Chappuis</w:t>
      </w:r>
      <w:proofErr w:type="spellEnd"/>
      <w:r>
        <w:t xml:space="preserve"> band (600-700 nm range for ALI).  However, due to the spectral range of the prototype, only a small fraction of the long wavelength side of the absorption band was captured.  For this analysis, we have not retrieved the ozone profile</w:t>
      </w:r>
      <w:r w:rsidRPr="00222E24">
        <w:t xml:space="preserve"> </w:t>
      </w:r>
      <w:r>
        <w:t>but have set the ozone profile in SASKTRAN-HR to an average of the five closest coincident o</w:t>
      </w:r>
      <w:r w:rsidRPr="00222E24">
        <w:t xml:space="preserve">zone profiles </w:t>
      </w:r>
      <w:r>
        <w:t xml:space="preserve">measured by </w:t>
      </w:r>
      <w:r w:rsidRPr="00222E24">
        <w:t xml:space="preserve">OSIRIS </w:t>
      </w:r>
      <w:r>
        <w:t xml:space="preserve">at the ALI location and time.  The ozone cross sections were determined by </w:t>
      </w:r>
      <w:r w:rsidRPr="0064352E">
        <w:rPr>
          <w:i/>
        </w:rPr>
        <w:t>Burrows et al.</w:t>
      </w:r>
      <w:r>
        <w:t xml:space="preserve"> (1999). </w:t>
      </w:r>
      <w:r w:rsidRPr="00222E24">
        <w:t xml:space="preserve">The </w:t>
      </w:r>
      <w:r>
        <w:t xml:space="preserve">surface </w:t>
      </w:r>
      <w:r w:rsidRPr="00222E24">
        <w:t xml:space="preserve">albedo </w:t>
      </w:r>
      <w:r>
        <w:t xml:space="preserve">used </w:t>
      </w:r>
      <w:r w:rsidRPr="00222E24">
        <w:t xml:space="preserve">is </w:t>
      </w:r>
      <w:r>
        <w:t>also from the OSIRIS scans since the two instruments share a similar measurement method and should determine a similar albedo for the cloudy conditions</w:t>
      </w:r>
      <w:r w:rsidRPr="00222E24">
        <w:t xml:space="preserve">. </w:t>
      </w:r>
      <w:r>
        <w:t xml:space="preserve">Preferably, albedo would be determined from ALI following the method of </w:t>
      </w:r>
      <w:r w:rsidRPr="00630AA1">
        <w:rPr>
          <w:i/>
        </w:rPr>
        <w:t>Bourassa et al.</w:t>
      </w:r>
      <w:r>
        <w:t>, 2012b, however due to the lack of an absolute calibration this was not possible.</w:t>
      </w:r>
    </w:p>
    <w:p w14:paraId="3D493308" w14:textId="77777777" w:rsidR="00943483" w:rsidRDefault="00943483" w:rsidP="004C526F">
      <w:pPr>
        <w:pStyle w:val="Heading2"/>
      </w:pPr>
      <w:bookmarkStart w:id="34" w:name="_Toc456356995"/>
      <w:r>
        <w:t>5.3.2 Particle Size Retrieval Methodology</w:t>
      </w:r>
      <w:bookmarkEnd w:id="34"/>
    </w:p>
    <w:p w14:paraId="3C379CD0" w14:textId="0FA95AE8" w:rsidR="00943483" w:rsidRDefault="00943483" w:rsidP="004C526F">
      <w:pPr>
        <w:pStyle w:val="BodyText"/>
        <w:jc w:val="both"/>
      </w:pPr>
      <w:r>
        <w:t xml:space="preserve"> Work done by </w:t>
      </w:r>
      <w:proofErr w:type="spellStart"/>
      <w:r w:rsidRPr="008D458D">
        <w:rPr>
          <w:i/>
        </w:rPr>
        <w:t>R</w:t>
      </w:r>
      <w:r>
        <w:rPr>
          <w:i/>
        </w:rPr>
        <w:t>ie</w:t>
      </w:r>
      <w:r w:rsidRPr="008D458D">
        <w:rPr>
          <w:i/>
        </w:rPr>
        <w:t>ger</w:t>
      </w:r>
      <w:proofErr w:type="spellEnd"/>
      <w:r w:rsidRPr="008D458D">
        <w:rPr>
          <w:i/>
        </w:rPr>
        <w:t xml:space="preserve"> et al.</w:t>
      </w:r>
      <w:r>
        <w:t xml:space="preserve"> (2014) has shown that different particle size distributions can affect the aerosol measurement vectors </w:t>
      </w:r>
      <w:r w:rsidR="00C469CC">
        <w:t>thus</w:t>
      </w:r>
      <w:r>
        <w:t xml:space="preserve"> yield</w:t>
      </w:r>
      <w:r w:rsidR="00C469CC">
        <w:t>ing</w:t>
      </w:r>
      <w:r>
        <w:t xml:space="preserve"> some sensitivity</w:t>
      </w:r>
      <w:r w:rsidR="00C469CC">
        <w:t xml:space="preserve"> to the distribution</w:t>
      </w:r>
      <w:r>
        <w:t xml:space="preserve">. In </w:t>
      </w:r>
      <w:r w:rsidR="00C469CC">
        <w:t>t</w:t>
      </w:r>
      <w:r>
        <w:t xml:space="preserve">his study, </w:t>
      </w:r>
      <w:r w:rsidR="00C469CC">
        <w:t xml:space="preserve">they </w:t>
      </w:r>
      <w:r>
        <w:t>use an OSIRIS geometry and calculate the respective measurement vectors for a series of particle sizes</w:t>
      </w:r>
      <w:r w:rsidR="00C469CC">
        <w:t>,</w:t>
      </w:r>
      <w:r>
        <w:t xml:space="preserve"> which can be seen recreated in </w:t>
      </w:r>
      <w:r w:rsidRPr="00040E5B">
        <w:fldChar w:fldCharType="begin"/>
      </w:r>
      <w:r w:rsidRPr="00477074">
        <w:instrText xml:space="preserve"> REF _Ref456272960 \h </w:instrText>
      </w:r>
      <w:r w:rsidRPr="00D51FF9">
        <w:instrText xml:space="preserve"> \* MERGEFORMAT </w:instrText>
      </w:r>
      <w:r w:rsidRPr="00040E5B">
        <w:fldChar w:fldCharType="separate"/>
      </w:r>
      <w:r w:rsidRPr="00021EBF">
        <w:t>Figure 5-10</w:t>
      </w:r>
      <w:r w:rsidRPr="00040E5B">
        <w:fldChar w:fldCharType="end"/>
      </w:r>
      <w:r>
        <w:t xml:space="preserve">. In panel A, three different log-normal distributions are used to calculate the measurement vector using a simulated atmosphere through </w:t>
      </w:r>
      <w:r>
        <w:lastRenderedPageBreak/>
        <w:t>SASKTRAN. The three profiles are: a single fine mode particle size distribution with a mode radius and width of 0.08 µm and 1.6 respectively shown in blue, bimodal particle size distribution that simulates volcanic conditions with the mode radius and width of 0.08 µm and 1.6 for the fine mode and 0.4 µm and 1.2 for the coarse mode which is shown in black, and lastly red is a representative size distribution with mode radius and width of 77 µm and 1.75. Panel B shows the measurement vectors calculated with the three distributions across a series of wavelengths. The third panel, panel C, shows the difference of the measurement vectors compared to the bimodal distribution. Sensitivity to particle size is only seen past 800 nm measurements but great sensitivity does not occur until measurement are recorded out to 1200 nm. Furthermore, a 1% error in the radiance yields a relative error in the bimodal distribution measurement vector shown by the gray shading in panel C.</w:t>
      </w:r>
    </w:p>
    <w:p w14:paraId="3C87A869" w14:textId="77777777" w:rsidR="00943483" w:rsidRDefault="00943483" w:rsidP="004C526F">
      <w:pPr>
        <w:pStyle w:val="BodyText"/>
        <w:keepNext/>
        <w:ind w:firstLine="0"/>
      </w:pPr>
      <w:r>
        <w:rPr>
          <w:noProof/>
          <w:lang w:val="en-US"/>
        </w:rPr>
        <w:drawing>
          <wp:inline distT="0" distB="0" distL="0" distR="0" wp14:anchorId="2CD2F4CD" wp14:editId="340623F5">
            <wp:extent cx="5903366" cy="2236899"/>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86" t="24483" r="2873" b="11892"/>
                    <a:stretch/>
                  </pic:blipFill>
                  <pic:spPr bwMode="auto">
                    <a:xfrm>
                      <a:off x="0" y="0"/>
                      <a:ext cx="5920426" cy="2243363"/>
                    </a:xfrm>
                    <a:prstGeom prst="rect">
                      <a:avLst/>
                    </a:prstGeom>
                    <a:ln>
                      <a:noFill/>
                    </a:ln>
                    <a:extLst>
                      <a:ext uri="{53640926-AAD7-44D8-BBD7-CCE9431645EC}">
                        <a14:shadowObscured xmlns:a14="http://schemas.microsoft.com/office/drawing/2010/main"/>
                      </a:ext>
                    </a:extLst>
                  </pic:spPr>
                </pic:pic>
              </a:graphicData>
            </a:graphic>
          </wp:inline>
        </w:drawing>
      </w:r>
    </w:p>
    <w:p w14:paraId="3B549D9C" w14:textId="77777777" w:rsidR="00943483" w:rsidRDefault="00943483" w:rsidP="004C526F">
      <w:pPr>
        <w:pStyle w:val="Caption"/>
        <w:jc w:val="both"/>
      </w:pPr>
      <w:bookmarkStart w:id="35" w:name="_Ref456272960"/>
      <w:bookmarkStart w:id="36" w:name="_Toc456357213"/>
      <w:r w:rsidRPr="00F038D8">
        <w:rPr>
          <w:b/>
        </w:rPr>
        <w:t>Figure 5-</w:t>
      </w:r>
      <w:r w:rsidRPr="00F038D8">
        <w:rPr>
          <w:b/>
        </w:rPr>
        <w:fldChar w:fldCharType="begin"/>
      </w:r>
      <w:r w:rsidRPr="00F038D8">
        <w:rPr>
          <w:b/>
        </w:rPr>
        <w:instrText xml:space="preserve"> SEQ Figure \* ARABIC </w:instrText>
      </w:r>
      <w:r w:rsidRPr="00F038D8">
        <w:rPr>
          <w:b/>
        </w:rPr>
        <w:fldChar w:fldCharType="separate"/>
      </w:r>
      <w:r>
        <w:rPr>
          <w:b/>
          <w:noProof/>
        </w:rPr>
        <w:t>10</w:t>
      </w:r>
      <w:r w:rsidRPr="00F038D8">
        <w:rPr>
          <w:b/>
        </w:rPr>
        <w:fldChar w:fldCharType="end"/>
      </w:r>
      <w:bookmarkEnd w:id="35"/>
      <w:r w:rsidRPr="00F038D8">
        <w:rPr>
          <w:b/>
        </w:rPr>
        <w:t>:</w:t>
      </w:r>
      <w:r>
        <w:t xml:space="preserve"> Reproduced from Figure 4 of </w:t>
      </w:r>
      <w:proofErr w:type="spellStart"/>
      <w:r w:rsidRPr="00F038D8">
        <w:rPr>
          <w:i/>
        </w:rPr>
        <w:t>Rieger</w:t>
      </w:r>
      <w:proofErr w:type="spellEnd"/>
      <w:r w:rsidRPr="00F038D8">
        <w:rPr>
          <w:i/>
        </w:rPr>
        <w:t xml:space="preserve"> et al.</w:t>
      </w:r>
      <w:r>
        <w:t xml:space="preserve"> (2014). For OSIRIS scan 6432001 aerosol measurement vectors were calculated at 22.5 km. (A) </w:t>
      </w:r>
      <w:proofErr w:type="gramStart"/>
      <w:r>
        <w:t>The</w:t>
      </w:r>
      <w:proofErr w:type="gramEnd"/>
      <w:r>
        <w:t xml:space="preserve"> three size distributions used in the study. (B) The measurement vectors calculated via the SASKTRAN simulation (C) The relative percent difference of the fine and representative distributions with respect to the bimodal distribution. A 1% error is the radiance yields an uncertainty in the bimodal measurement vector shown by the grey shading.</w:t>
      </w:r>
      <w:bookmarkEnd w:id="36"/>
    </w:p>
    <w:p w14:paraId="382F3EDE" w14:textId="77777777" w:rsidR="00943483" w:rsidRPr="00A66D86" w:rsidRDefault="00943483" w:rsidP="004C526F"/>
    <w:p w14:paraId="078B9249" w14:textId="41778D47" w:rsidR="00943483" w:rsidRDefault="00943483" w:rsidP="004C526F">
      <w:pPr>
        <w:pStyle w:val="BodyText"/>
        <w:jc w:val="both"/>
      </w:pPr>
      <w:r>
        <w:t xml:space="preserve">For ALI, measurements were only gathered between 650 and 950 nm in wavelength, due to the low sensitivity of the CCD camera in the NIR. As such, it is not be possible to determine </w:t>
      </w:r>
      <w:r>
        <w:lastRenderedPageBreak/>
        <w:t>both the mode radius and mode width</w:t>
      </w:r>
      <w:r w:rsidR="00C469CC">
        <w:t xml:space="preserve"> of an assumed log-normal distribution</w:t>
      </w:r>
      <w:r>
        <w:t xml:space="preserve">. Instead, the data from ALI is used to determine an </w:t>
      </w:r>
      <w:proofErr w:type="spellStart"/>
      <w:r>
        <w:t>Angström</w:t>
      </w:r>
      <w:proofErr w:type="spellEnd"/>
      <w:r>
        <w:t xml:space="preserve"> exponent</w:t>
      </w:r>
      <w:r w:rsidR="00DA13BA">
        <w:t>, which is essentially one piece of information about the particle size distribution</w:t>
      </w:r>
      <w:r>
        <w:t xml:space="preserve">. The </w:t>
      </w:r>
      <w:proofErr w:type="spellStart"/>
      <w:r>
        <w:t>Angström</w:t>
      </w:r>
      <w:proofErr w:type="spellEnd"/>
      <w:r>
        <w:t xml:space="preserve"> exponent is an approximation to </w:t>
      </w:r>
      <w:r w:rsidR="00C469CC">
        <w:t xml:space="preserve">the </w:t>
      </w:r>
      <w:r>
        <w:t xml:space="preserve">Mie scattering </w:t>
      </w:r>
      <w:r w:rsidR="00C469CC">
        <w:t xml:space="preserve">solution </w:t>
      </w:r>
      <w:r w:rsidR="008F2A63">
        <w:t>where</w:t>
      </w:r>
      <w:r>
        <w:t xml:space="preserve"> the value of the </w:t>
      </w:r>
      <w:proofErr w:type="spellStart"/>
      <w:r>
        <w:t>Angström</w:t>
      </w:r>
      <w:proofErr w:type="spellEnd"/>
      <w:r>
        <w:t xml:space="preserve"> exponent</w:t>
      </w:r>
      <w:proofErr w:type="gramStart"/>
      <w:r>
        <w:t xml:space="preserve">, </w:t>
      </w:r>
      <w:proofErr w:type="gramEnd"/>
      <m:oMath>
        <m:r>
          <w:rPr>
            <w:rFonts w:ascii="Cambria Math" w:hAnsi="Cambria Math"/>
          </w:rPr>
          <m:t>α</m:t>
        </m:r>
      </m:oMath>
      <w:r>
        <w:t>, is related to the</w:t>
      </w:r>
      <w:r w:rsidR="00C469CC">
        <w:t xml:space="preserve"> spectral</w:t>
      </w:r>
      <w:r>
        <w:t xml:space="preserve"> change in scattering cross section</w:t>
      </w:r>
      <w:r w:rsidR="00C469CC">
        <w:t>,</w:t>
      </w:r>
      <w:r>
        <w:t xml:space="preserve"> which depend</w:t>
      </w:r>
      <w:r w:rsidR="00C469CC">
        <w:t>s on particle size</w:t>
      </w:r>
      <w:r w:rsidR="008F2A63">
        <w:t>:</w:t>
      </w:r>
      <w:r w:rsidR="00C469CC">
        <w:t xml:space="preserve"> </w:t>
      </w:r>
      <w:r>
        <w:t xml:space="preserve"> </w:t>
      </w:r>
    </w:p>
    <w:tbl>
      <w:tblPr>
        <w:tblStyle w:val="TableGrid"/>
        <w:tblW w:w="8050" w:type="dxa"/>
        <w:tblInd w:w="1418" w:type="dxa"/>
        <w:tblLook w:val="04A0" w:firstRow="1" w:lastRow="0" w:firstColumn="1" w:lastColumn="0" w:noHBand="0" w:noVBand="1"/>
      </w:tblPr>
      <w:tblGrid>
        <w:gridCol w:w="6804"/>
        <w:gridCol w:w="1246"/>
      </w:tblGrid>
      <w:tr w:rsidR="00943483" w14:paraId="61FFF8C4" w14:textId="77777777" w:rsidTr="007D0885">
        <w:tc>
          <w:tcPr>
            <w:tcW w:w="6804" w:type="dxa"/>
            <w:tcBorders>
              <w:top w:val="nil"/>
              <w:left w:val="nil"/>
              <w:bottom w:val="nil"/>
              <w:right w:val="nil"/>
            </w:tcBorders>
          </w:tcPr>
          <w:p w14:paraId="1077A083" w14:textId="253E5077" w:rsidR="00943483" w:rsidRPr="00C40C6B" w:rsidRDefault="00961461" w:rsidP="004C526F">
            <w:pPr>
              <w:pStyle w:val="BodyText"/>
              <w:ind w:firstLine="289"/>
              <w:jc w:val="right"/>
            </w:pPr>
            <m:oMathPara>
              <m:oMath>
                <m:f>
                  <m:fPr>
                    <m:ctrlPr>
                      <w:rPr>
                        <w:rFonts w:ascii="Cambria Math" w:hAnsi="Cambria Math"/>
                        <w:i/>
                      </w:rPr>
                    </m:ctrlPr>
                  </m:fPr>
                  <m:num>
                    <m:r>
                      <w:rPr>
                        <w:rFonts w:ascii="Cambria Math" w:hAnsi="Cambria Math"/>
                      </w:rPr>
                      <m:t>nσ</m:t>
                    </m:r>
                  </m:num>
                  <m:den>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σ</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e>
                    </m:d>
                  </m:e>
                  <m:sup>
                    <m:r>
                      <w:rPr>
                        <w:rFonts w:ascii="Cambria Math" w:hAnsi="Cambria Math"/>
                      </w:rPr>
                      <m:t>-α</m:t>
                    </m:r>
                  </m:sup>
                </m:sSup>
                <m:r>
                  <w:rPr>
                    <w:rFonts w:ascii="Cambria Math" w:hAnsi="Cambria Math"/>
                  </w:rPr>
                  <m:t>.</m:t>
                </m:r>
              </m:oMath>
            </m:oMathPara>
          </w:p>
        </w:tc>
        <w:tc>
          <w:tcPr>
            <w:tcW w:w="1246" w:type="dxa"/>
            <w:tcBorders>
              <w:top w:val="nil"/>
              <w:left w:val="nil"/>
              <w:bottom w:val="nil"/>
              <w:right w:val="nil"/>
            </w:tcBorders>
            <w:vAlign w:val="center"/>
          </w:tcPr>
          <w:p w14:paraId="58557896" w14:textId="66449A23" w:rsidR="00943483" w:rsidRDefault="00943483" w:rsidP="004C526F">
            <w:pPr>
              <w:pStyle w:val="BodyText"/>
              <w:ind w:firstLine="0"/>
              <w:jc w:val="right"/>
            </w:pPr>
            <w:r>
              <w:t>(5.1</w:t>
            </w:r>
            <w:r w:rsidR="00CF66F5">
              <w:t>3</w:t>
            </w:r>
            <w:r>
              <w:t>)</w:t>
            </w:r>
          </w:p>
        </w:tc>
      </w:tr>
    </w:tbl>
    <w:p w14:paraId="36F1E446" w14:textId="7829F760" w:rsidR="00DA13BA" w:rsidRDefault="00943483" w:rsidP="004C526F">
      <w:pPr>
        <w:pStyle w:val="BodyText"/>
        <w:ind w:firstLine="0"/>
        <w:jc w:val="both"/>
      </w:pPr>
      <w:r>
        <w:t xml:space="preserve">Lower </w:t>
      </w:r>
      <w:proofErr w:type="spellStart"/>
      <w:r>
        <w:t>Angström</w:t>
      </w:r>
      <w:proofErr w:type="spellEnd"/>
      <w:r>
        <w:t xml:space="preserve"> exponents correspond to larger particle sizes and vice versa for small particle sizes.  </w:t>
      </w:r>
      <w:r w:rsidR="008F2A63">
        <w:t>Thus t</w:t>
      </w:r>
      <w:r>
        <w:t xml:space="preserve">he </w:t>
      </w:r>
      <w:r w:rsidR="008F2A63">
        <w:t>relation</w:t>
      </w:r>
      <w:r>
        <w:t xml:space="preserve"> between </w:t>
      </w:r>
      <w:r w:rsidR="008F2A63">
        <w:t xml:space="preserve">retrieved </w:t>
      </w:r>
      <w:r>
        <w:t xml:space="preserve">extinction at </w:t>
      </w:r>
      <w:r w:rsidR="008F2A63">
        <w:t>various</w:t>
      </w:r>
      <w:r>
        <w:t xml:space="preserve"> wavelengths can be used to gather an understanding of aerosol particle size in the form of Equation 5.1</w:t>
      </w:r>
      <w:r w:rsidR="00CF66F5">
        <w:t>3</w:t>
      </w:r>
      <w:r w:rsidR="008F2A63">
        <w:t>,</w:t>
      </w:r>
      <w:r>
        <w:t xml:space="preserve"> where </w:t>
      </w:r>
      <m:oMath>
        <m:r>
          <w:rPr>
            <w:rFonts w:ascii="Cambria Math" w:hAnsi="Cambria Math"/>
          </w:rPr>
          <m:t>n</m:t>
        </m:r>
      </m:oMath>
      <w:r>
        <w:t xml:space="preserve"> is the aerosol concentration, and </w:t>
      </w:r>
      <m:oMath>
        <m:r>
          <w:rPr>
            <w:rFonts w:ascii="Cambria Math" w:hAnsi="Cambria Math"/>
          </w:rPr>
          <m:t>σ</m:t>
        </m:r>
      </m:oMath>
      <w:r>
        <w:t xml:space="preserve"> is the scattering cross section</w:t>
      </w:r>
      <w:r w:rsidR="00DA13BA">
        <w:t>, and their product is the extinction coefficient</w:t>
      </w:r>
      <w:r>
        <w:t xml:space="preserve">. </w:t>
      </w:r>
      <w:r w:rsidR="00DA13BA">
        <w:t xml:space="preserve"> An example of how the scattering cross section changes with particle size is shown in </w:t>
      </w:r>
      <w:r w:rsidR="00DA13BA" w:rsidRPr="00D51FF9">
        <w:fldChar w:fldCharType="begin"/>
      </w:r>
      <w:r w:rsidR="00DA13BA" w:rsidRPr="00477074">
        <w:instrText xml:space="preserve"> REF _Ref456272986 \h </w:instrText>
      </w:r>
      <w:r w:rsidR="00DA13BA" w:rsidRPr="00D51FF9">
        <w:instrText xml:space="preserve"> \* MERGEFORMAT </w:instrText>
      </w:r>
      <w:r w:rsidR="00DA13BA" w:rsidRPr="00D51FF9">
        <w:fldChar w:fldCharType="separate"/>
      </w:r>
      <w:r w:rsidR="00DA13BA" w:rsidRPr="00021EBF">
        <w:t>Figure 5-11</w:t>
      </w:r>
      <w:r w:rsidR="00DA13BA" w:rsidRPr="00D51FF9">
        <w:fldChar w:fldCharType="end"/>
      </w:r>
      <w:r w:rsidR="00DA13BA">
        <w:t xml:space="preserve"> for the 750 nm wavelength where the Mie scattering cross section was calculated for a variety of mode radii and widths. </w:t>
      </w:r>
    </w:p>
    <w:p w14:paraId="37538677" w14:textId="77777777" w:rsidR="00943483" w:rsidRDefault="00943483" w:rsidP="004C526F">
      <w:pPr>
        <w:pStyle w:val="BodyText"/>
        <w:keepNext/>
        <w:ind w:firstLine="0"/>
        <w:jc w:val="center"/>
      </w:pPr>
      <w:r>
        <w:rPr>
          <w:noProof/>
          <w:lang w:val="en-US"/>
        </w:rPr>
        <w:lastRenderedPageBreak/>
        <w:drawing>
          <wp:inline distT="0" distB="0" distL="0" distR="0" wp14:anchorId="6A9E2C6B" wp14:editId="511AEA79">
            <wp:extent cx="5050434" cy="3255264"/>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CrossSectionDependanc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54841" cy="3258104"/>
                    </a:xfrm>
                    <a:prstGeom prst="rect">
                      <a:avLst/>
                    </a:prstGeom>
                  </pic:spPr>
                </pic:pic>
              </a:graphicData>
            </a:graphic>
          </wp:inline>
        </w:drawing>
      </w:r>
    </w:p>
    <w:p w14:paraId="1A5A42EC" w14:textId="77777777" w:rsidR="00943483" w:rsidRDefault="00943483" w:rsidP="004C526F">
      <w:pPr>
        <w:pStyle w:val="Caption"/>
        <w:jc w:val="both"/>
      </w:pPr>
      <w:bookmarkStart w:id="37" w:name="_Ref456272986"/>
      <w:bookmarkStart w:id="38" w:name="_Toc456357214"/>
      <w:r w:rsidRPr="00A66D86">
        <w:rPr>
          <w:b/>
        </w:rPr>
        <w:t>Figure 5-</w:t>
      </w:r>
      <w:r w:rsidRPr="00A66D86">
        <w:rPr>
          <w:b/>
        </w:rPr>
        <w:fldChar w:fldCharType="begin"/>
      </w:r>
      <w:r w:rsidRPr="00A66D86">
        <w:rPr>
          <w:b/>
        </w:rPr>
        <w:instrText xml:space="preserve"> SEQ Figure \* ARABIC </w:instrText>
      </w:r>
      <w:r w:rsidRPr="00A66D86">
        <w:rPr>
          <w:b/>
        </w:rPr>
        <w:fldChar w:fldCharType="separate"/>
      </w:r>
      <w:r>
        <w:rPr>
          <w:b/>
          <w:noProof/>
        </w:rPr>
        <w:t>11</w:t>
      </w:r>
      <w:r w:rsidRPr="00A66D86">
        <w:rPr>
          <w:b/>
        </w:rPr>
        <w:fldChar w:fldCharType="end"/>
      </w:r>
      <w:bookmarkEnd w:id="37"/>
      <w:r w:rsidRPr="00A66D86">
        <w:rPr>
          <w:b/>
        </w:rPr>
        <w:t>:</w:t>
      </w:r>
      <w:r>
        <w:t xml:space="preserve"> Computed with the optical properties of the SASKTRAN-HR engine. This variation of the cross section with respect to the mode radius and width allows for some determination of the particle size distribution through the </w:t>
      </w:r>
      <w:proofErr w:type="spellStart"/>
      <w:r>
        <w:t>Angström</w:t>
      </w:r>
      <w:proofErr w:type="spellEnd"/>
      <w:r>
        <w:t xml:space="preserve"> exponent.</w:t>
      </w:r>
      <w:bookmarkEnd w:id="38"/>
    </w:p>
    <w:p w14:paraId="13C61A59" w14:textId="77777777" w:rsidR="00943483" w:rsidRPr="00A66D86" w:rsidRDefault="00943483" w:rsidP="004C526F"/>
    <w:p w14:paraId="31ED8E2B" w14:textId="73F1F1DC" w:rsidR="00943483" w:rsidRDefault="00DA13BA" w:rsidP="004C526F">
      <w:pPr>
        <w:pStyle w:val="BodyText"/>
        <w:jc w:val="both"/>
      </w:pPr>
      <w:r>
        <w:t xml:space="preserve">Since the ALI measurements observe essentially the same atmosphere over the time of one complete spectral imaging cycle, the particle size should be essentially the same for each imaged wavelength.  </w:t>
      </w:r>
      <w:r w:rsidR="00943483">
        <w:t xml:space="preserve">The </w:t>
      </w:r>
      <w:proofErr w:type="spellStart"/>
      <w:r w:rsidR="00943483">
        <w:t>Angström</w:t>
      </w:r>
      <w:proofErr w:type="spellEnd"/>
      <w:r w:rsidR="00943483">
        <w:t xml:space="preserve"> exponent can </w:t>
      </w:r>
      <w:r>
        <w:t xml:space="preserve">then </w:t>
      </w:r>
      <w:r w:rsidR="00943483">
        <w:t>be determine</w:t>
      </w:r>
      <w:r w:rsidR="004C526F">
        <w:t>d</w:t>
      </w:r>
      <w:r w:rsidR="00943483">
        <w:t xml:space="preserve"> by fitting a line through a series of spectral points </w:t>
      </w:r>
      <w:r>
        <w:t xml:space="preserve">in retrieved extinction </w:t>
      </w:r>
      <w:r w:rsidR="00943483">
        <w:t>by rearranging Equation 5.1</w:t>
      </w:r>
      <w:r w:rsidR="00CF66F5">
        <w:t>3</w:t>
      </w:r>
      <w:r w:rsidR="00943483">
        <w:t xml:space="preserve"> into the following</w:t>
      </w:r>
    </w:p>
    <w:tbl>
      <w:tblPr>
        <w:tblStyle w:val="TableGrid"/>
        <w:tblW w:w="8050" w:type="dxa"/>
        <w:tblInd w:w="1418" w:type="dxa"/>
        <w:tblLook w:val="04A0" w:firstRow="1" w:lastRow="0" w:firstColumn="1" w:lastColumn="0" w:noHBand="0" w:noVBand="1"/>
      </w:tblPr>
      <w:tblGrid>
        <w:gridCol w:w="6804"/>
        <w:gridCol w:w="1246"/>
      </w:tblGrid>
      <w:tr w:rsidR="00943483" w14:paraId="40302053" w14:textId="77777777" w:rsidTr="007D0885">
        <w:tc>
          <w:tcPr>
            <w:tcW w:w="6804" w:type="dxa"/>
            <w:tcBorders>
              <w:top w:val="nil"/>
              <w:left w:val="nil"/>
              <w:bottom w:val="nil"/>
              <w:right w:val="nil"/>
            </w:tcBorders>
          </w:tcPr>
          <w:p w14:paraId="0173C631" w14:textId="77777777" w:rsidR="00943483" w:rsidRPr="00DE6648" w:rsidRDefault="00943483" w:rsidP="004C526F">
            <w:pPr>
              <w:pStyle w:val="BodyText"/>
              <w:ind w:firstLine="289"/>
              <w:jc w:val="right"/>
              <w:rPr>
                <w:i/>
              </w:rPr>
            </w:pPr>
            <m:oMathPara>
              <m:oMath>
                <m:r>
                  <w:rPr>
                    <w:rFonts w:ascii="Cambria Math" w:hAnsi="Cambria Math"/>
                  </w:rPr>
                  <m:t>α= -</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nσ</m:t>
                            </m:r>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σ</m:t>
                                </m:r>
                              </m:e>
                              <m:sub>
                                <m:r>
                                  <w:rPr>
                                    <w:rFonts w:ascii="Cambria Math" w:hAnsi="Cambria Math"/>
                                  </w:rPr>
                                  <m:t>0</m:t>
                                </m:r>
                              </m:sub>
                            </m:sSub>
                          </m:e>
                        </m:d>
                      </m:e>
                    </m:func>
                  </m:num>
                  <m:den>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λ</m:t>
                            </m:r>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e>
                        </m:d>
                      </m:e>
                    </m:func>
                  </m:den>
                </m:f>
                <m:r>
                  <w:rPr>
                    <w:rFonts w:ascii="Cambria Math" w:hAnsi="Cambria Math"/>
                  </w:rPr>
                  <m:t>.</m:t>
                </m:r>
              </m:oMath>
            </m:oMathPara>
          </w:p>
        </w:tc>
        <w:tc>
          <w:tcPr>
            <w:tcW w:w="1246" w:type="dxa"/>
            <w:tcBorders>
              <w:top w:val="nil"/>
              <w:left w:val="nil"/>
              <w:bottom w:val="nil"/>
              <w:right w:val="nil"/>
            </w:tcBorders>
            <w:vAlign w:val="center"/>
          </w:tcPr>
          <w:p w14:paraId="5186EC9D" w14:textId="1BC1236C" w:rsidR="00943483" w:rsidRDefault="00CF66F5" w:rsidP="004C526F">
            <w:pPr>
              <w:pStyle w:val="BodyText"/>
              <w:ind w:firstLine="0"/>
              <w:jc w:val="right"/>
            </w:pPr>
            <w:r>
              <w:t>(5.14</w:t>
            </w:r>
            <w:r w:rsidR="00943483">
              <w:t>)</w:t>
            </w:r>
          </w:p>
        </w:tc>
      </w:tr>
    </w:tbl>
    <w:p w14:paraId="1154D491" w14:textId="47EE8886" w:rsidR="00943483" w:rsidRDefault="00943483" w:rsidP="004C526F">
      <w:pPr>
        <w:pStyle w:val="BodyText"/>
        <w:ind w:firstLine="0"/>
        <w:jc w:val="both"/>
      </w:pPr>
      <w:r>
        <w:t xml:space="preserve">The rearrangement demonstrates that the </w:t>
      </w:r>
      <w:proofErr w:type="spellStart"/>
      <w:r>
        <w:t>Angström</w:t>
      </w:r>
      <w:proofErr w:type="spellEnd"/>
      <w:r>
        <w:t xml:space="preserve"> exponent is </w:t>
      </w:r>
      <w:r w:rsidR="00DA13BA">
        <w:t>a</w:t>
      </w:r>
      <w:r>
        <w:t xml:space="preserve"> simple slope</w:t>
      </w:r>
      <w:r w:rsidR="00DA13BA">
        <w:t>, i.e.</w:t>
      </w:r>
      <w:r>
        <w:t xml:space="preserve"> the log of the extinction over the log of the wavelengths.</w:t>
      </w:r>
    </w:p>
    <w:p w14:paraId="7E6B6BEE" w14:textId="77777777" w:rsidR="00943483" w:rsidRDefault="00943483" w:rsidP="004C526F">
      <w:pPr>
        <w:pStyle w:val="BodyText"/>
        <w:jc w:val="both"/>
      </w:pPr>
      <w:r>
        <w:t xml:space="preserve">Using </w:t>
      </w:r>
      <w:r w:rsidRPr="00222E24">
        <w:t>the retriev</w:t>
      </w:r>
      <w:r>
        <w:t>ed</w:t>
      </w:r>
      <w:r w:rsidRPr="00222E24">
        <w:t xml:space="preserve"> </w:t>
      </w:r>
      <w:r>
        <w:t xml:space="preserve">extinction profiles </w:t>
      </w:r>
      <w:r w:rsidRPr="00222E24">
        <w:t>for</w:t>
      </w:r>
      <w:r>
        <w:t xml:space="preserve"> the </w:t>
      </w:r>
      <w:r w:rsidRPr="00222E24">
        <w:t xml:space="preserve">complete </w:t>
      </w:r>
      <w:r>
        <w:t>spectral range, we have attempted a</w:t>
      </w:r>
      <w:r w:rsidRPr="00222E24">
        <w:t xml:space="preserve"> determination of the </w:t>
      </w:r>
      <w:proofErr w:type="spellStart"/>
      <w:r w:rsidRPr="00222E24">
        <w:t>Angstr</w:t>
      </w:r>
      <w:r>
        <w:t>ö</w:t>
      </w:r>
      <w:r w:rsidRPr="00222E24">
        <w:t>m</w:t>
      </w:r>
      <w:proofErr w:type="spellEnd"/>
      <w:r w:rsidRPr="00222E24">
        <w:t xml:space="preserve"> exponent </w:t>
      </w:r>
      <w:r>
        <w:t xml:space="preserve">using a </w:t>
      </w:r>
      <w:r w:rsidRPr="00222E24">
        <w:t xml:space="preserve">method </w:t>
      </w:r>
      <w:r>
        <w:t>similar to that</w:t>
      </w:r>
      <w:r w:rsidRPr="00222E24">
        <w:t xml:space="preserve"> outlined by </w:t>
      </w:r>
      <w:proofErr w:type="spellStart"/>
      <w:r w:rsidRPr="009E3AB6">
        <w:rPr>
          <w:i/>
        </w:rPr>
        <w:t>Rault</w:t>
      </w:r>
      <w:proofErr w:type="spellEnd"/>
      <w:r w:rsidRPr="009E3AB6">
        <w:rPr>
          <w:i/>
        </w:rPr>
        <w:t xml:space="preserve"> and </w:t>
      </w:r>
      <w:proofErr w:type="spellStart"/>
      <w:r w:rsidRPr="009E3AB6">
        <w:rPr>
          <w:i/>
        </w:rPr>
        <w:t>Loughman</w:t>
      </w:r>
      <w:proofErr w:type="spellEnd"/>
      <w:r>
        <w:t xml:space="preserve"> (2013)</w:t>
      </w:r>
      <w:r w:rsidRPr="00222E24">
        <w:t xml:space="preserve"> for the OMPS</w:t>
      </w:r>
      <w:r>
        <w:t>-LP analysis</w:t>
      </w:r>
      <w:r w:rsidRPr="00222E24">
        <w:t>.</w:t>
      </w:r>
      <w:r>
        <w:t xml:space="preserve"> In this method, the independently retrieved extinction profiles at each wavelength and altitude are fit with a straight line in log-wavelength, </w:t>
      </w:r>
      <w:r>
        <w:lastRenderedPageBreak/>
        <w:t xml:space="preserve">log-extinction space using a least squares fit.  The slope of this line corresponds to the </w:t>
      </w:r>
      <w:proofErr w:type="spellStart"/>
      <w:r>
        <w:t>Angström</w:t>
      </w:r>
      <w:proofErr w:type="spellEnd"/>
      <w:r>
        <w:t xml:space="preserve"> exponent.  This is then used to find the best match to the spectral dependence of the Mie scattering cross section in order to update the particle size distribution.  With only one piece of information, the mode-width of the log-normal distribution is fixed to 1.6 and the mode radius is updated.  The extinction retrievals are then performed again at each wavelength and the process is iterated until the </w:t>
      </w:r>
      <w:proofErr w:type="spellStart"/>
      <w:r>
        <w:t>Angström</w:t>
      </w:r>
      <w:proofErr w:type="spellEnd"/>
      <w:r>
        <w:t xml:space="preserve"> exponent, corresponding to the determined mode radius, converges.</w:t>
      </w:r>
    </w:p>
    <w:p w14:paraId="7A187E92" w14:textId="77777777" w:rsidR="00943483" w:rsidRDefault="00943483" w:rsidP="004C526F">
      <w:pPr>
        <w:pStyle w:val="BodyText"/>
        <w:jc w:val="both"/>
      </w:pPr>
      <w:r>
        <w:t xml:space="preserve">A precision estimate was also required for the </w:t>
      </w:r>
      <w:proofErr w:type="spellStart"/>
      <w:r>
        <w:t>Angström</w:t>
      </w:r>
      <w:proofErr w:type="spellEnd"/>
      <w:r>
        <w:t xml:space="preserve"> exponent. The method used to is the standard method to calculate uncertainty from the least squares fit. Assuming no uncertainty in the measurement points, the error in the slope is given by</w:t>
      </w:r>
    </w:p>
    <w:tbl>
      <w:tblPr>
        <w:tblStyle w:val="TableGrid"/>
        <w:tblW w:w="8050" w:type="dxa"/>
        <w:tblInd w:w="1418" w:type="dxa"/>
        <w:tblLook w:val="04A0" w:firstRow="1" w:lastRow="0" w:firstColumn="1" w:lastColumn="0" w:noHBand="0" w:noVBand="1"/>
      </w:tblPr>
      <w:tblGrid>
        <w:gridCol w:w="6804"/>
        <w:gridCol w:w="1246"/>
      </w:tblGrid>
      <w:tr w:rsidR="00943483" w14:paraId="597DA7AC" w14:textId="77777777" w:rsidTr="007D0885">
        <w:tc>
          <w:tcPr>
            <w:tcW w:w="6804" w:type="dxa"/>
            <w:tcBorders>
              <w:top w:val="nil"/>
              <w:left w:val="nil"/>
              <w:bottom w:val="nil"/>
              <w:right w:val="nil"/>
            </w:tcBorders>
          </w:tcPr>
          <w:p w14:paraId="18BCA3A6" w14:textId="77777777" w:rsidR="00943483" w:rsidRPr="00DE6648" w:rsidRDefault="00943483" w:rsidP="004C526F">
            <w:pPr>
              <w:pStyle w:val="BodyText"/>
              <w:ind w:firstLine="289"/>
              <w:jc w:val="right"/>
              <w:rPr>
                <w:i/>
              </w:rPr>
            </w:pPr>
            <m:oMathPara>
              <m:oMath>
                <m:r>
                  <w:rPr>
                    <w:rFonts w:ascii="Cambria Math" w:hAnsi="Cambria Math"/>
                  </w:rPr>
                  <m:t xml:space="preserve">δα= </m:t>
                </m:r>
                <m:f>
                  <m:fPr>
                    <m:ctrlPr>
                      <w:rPr>
                        <w:rFonts w:ascii="Cambria Math" w:hAnsi="Cambria Math"/>
                        <w:i/>
                      </w:rPr>
                    </m:ctrlPr>
                  </m:fPr>
                  <m:num>
                    <m:r>
                      <w:rPr>
                        <w:rFonts w:ascii="Cambria Math" w:hAnsi="Cambria Math"/>
                      </w:rPr>
                      <m:t>s</m:t>
                    </m:r>
                  </m:num>
                  <m:den>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oMath>
            </m:oMathPara>
          </w:p>
        </w:tc>
        <w:tc>
          <w:tcPr>
            <w:tcW w:w="1246" w:type="dxa"/>
            <w:tcBorders>
              <w:top w:val="nil"/>
              <w:left w:val="nil"/>
              <w:bottom w:val="nil"/>
              <w:right w:val="nil"/>
            </w:tcBorders>
            <w:vAlign w:val="center"/>
          </w:tcPr>
          <w:p w14:paraId="17DECD7B" w14:textId="3FD84852" w:rsidR="00943483" w:rsidRDefault="00CF66F5" w:rsidP="004C526F">
            <w:pPr>
              <w:pStyle w:val="BodyText"/>
              <w:ind w:firstLine="0"/>
              <w:jc w:val="right"/>
            </w:pPr>
            <w:r>
              <w:t>(5.15</w:t>
            </w:r>
            <w:r w:rsidR="00943483">
              <w:t>)</w:t>
            </w:r>
          </w:p>
        </w:tc>
      </w:tr>
    </w:tbl>
    <w:p w14:paraId="44964FF8" w14:textId="77777777" w:rsidR="00943483" w:rsidRDefault="00943483" w:rsidP="004C526F">
      <w:pPr>
        <w:pStyle w:val="BodyText"/>
        <w:ind w:firstLine="0"/>
      </w:pPr>
      <w:proofErr w:type="gramStart"/>
      <w:r>
        <w:t>where</w:t>
      </w:r>
      <w:proofErr w:type="gramEnd"/>
      <w:r>
        <w:t xml:space="preserve"> </w:t>
      </w:r>
      <m:oMath>
        <m:r>
          <w:rPr>
            <w:rFonts w:ascii="Cambria Math" w:hAnsi="Cambria Math"/>
          </w:rPr>
          <m:t>s</m:t>
        </m:r>
      </m:oMath>
      <w:r>
        <w:t xml:space="preserve"> is</w:t>
      </w:r>
    </w:p>
    <w:tbl>
      <w:tblPr>
        <w:tblStyle w:val="TableGrid"/>
        <w:tblW w:w="8050" w:type="dxa"/>
        <w:tblInd w:w="1418" w:type="dxa"/>
        <w:tblLook w:val="04A0" w:firstRow="1" w:lastRow="0" w:firstColumn="1" w:lastColumn="0" w:noHBand="0" w:noVBand="1"/>
      </w:tblPr>
      <w:tblGrid>
        <w:gridCol w:w="6804"/>
        <w:gridCol w:w="1246"/>
      </w:tblGrid>
      <w:tr w:rsidR="00943483" w14:paraId="5DD9F8CB" w14:textId="77777777" w:rsidTr="007D0885">
        <w:tc>
          <w:tcPr>
            <w:tcW w:w="6804" w:type="dxa"/>
            <w:tcBorders>
              <w:top w:val="nil"/>
              <w:left w:val="nil"/>
              <w:bottom w:val="nil"/>
              <w:right w:val="nil"/>
            </w:tcBorders>
          </w:tcPr>
          <w:p w14:paraId="5586B8CE" w14:textId="77777777" w:rsidR="00943483" w:rsidRPr="00DE6648" w:rsidRDefault="00943483" w:rsidP="004C526F">
            <w:pPr>
              <w:pStyle w:val="BodyText"/>
              <w:ind w:firstLine="289"/>
              <w:jc w:val="right"/>
              <w:rPr>
                <w:i/>
              </w:rPr>
            </w:pPr>
            <m:oMathPara>
              <m:oMath>
                <m:r>
                  <w:rPr>
                    <w:rFonts w:ascii="Cambria Math" w:hAnsi="Cambria Math"/>
                  </w:rPr>
                  <m:t xml:space="preserve">s= </m:t>
                </m:r>
                <m:rad>
                  <m:radPr>
                    <m:degHide m:val="1"/>
                    <m:ctrlPr>
                      <w:rPr>
                        <w:rFonts w:ascii="Cambria Math" w:hAnsi="Cambria Math"/>
                        <w:i/>
                      </w:rPr>
                    </m:ctrlPr>
                  </m:radPr>
                  <m:deg/>
                  <m:e>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-αS</m:t>
                        </m:r>
                        <m:sSub>
                          <m:sSubPr>
                            <m:ctrlPr>
                              <w:rPr>
                                <w:rFonts w:ascii="Cambria Math" w:hAnsi="Cambria Math"/>
                                <w:i/>
                              </w:rPr>
                            </m:ctrlPr>
                          </m:sSubPr>
                          <m:e>
                            <m:r>
                              <w:rPr>
                                <w:rFonts w:ascii="Cambria Math" w:hAnsi="Cambria Math"/>
                              </w:rPr>
                              <m:t>S</m:t>
                            </m:r>
                          </m:e>
                          <m:sub>
                            <m:r>
                              <w:rPr>
                                <w:rFonts w:ascii="Cambria Math" w:hAnsi="Cambria Math"/>
                              </w:rPr>
                              <m:t>xy</m:t>
                            </m:r>
                          </m:sub>
                        </m:sSub>
                      </m:num>
                      <m:den>
                        <m:r>
                          <w:rPr>
                            <w:rFonts w:ascii="Cambria Math" w:hAnsi="Cambria Math"/>
                          </w:rPr>
                          <m:t>n-2</m:t>
                        </m:r>
                      </m:den>
                    </m:f>
                  </m:e>
                </m:rad>
                <m:r>
                  <w:rPr>
                    <w:rFonts w:ascii="Cambria Math" w:hAnsi="Cambria Math"/>
                  </w:rPr>
                  <m:t>,</m:t>
                </m:r>
              </m:oMath>
            </m:oMathPara>
          </w:p>
        </w:tc>
        <w:tc>
          <w:tcPr>
            <w:tcW w:w="1246" w:type="dxa"/>
            <w:tcBorders>
              <w:top w:val="nil"/>
              <w:left w:val="nil"/>
              <w:bottom w:val="nil"/>
              <w:right w:val="nil"/>
            </w:tcBorders>
            <w:vAlign w:val="center"/>
          </w:tcPr>
          <w:p w14:paraId="2C6C9D44" w14:textId="32B0C556" w:rsidR="00943483" w:rsidRDefault="00CF66F5" w:rsidP="004C526F">
            <w:pPr>
              <w:pStyle w:val="BodyText"/>
              <w:ind w:firstLine="0"/>
              <w:jc w:val="right"/>
            </w:pPr>
            <w:r>
              <w:t>(5.16</w:t>
            </w:r>
            <w:r w:rsidR="00943483">
              <w:t>)</w:t>
            </w:r>
          </w:p>
        </w:tc>
      </w:tr>
    </w:tbl>
    <w:p w14:paraId="0E2A5B57" w14:textId="77777777" w:rsidR="00943483" w:rsidRDefault="00943483" w:rsidP="004C526F">
      <w:pPr>
        <w:pStyle w:val="BodyText"/>
        <w:jc w:val="both"/>
      </w:pPr>
      <w:proofErr w:type="gramStart"/>
      <w:r>
        <w:t xml:space="preserve">and </w:t>
      </w:r>
      <w:proofErr w:type="gramEnd"/>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xx</m:t>
            </m:r>
          </m:sub>
        </m:sSub>
      </m:oMath>
      <w:r>
        <w:t xml:space="preserve">,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yy</m:t>
            </m:r>
          </m:sub>
        </m:sSub>
      </m:oMath>
      <w:r>
        <w:t xml:space="preserve">, and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xy</m:t>
            </m:r>
          </m:sub>
        </m:sSub>
      </m:oMath>
      <w:r>
        <w:t xml:space="preserve"> are the sum of squares of the wavelength, aerosol extinction, and cross term between the wavelength and aerosol extinction and </w:t>
      </w:r>
      <m:oMath>
        <m:r>
          <w:rPr>
            <w:rFonts w:ascii="Cambria Math" w:hAnsi="Cambria Math"/>
          </w:rPr>
          <m:t>n</m:t>
        </m:r>
      </m:oMath>
      <w:r>
        <w:t xml:space="preserve"> is the number of points. However, there is an associated error with each aerosol extinction profile as outlined in section 5.3.1. So to determine the precision of the Angström exponent, accounting for the uncertainty in the aerosol extinction, a Monte Carlo method was used. The uncertainty of the </w:t>
      </w:r>
      <w:proofErr w:type="spellStart"/>
      <w:r>
        <w:t>Angström</w:t>
      </w:r>
      <w:proofErr w:type="spellEnd"/>
      <w:r>
        <w:t xml:space="preserve"> exponent was calculated millions of times and for each calculation a random amount of the error from the known range was added to the extinction. Finally, the mean from all of the uncertainty calculations of all of the least squares fits was used as the precision estimate on the </w:t>
      </w:r>
      <w:proofErr w:type="spellStart"/>
      <w:r>
        <w:t>Angström</w:t>
      </w:r>
      <w:proofErr w:type="spellEnd"/>
      <w:r>
        <w:t xml:space="preserve"> exponent.</w:t>
      </w:r>
    </w:p>
    <w:p w14:paraId="09FED90C" w14:textId="77777777" w:rsidR="00943483" w:rsidRDefault="00943483" w:rsidP="004C526F">
      <w:pPr>
        <w:pStyle w:val="Heading2"/>
      </w:pPr>
      <w:bookmarkStart w:id="39" w:name="_Toc456356996"/>
      <w:r>
        <w:lastRenderedPageBreak/>
        <w:t>5.3.3 Aerosol Extinction Retrievals</w:t>
      </w:r>
      <w:bookmarkEnd w:id="39"/>
    </w:p>
    <w:p w14:paraId="10D95CEE" w14:textId="7D9A7215" w:rsidR="00943483" w:rsidRDefault="00943483" w:rsidP="004C526F">
      <w:pPr>
        <w:pStyle w:val="BodyText"/>
        <w:jc w:val="both"/>
      </w:pPr>
      <w:r>
        <w:t xml:space="preserve">The complete </w:t>
      </w:r>
      <w:r w:rsidR="00263756">
        <w:t>flight data set consisted of 216 image pairs</w:t>
      </w:r>
      <w:r>
        <w:t xml:space="preserve"> that were recorded in illuminated conditions. The MART retrieval method was </w:t>
      </w:r>
      <w:r w:rsidR="00263756">
        <w:t>performed</w:t>
      </w:r>
      <w:r>
        <w:t xml:space="preserve"> on a select complete cycle for the purpose of the analysis, specifically the set of images from 650 to 950 nm consisting of images 204-216. For the purpose of the retrieval </w:t>
      </w:r>
      <w:proofErr w:type="spellStart"/>
      <w:r>
        <w:t>an</w:t>
      </w:r>
      <w:proofErr w:type="spellEnd"/>
      <w:r>
        <w:t xml:space="preserve"> </w:t>
      </w:r>
      <w:r w:rsidRPr="003A2911">
        <w:rPr>
          <w:i/>
        </w:rPr>
        <w:t>a priori</w:t>
      </w:r>
      <w:r>
        <w:t xml:space="preserve"> particle size distribution was used with a mode radius of 0.08 µm and a mode width of 1.6 (</w:t>
      </w:r>
      <w:r w:rsidR="00263756">
        <w:rPr>
          <w:i/>
        </w:rPr>
        <w:t>Deshler et al.</w:t>
      </w:r>
      <w:r>
        <w:t xml:space="preserve">, </w:t>
      </w:r>
      <w:r w:rsidR="00263756">
        <w:t>2003</w:t>
      </w:r>
      <w:r>
        <w:t xml:space="preserve">). A sample of the retrievals can be observed in </w:t>
      </w:r>
      <w:r w:rsidRPr="00933DB1">
        <w:fldChar w:fldCharType="begin"/>
      </w:r>
      <w:r w:rsidRPr="00933DB1">
        <w:instrText xml:space="preserve"> REF _Ref435868320 \h  \* MERGEFORMAT </w:instrText>
      </w:r>
      <w:r w:rsidRPr="00933DB1">
        <w:fldChar w:fldCharType="separate"/>
      </w:r>
      <w:r w:rsidRPr="00021EBF">
        <w:t>Figure</w:t>
      </w:r>
      <w:r w:rsidRPr="00931E05">
        <w:rPr>
          <w:b/>
        </w:rPr>
        <w:t xml:space="preserve"> </w:t>
      </w:r>
      <w:r w:rsidRPr="00021EBF">
        <w:t>5-12</w:t>
      </w:r>
      <w:r w:rsidRPr="00933DB1">
        <w:fldChar w:fldCharType="end"/>
      </w:r>
      <w:r>
        <w:t xml:space="preserve"> which </w:t>
      </w:r>
      <w:r w:rsidR="00E23569">
        <w:t>shows</w:t>
      </w:r>
      <w:r>
        <w:t xml:space="preserve"> the 750, 850, and 950 nm retrievals. The left panels show the measurement vector from ALI in black with the </w:t>
      </w:r>
      <w:r w:rsidR="00E23569">
        <w:t>calculation of the measurement vector using</w:t>
      </w:r>
      <w:r>
        <w:t xml:space="preserve"> SASKTRAN-HR in blue. For each of the wavelengths, the algorithm determines altitudes where the value of the measurement vector is less than the known noise and does not allow aerosol</w:t>
      </w:r>
      <w:r w:rsidR="00E23569">
        <w:t xml:space="preserve"> extinction</w:t>
      </w:r>
      <w:r>
        <w:t xml:space="preserve"> to be retrieved in those regions. Instead, the scaling factor, </w:t>
      </w:r>
      <m:oMath>
        <m:r>
          <w:rPr>
            <w:rFonts w:ascii="Cambria Math" w:hAnsi="Cambria Math"/>
          </w:rPr>
          <m:t>γ</m:t>
        </m:r>
      </m:oMath>
      <w:r>
        <w:t>, given by the summation term in Equation 5.</w:t>
      </w:r>
      <w:r w:rsidR="00CF66F5">
        <w:t>6</w:t>
      </w:r>
      <w:r>
        <w:t xml:space="preserve"> is scaled to the aerosol profile above and below the last retrieved point to keep the aerosol profile smooth, as discontinuities are non</w:t>
      </w:r>
      <w:r w:rsidR="00E23569">
        <w:t>-physical</w:t>
      </w:r>
      <w:r>
        <w:t xml:space="preserve">. The middle panel shows the convergence between the measurement vector and the forward model result. The right column of </w:t>
      </w:r>
      <w:r w:rsidRPr="00933DB1">
        <w:fldChar w:fldCharType="begin"/>
      </w:r>
      <w:r w:rsidRPr="00933DB1">
        <w:instrText xml:space="preserve"> REF _Ref435868320 \h  \* MERGEFORMAT </w:instrText>
      </w:r>
      <w:r w:rsidRPr="00933DB1">
        <w:fldChar w:fldCharType="separate"/>
      </w:r>
      <w:r w:rsidRPr="00021EBF">
        <w:t>Figure 5-12</w:t>
      </w:r>
      <w:r w:rsidRPr="00933DB1">
        <w:fldChar w:fldCharType="end"/>
      </w:r>
      <w:r>
        <w:t xml:space="preserve"> is the retrieved aerosol profiles in blue with the associated uncertainty calculated using the method described in the previous section.</w:t>
      </w:r>
    </w:p>
    <w:p w14:paraId="7DCED972" w14:textId="77777777" w:rsidR="00943483" w:rsidRDefault="00943483" w:rsidP="004C526F">
      <w:pPr>
        <w:pStyle w:val="BodyText"/>
        <w:jc w:val="both"/>
      </w:pPr>
      <w:r w:rsidRPr="00222E24">
        <w:t>The retrieved aerosol extinction profiles</w:t>
      </w:r>
      <w:r>
        <w:t xml:space="preserve"> for the analysis cycle</w:t>
      </w:r>
      <w:r w:rsidRPr="00222E24">
        <w:t xml:space="preserve"> can be seen in the left panel of </w:t>
      </w:r>
      <w:r w:rsidRPr="0064352E">
        <w:fldChar w:fldCharType="begin"/>
      </w:r>
      <w:r w:rsidRPr="0064352E">
        <w:instrText xml:space="preserve"> REF _Ref435869209 \h  \* MERGEFORMAT </w:instrText>
      </w:r>
      <w:r w:rsidRPr="0064352E">
        <w:fldChar w:fldCharType="separate"/>
      </w:r>
      <w:r w:rsidRPr="00021EBF">
        <w:t>Figure 5-13</w:t>
      </w:r>
      <w:r w:rsidRPr="0064352E">
        <w:fldChar w:fldCharType="end"/>
      </w:r>
      <w:r>
        <w:t>, note the log scale. For the full range of wavelengths, a difference of less than 2% between the measurement vector and forward model is seen throughout the retrieval altitude from approximately 13 to 29 km. Note the behavior of decreasing extinction with increasing wavelength as</w:t>
      </w:r>
      <w:r w:rsidRPr="00222E24">
        <w:t xml:space="preserve"> expected due to the dependence of the cross section with respect to particle size.</w:t>
      </w:r>
    </w:p>
    <w:p w14:paraId="0378D318" w14:textId="0B6EE6C4" w:rsidR="00943483" w:rsidRDefault="00F83D4B" w:rsidP="004C526F">
      <w:pPr>
        <w:pStyle w:val="BodyText"/>
        <w:keepNext/>
        <w:ind w:firstLine="0"/>
        <w:jc w:val="center"/>
      </w:pPr>
      <w:r>
        <w:rPr>
          <w:noProof/>
          <w:lang w:val="en-US"/>
        </w:rPr>
        <w:lastRenderedPageBreak/>
        <w:pict w14:anchorId="642FB4B2">
          <v:shape id="_x0000_i1026" type="#_x0000_t75" style="width:468pt;height:402.75pt">
            <v:imagedata r:id="rId19" o:title="5-3-AliRetreivals"/>
          </v:shape>
        </w:pict>
      </w:r>
    </w:p>
    <w:p w14:paraId="4D46E9C1" w14:textId="26277667" w:rsidR="00943483" w:rsidRDefault="00943483" w:rsidP="004C526F">
      <w:pPr>
        <w:pStyle w:val="Caption"/>
        <w:jc w:val="both"/>
      </w:pPr>
      <w:bookmarkStart w:id="40" w:name="_Ref435868320"/>
      <w:bookmarkStart w:id="41" w:name="_Toc456357215"/>
      <w:r w:rsidRPr="00931E05">
        <w:rPr>
          <w:b/>
        </w:rPr>
        <w:t>Figure 5-</w:t>
      </w:r>
      <w:r w:rsidRPr="00931E05">
        <w:rPr>
          <w:b/>
        </w:rPr>
        <w:fldChar w:fldCharType="begin"/>
      </w:r>
      <w:r w:rsidRPr="00931E05">
        <w:rPr>
          <w:b/>
        </w:rPr>
        <w:instrText xml:space="preserve"> SEQ Figure \* ARABIC </w:instrText>
      </w:r>
      <w:r w:rsidRPr="00931E05">
        <w:rPr>
          <w:b/>
        </w:rPr>
        <w:fldChar w:fldCharType="separate"/>
      </w:r>
      <w:r>
        <w:rPr>
          <w:b/>
          <w:noProof/>
        </w:rPr>
        <w:t>12</w:t>
      </w:r>
      <w:r w:rsidRPr="00931E05">
        <w:rPr>
          <w:b/>
        </w:rPr>
        <w:fldChar w:fldCharType="end"/>
      </w:r>
      <w:bookmarkEnd w:id="40"/>
      <w:r w:rsidRPr="00F8182C">
        <w:rPr>
          <w:b/>
        </w:rPr>
        <w:t>:</w:t>
      </w:r>
      <w:r>
        <w:t xml:space="preserve"> An example of three aerosol retrievals from images 206, 208, and 214, with center wavelengths of 750, 850, and 950 nm respectively are vertically displayed in the figure from top to bottom. The left column shows the measurement vector</w:t>
      </w:r>
      <w:proofErr w:type="gramStart"/>
      <w:r>
        <w:t xml:space="preserve">, </w:t>
      </w:r>
      <w:proofErr w:type="gramEnd"/>
      <m:oMath>
        <m:r>
          <m:rPr>
            <m:sty m:val="bi"/>
          </m:rPr>
          <w:rPr>
            <w:rFonts w:ascii="Cambria Math" w:hAnsi="Cambria Math"/>
          </w:rPr>
          <m:t>y</m:t>
        </m:r>
      </m:oMath>
      <w:r>
        <w:t xml:space="preserve">, in black with the retrieved forward model, </w:t>
      </w:r>
      <m:oMath>
        <m:r>
          <m:rPr>
            <m:sty m:val="bi"/>
          </m:rPr>
          <w:rPr>
            <w:rFonts w:ascii="Cambria Math" w:hAnsi="Cambria Math"/>
          </w:rPr>
          <m:t>F</m:t>
        </m:r>
      </m:oMath>
      <w:r>
        <w:t xml:space="preserve">, in blue. The center column shows the ratio of the measurement vector over forward model known as </w:t>
      </w:r>
      <m:oMath>
        <m:r>
          <m:rPr>
            <m:sty m:val="bi"/>
          </m:rPr>
          <w:rPr>
            <w:rFonts w:ascii="Cambria Math" w:hAnsi="Cambria Math"/>
          </w:rPr>
          <m:t>γ</m:t>
        </m:r>
      </m:oMath>
      <w:r>
        <w:t xml:space="preserve"> and is the </w:t>
      </w:r>
      <w:r w:rsidR="004C526F">
        <w:t>scaling</w:t>
      </w:r>
      <w:r>
        <w:t xml:space="preserve"> factor between the ALI measurement and the forward model. For both of the first two columns, the black line is barely viable due to the very good agreement of the forward model. The final column is ALI aerosol extinction in blue with the associated error represented by the light blue shading.</w:t>
      </w:r>
      <w:bookmarkEnd w:id="41"/>
    </w:p>
    <w:p w14:paraId="34826722" w14:textId="77777777" w:rsidR="00943483" w:rsidRDefault="00943483" w:rsidP="004C526F">
      <w:pPr>
        <w:pStyle w:val="BodyText"/>
        <w:keepNext/>
        <w:ind w:firstLine="0"/>
        <w:jc w:val="center"/>
      </w:pPr>
      <w:r>
        <w:rPr>
          <w:noProof/>
          <w:lang w:val="en-US"/>
        </w:rPr>
        <w:lastRenderedPageBreak/>
        <w:drawing>
          <wp:inline distT="0" distB="0" distL="0" distR="0" wp14:anchorId="0780F4FE" wp14:editId="79437037">
            <wp:extent cx="5934075" cy="3962400"/>
            <wp:effectExtent l="0" t="0" r="9525" b="0"/>
            <wp:docPr id="44" name="Picture 44" descr="C:\Users\bje035\Documents\MATLAB\ALI\ThesisFigures\5-3-FullAerosolCycleComparison\5-3-FullAerosolCycle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je035\Documents\MATLAB\ALI\ThesisFigures\5-3-FullAerosolCycleComparison\5-3-FullAerosolCycleComparis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3962400"/>
                    </a:xfrm>
                    <a:prstGeom prst="rect">
                      <a:avLst/>
                    </a:prstGeom>
                    <a:noFill/>
                    <a:ln>
                      <a:noFill/>
                    </a:ln>
                  </pic:spPr>
                </pic:pic>
              </a:graphicData>
            </a:graphic>
          </wp:inline>
        </w:drawing>
      </w:r>
    </w:p>
    <w:p w14:paraId="09BB4AE9" w14:textId="77777777" w:rsidR="00943483" w:rsidRDefault="00943483" w:rsidP="004C526F">
      <w:pPr>
        <w:pStyle w:val="Caption"/>
        <w:jc w:val="both"/>
      </w:pPr>
      <w:bookmarkStart w:id="42" w:name="_Ref435869209"/>
      <w:bookmarkStart w:id="43" w:name="_Toc456357216"/>
      <w:r w:rsidRPr="001D40D3">
        <w:rPr>
          <w:b/>
        </w:rPr>
        <w:t>Figure 5-</w:t>
      </w:r>
      <w:r w:rsidRPr="001D40D3">
        <w:rPr>
          <w:b/>
        </w:rPr>
        <w:fldChar w:fldCharType="begin"/>
      </w:r>
      <w:r w:rsidRPr="001D40D3">
        <w:rPr>
          <w:b/>
        </w:rPr>
        <w:instrText xml:space="preserve"> SEQ Figure \* ARABIC </w:instrText>
      </w:r>
      <w:r w:rsidRPr="001D40D3">
        <w:rPr>
          <w:b/>
        </w:rPr>
        <w:fldChar w:fldCharType="separate"/>
      </w:r>
      <w:r>
        <w:rPr>
          <w:b/>
          <w:noProof/>
        </w:rPr>
        <w:t>13</w:t>
      </w:r>
      <w:r w:rsidRPr="001D40D3">
        <w:rPr>
          <w:b/>
        </w:rPr>
        <w:fldChar w:fldCharType="end"/>
      </w:r>
      <w:bookmarkEnd w:id="42"/>
      <w:r w:rsidRPr="001D40D3">
        <w:rPr>
          <w:b/>
        </w:rPr>
        <w:t>:</w:t>
      </w:r>
      <w:r>
        <w:t xml:space="preserve"> </w:t>
      </w:r>
      <w:r w:rsidRPr="00222E24">
        <w:t>Left is the retrieved aerosol extinction profiles from the last complete imaging cycle consisting of images 205 to 216 from the 0.0</w:t>
      </w:r>
      <w:r>
        <w:rPr>
          <w:vertAlign w:val="superscript"/>
        </w:rPr>
        <w:t>◦</w:t>
      </w:r>
      <w:r w:rsidRPr="00222E24">
        <w:t xml:space="preserve"> horizontal line</w:t>
      </w:r>
      <w:r>
        <w:t>-</w:t>
      </w:r>
      <w:r w:rsidRPr="00222E24">
        <w:t>of</w:t>
      </w:r>
      <w:r>
        <w:t>-</w:t>
      </w:r>
      <w:r w:rsidRPr="00222E24">
        <w:t>sight. Right is the 750</w:t>
      </w:r>
      <w:r>
        <w:t> </w:t>
      </w:r>
      <w:r w:rsidRPr="00222E24">
        <w:t>nm ALI aerosol extinction in blue with its error represented by the shading compared to the 750</w:t>
      </w:r>
      <w:r>
        <w:t> </w:t>
      </w:r>
      <w:r w:rsidRPr="00222E24">
        <w:t xml:space="preserve">nm extinction measured by OSIRIS in </w:t>
      </w:r>
      <w:r>
        <w:t xml:space="preserve">red </w:t>
      </w:r>
      <w:r w:rsidRPr="00222E24">
        <w:t xml:space="preserve">with its error represented by the </w:t>
      </w:r>
      <w:proofErr w:type="gramStart"/>
      <w:r w:rsidRPr="00222E24">
        <w:t>shading</w:t>
      </w:r>
      <w:r>
        <w:t>.</w:t>
      </w:r>
      <w:proofErr w:type="gramEnd"/>
      <w:r>
        <w:t xml:space="preserve"> Originally published as Figure 12 in </w:t>
      </w:r>
      <w:proofErr w:type="spellStart"/>
      <w:r>
        <w:rPr>
          <w:i/>
        </w:rPr>
        <w:t>Elash</w:t>
      </w:r>
      <w:proofErr w:type="spellEnd"/>
      <w:r>
        <w:rPr>
          <w:i/>
        </w:rPr>
        <w:t xml:space="preserve"> et al.</w:t>
      </w:r>
      <w:r>
        <w:t xml:space="preserve"> (2016).</w:t>
      </w:r>
      <w:bookmarkEnd w:id="43"/>
    </w:p>
    <w:p w14:paraId="71359207" w14:textId="77777777" w:rsidR="00943483" w:rsidRPr="001D40D3" w:rsidRDefault="00943483" w:rsidP="004C526F"/>
    <w:p w14:paraId="2F2FF807" w14:textId="77777777" w:rsidR="00943483" w:rsidRDefault="00943483" w:rsidP="004C526F">
      <w:pPr>
        <w:pStyle w:val="BodyText"/>
        <w:jc w:val="both"/>
      </w:pPr>
      <w:r w:rsidRPr="00222E24">
        <w:t xml:space="preserve">The </w:t>
      </w:r>
      <w:r>
        <w:t xml:space="preserve">ALI 750 nm aerosol extinction </w:t>
      </w:r>
      <w:r w:rsidRPr="00222E24">
        <w:t xml:space="preserve">profile is shown </w:t>
      </w:r>
      <w:r>
        <w:t xml:space="preserve">in the right panel of </w:t>
      </w:r>
      <w:r w:rsidRPr="0064352E">
        <w:fldChar w:fldCharType="begin"/>
      </w:r>
      <w:r w:rsidRPr="0064352E">
        <w:instrText xml:space="preserve"> REF _Ref435869209 \h  \* MERGEFORMAT </w:instrText>
      </w:r>
      <w:r w:rsidRPr="0064352E">
        <w:fldChar w:fldCharType="separate"/>
      </w:r>
      <w:r w:rsidRPr="00021EBF">
        <w:t>Figure 5-13</w:t>
      </w:r>
      <w:r w:rsidRPr="0064352E">
        <w:fldChar w:fldCharType="end"/>
      </w:r>
      <w:r>
        <w:t xml:space="preserve"> </w:t>
      </w:r>
      <w:r w:rsidRPr="00222E24">
        <w:t>with the shading representing the precision of the retriev</w:t>
      </w:r>
      <w:r>
        <w:t>al</w:t>
      </w:r>
      <w:r w:rsidRPr="00222E24">
        <w:t xml:space="preserve">. The error is strictly based on measurement </w:t>
      </w:r>
      <w:r>
        <w:t>and instrument uncertainty</w:t>
      </w:r>
      <w:r w:rsidRPr="00222E24">
        <w:t xml:space="preserve"> and neglects any model and atmospheric state </w:t>
      </w:r>
      <w:r>
        <w:t>uncertainties as previously outlined</w:t>
      </w:r>
      <w:r w:rsidRPr="00222E24">
        <w:t xml:space="preserve">. The </w:t>
      </w:r>
      <w:r>
        <w:t>red</w:t>
      </w:r>
      <w:r w:rsidRPr="00222E24">
        <w:t xml:space="preserve"> curve is the average 750</w:t>
      </w:r>
      <w:r>
        <w:t> </w:t>
      </w:r>
      <w:r w:rsidRPr="00222E24">
        <w:t xml:space="preserve">nm aerosol extinction profiles of the same five </w:t>
      </w:r>
      <w:r>
        <w:t xml:space="preserve">coincident </w:t>
      </w:r>
      <w:r w:rsidRPr="00222E24">
        <w:t>OSIRIS scans used for the ozone profile</w:t>
      </w:r>
      <w:r>
        <w:t>.  The</w:t>
      </w:r>
      <w:r w:rsidRPr="00222E24">
        <w:t xml:space="preserve"> </w:t>
      </w:r>
      <w:r>
        <w:t xml:space="preserve">retrieved </w:t>
      </w:r>
      <w:r w:rsidRPr="00222E24">
        <w:t xml:space="preserve">extinction </w:t>
      </w:r>
      <w:r>
        <w:t>profiles from ALI and OSIRIS are within the total retrieval uncertainty</w:t>
      </w:r>
      <w:r w:rsidRPr="00222E24">
        <w:t>.</w:t>
      </w:r>
      <w:r>
        <w:t xml:space="preserve"> It is encouraging that </w:t>
      </w:r>
      <w:r w:rsidRPr="00222E24">
        <w:t xml:space="preserve">the instruments follow the same overall profile shape </w:t>
      </w:r>
      <w:r>
        <w:t xml:space="preserve">including the stratospheric layer and the steep increase below 15 km. Aerosol is notoriously difficult to validate in remote sensing with various technique and instrument geometries, and yet the SAGE II, SAGE III and OSIRIS differences are generally </w:t>
      </w:r>
      <w:r>
        <w:lastRenderedPageBreak/>
        <w:t>below 20-30% up to 30 km (</w:t>
      </w:r>
      <w:r w:rsidRPr="0064352E">
        <w:rPr>
          <w:i/>
        </w:rPr>
        <w:t>Bourassa et al.</w:t>
      </w:r>
      <w:r>
        <w:t xml:space="preserve">, 2012b; </w:t>
      </w:r>
      <w:proofErr w:type="spellStart"/>
      <w:r w:rsidRPr="0064352E">
        <w:rPr>
          <w:i/>
        </w:rPr>
        <w:t>Rieger</w:t>
      </w:r>
      <w:proofErr w:type="spellEnd"/>
      <w:r w:rsidRPr="0064352E">
        <w:rPr>
          <w:i/>
        </w:rPr>
        <w:t xml:space="preserve"> et al.</w:t>
      </w:r>
      <w:r>
        <w:t xml:space="preserve">, 2015) There are also several possible systematic errors not accounted for in the inversion including the choice of retrieval altitude ranges, particle size composition and distributions, stray light, and the high altitude aerosol load. </w:t>
      </w:r>
    </w:p>
    <w:p w14:paraId="5E4AE428" w14:textId="77777777" w:rsidR="00943483" w:rsidRDefault="00943483" w:rsidP="004C526F">
      <w:pPr>
        <w:pStyle w:val="BodyText"/>
        <w:keepNext/>
        <w:ind w:firstLine="0"/>
        <w:jc w:val="center"/>
      </w:pPr>
      <w:r>
        <w:rPr>
          <w:noProof/>
          <w:lang w:val="en-US"/>
        </w:rPr>
        <w:drawing>
          <wp:inline distT="0" distB="0" distL="0" distR="0" wp14:anchorId="2B34D3CF" wp14:editId="24AE8058">
            <wp:extent cx="5943600" cy="3962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3-AliRetreivalSensitivit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A1FB489" w14:textId="77777777" w:rsidR="00943483" w:rsidRDefault="00943483" w:rsidP="004C526F">
      <w:pPr>
        <w:pStyle w:val="Caption"/>
        <w:jc w:val="both"/>
      </w:pPr>
      <w:bookmarkStart w:id="44" w:name="_Ref435877839"/>
      <w:bookmarkStart w:id="45" w:name="_Toc456357217"/>
      <w:r w:rsidRPr="00853EC2">
        <w:rPr>
          <w:b/>
        </w:rPr>
        <w:t>Figure 5-</w:t>
      </w:r>
      <w:r w:rsidRPr="00853EC2">
        <w:rPr>
          <w:b/>
        </w:rPr>
        <w:fldChar w:fldCharType="begin"/>
      </w:r>
      <w:r w:rsidRPr="00853EC2">
        <w:rPr>
          <w:b/>
        </w:rPr>
        <w:instrText xml:space="preserve"> SEQ Figure \* ARABIC </w:instrText>
      </w:r>
      <w:r w:rsidRPr="00853EC2">
        <w:rPr>
          <w:b/>
        </w:rPr>
        <w:fldChar w:fldCharType="separate"/>
      </w:r>
      <w:r>
        <w:rPr>
          <w:b/>
          <w:noProof/>
        </w:rPr>
        <w:t>14</w:t>
      </w:r>
      <w:r w:rsidRPr="00853EC2">
        <w:rPr>
          <w:b/>
        </w:rPr>
        <w:fldChar w:fldCharType="end"/>
      </w:r>
      <w:bookmarkEnd w:id="44"/>
      <w:r w:rsidRPr="00853EC2">
        <w:rPr>
          <w:b/>
        </w:rPr>
        <w:t>:</w:t>
      </w:r>
      <w:r>
        <w:t xml:space="preserve"> (a) Image 208 (750 nm) re-retrieved using an albedo of 0 and 1 compared to the original albedo used from OSIRIS. (b) Using the determined zenith pointing error from section 5.2, image 208 is retrieved again using the maximum possible pointing error compared to the original.</w:t>
      </w:r>
      <w:bookmarkEnd w:id="45"/>
    </w:p>
    <w:p w14:paraId="2D5DDC17" w14:textId="77777777" w:rsidR="00943483" w:rsidRPr="00853EC2" w:rsidRDefault="00943483" w:rsidP="004C526F"/>
    <w:p w14:paraId="04D11CA0" w14:textId="12B9CB89" w:rsidR="00943483" w:rsidRDefault="00943483" w:rsidP="004C526F">
      <w:pPr>
        <w:pStyle w:val="BodyText"/>
        <w:ind w:firstLine="0"/>
        <w:jc w:val="both"/>
      </w:pPr>
      <w:r>
        <w:t xml:space="preserve">As a further note, other issues may have resulted in the disagreement between OSIRIS and ALI, mainly the estimation of the albedo and pointing inaccuracies. For the albedo, vertically linear polarized aerosol retrievals have a much larger sensitivity to albedo. For a scalar retrieval, changing the albedo from zero to one results in approximately a 30% increase in the aerosol extinction, but for a linear polarized measurement this change in albedo can be as large as a 100% increase in aerosol. </w:t>
      </w:r>
      <w:r w:rsidR="00E23569">
        <w:t xml:space="preserve"> The retrieval was performed again on i</w:t>
      </w:r>
      <w:r>
        <w:t xml:space="preserve">mage 208 using an albedo of zero and </w:t>
      </w:r>
      <w:r>
        <w:lastRenderedPageBreak/>
        <w:t xml:space="preserve">one and the </w:t>
      </w:r>
      <w:r w:rsidR="00E23569">
        <w:t>results shown</w:t>
      </w:r>
      <w:r>
        <w:t xml:space="preserve"> in </w:t>
      </w:r>
      <w:r w:rsidRPr="00D51FF9">
        <w:fldChar w:fldCharType="begin"/>
      </w:r>
      <w:r w:rsidRPr="00477074">
        <w:instrText xml:space="preserve"> REF _Ref435877839 \h </w:instrText>
      </w:r>
      <w:r w:rsidRPr="00D51FF9">
        <w:instrText xml:space="preserve"> \* MERGEFORMAT </w:instrText>
      </w:r>
      <w:r w:rsidRPr="00D51FF9">
        <w:fldChar w:fldCharType="separate"/>
      </w:r>
      <w:r w:rsidRPr="00021EBF">
        <w:t>Figure 5-14</w:t>
      </w:r>
      <w:r w:rsidRPr="00D51FF9">
        <w:fldChar w:fldCharType="end"/>
      </w:r>
      <w:r>
        <w:t xml:space="preserve">a. Once again, note the log scale, the albedo used from OSIRIS was 0.79. It should be noted that increasing the albedo higher than the OSIRIS values does not greatly increase the aerosol extinction. However, the retrieved aerosol profile varies by almost a factor of two just from a change in albedo. </w:t>
      </w:r>
      <w:r w:rsidR="00E23569">
        <w:t>A similar reanalysis</w:t>
      </w:r>
      <w:r>
        <w:t xml:space="preserve"> was performed using the error in the zenith pointing discussed in section 5.2. The results of the alteration of the pointing can be seen in </w:t>
      </w:r>
      <w:r w:rsidRPr="00D51FF9">
        <w:fldChar w:fldCharType="begin"/>
      </w:r>
      <w:r w:rsidRPr="00477074">
        <w:instrText xml:space="preserve"> REF _Ref435877839 \h </w:instrText>
      </w:r>
      <w:r w:rsidRPr="00D51FF9">
        <w:instrText xml:space="preserve"> \* MERGEFORMAT </w:instrText>
      </w:r>
      <w:r w:rsidRPr="00D51FF9">
        <w:fldChar w:fldCharType="separate"/>
      </w:r>
      <w:r w:rsidRPr="00021EBF">
        <w:t>Figure 5-14</w:t>
      </w:r>
      <w:r w:rsidRPr="00D51FF9">
        <w:fldChar w:fldCharType="end"/>
      </w:r>
      <w:r>
        <w:t xml:space="preserve">b. From decreasing the zenith angle, the aerosol extinction is increased which could account for the largest discrepancies between the OSIRIS and ALI results at the 20 km range but moves the aerosol peak to a higher altitude causing a further discrepancy with OSIRIS at lower tangent altitudes. However, due to a lack of pointing information from the gondola this is the best estimation that could be performed. </w:t>
      </w:r>
      <w:r w:rsidR="00E23569">
        <w:t xml:space="preserve">Another source of systematic error could arise from sensitivity to the solar scattering angle in the retrieval algorithm due to the relationship between particle size distribution and the scattering phase function. </w:t>
      </w:r>
      <w:r>
        <w:t>For the ALI image the solar scattering angle is 98</w:t>
      </w:r>
      <w:r>
        <w:rPr>
          <w:vertAlign w:val="superscript"/>
        </w:rPr>
        <w:t>◦</w:t>
      </w:r>
      <w:r>
        <w:t xml:space="preserve"> and for the five OSIRIS scans they are 77</w:t>
      </w:r>
      <w:r>
        <w:rPr>
          <w:vertAlign w:val="superscript"/>
        </w:rPr>
        <w:t>◦</w:t>
      </w:r>
      <w:r>
        <w:t>, 89</w:t>
      </w:r>
      <w:r>
        <w:rPr>
          <w:vertAlign w:val="superscript"/>
        </w:rPr>
        <w:t>◦</w:t>
      </w:r>
      <w:r>
        <w:t>, 90</w:t>
      </w:r>
      <w:r>
        <w:rPr>
          <w:vertAlign w:val="superscript"/>
        </w:rPr>
        <w:t>◦</w:t>
      </w:r>
      <w:r>
        <w:t>, 91</w:t>
      </w:r>
      <w:r>
        <w:rPr>
          <w:vertAlign w:val="superscript"/>
        </w:rPr>
        <w:t>◦</w:t>
      </w:r>
      <w:r>
        <w:t>, 92</w:t>
      </w:r>
      <w:r>
        <w:rPr>
          <w:vertAlign w:val="superscript"/>
        </w:rPr>
        <w:t>◦</w:t>
      </w:r>
      <w:r>
        <w:t>, and 93</w:t>
      </w:r>
      <w:r>
        <w:rPr>
          <w:vertAlign w:val="superscript"/>
        </w:rPr>
        <w:t>◦</w:t>
      </w:r>
      <w:r>
        <w:t>. With the exception of the forward scatter angles of 77</w:t>
      </w:r>
      <w:r>
        <w:rPr>
          <w:vertAlign w:val="superscript"/>
        </w:rPr>
        <w:t>◦</w:t>
      </w:r>
      <w:r>
        <w:t xml:space="preserve"> and 89</w:t>
      </w:r>
      <w:r>
        <w:rPr>
          <w:vertAlign w:val="superscript"/>
        </w:rPr>
        <w:t>◦</w:t>
      </w:r>
      <w:r>
        <w:t xml:space="preserve"> from OSIRIS, the scattering angles between OSIRIS and ALI are similar and should not cause a large effect on the retrieved profiles. However</w:t>
      </w:r>
      <w:r w:rsidR="00E23569">
        <w:t>, as noted</w:t>
      </w:r>
      <w:r>
        <w:t xml:space="preserve"> from the study </w:t>
      </w:r>
      <w:r w:rsidR="00E23569">
        <w:t>detailed</w:t>
      </w:r>
      <w:r>
        <w:t xml:space="preserve"> in Chapter 6</w:t>
      </w:r>
      <w:r w:rsidR="00E23569">
        <w:t>,</w:t>
      </w:r>
      <w:r>
        <w:t xml:space="preserve"> a strong sensitivity to particle size distribution occurs near solar scattering angles of 90 degrees for the vertical polariz</w:t>
      </w:r>
      <w:r w:rsidR="00E23569">
        <w:t>ed measurements.</w:t>
      </w:r>
      <w:r>
        <w:t xml:space="preserve"> </w:t>
      </w:r>
      <w:r w:rsidR="00E23569">
        <w:t>R</w:t>
      </w:r>
      <w:r>
        <w:t xml:space="preserve">egardless, the </w:t>
      </w:r>
      <w:r w:rsidR="00A73268">
        <w:t>comparison of the OSIRIS</w:t>
      </w:r>
      <w:r w:rsidR="00E23569">
        <w:t xml:space="preserve"> and ALI </w:t>
      </w:r>
      <w:r>
        <w:t>results are encouraging.</w:t>
      </w:r>
    </w:p>
    <w:p w14:paraId="6543D76D" w14:textId="77777777" w:rsidR="00943483" w:rsidRDefault="00943483" w:rsidP="004C526F">
      <w:pPr>
        <w:pStyle w:val="Heading2"/>
      </w:pPr>
      <w:bookmarkStart w:id="46" w:name="_Toc456356997"/>
      <w:r>
        <w:t>5.3.4 A Sample Particle Size Retrieval</w:t>
      </w:r>
      <w:bookmarkEnd w:id="46"/>
    </w:p>
    <w:p w14:paraId="76AC5E5D" w14:textId="77777777" w:rsidR="00943483" w:rsidRDefault="00943483" w:rsidP="004C526F">
      <w:pPr>
        <w:pStyle w:val="BodyText"/>
        <w:jc w:val="both"/>
      </w:pPr>
      <w:r w:rsidRPr="00222E24">
        <w:t xml:space="preserve">The particle size method </w:t>
      </w:r>
      <w:r>
        <w:t>outlined above was also applied to this measurement set consisting of images 204 to 216</w:t>
      </w:r>
      <w:r w:rsidRPr="00222E24">
        <w:t xml:space="preserve">. </w:t>
      </w:r>
      <w:r>
        <w:t>The retrieved</w:t>
      </w:r>
      <w:r w:rsidRPr="00222E24">
        <w:t xml:space="preserve"> extinction at a</w:t>
      </w:r>
      <w:r>
        <w:t xml:space="preserve"> given</w:t>
      </w:r>
      <w:r w:rsidRPr="00222E24">
        <w:t xml:space="preserve"> altitude was rejected from the </w:t>
      </w:r>
      <w:r>
        <w:t xml:space="preserve">straight line </w:t>
      </w:r>
      <w:r w:rsidRPr="00222E24">
        <w:t xml:space="preserve">fit if the </w:t>
      </w:r>
      <w:r>
        <w:t xml:space="preserve">converged </w:t>
      </w:r>
      <w:r w:rsidRPr="00222E24">
        <w:t xml:space="preserve">forward model </w:t>
      </w:r>
      <w:r>
        <w:t xml:space="preserve">radiance </w:t>
      </w:r>
      <w:r w:rsidRPr="00222E24">
        <w:t xml:space="preserve">at that </w:t>
      </w:r>
      <w:r>
        <w:t>altitude was not within 2</w:t>
      </w:r>
      <w:r w:rsidRPr="00222E24">
        <w:t xml:space="preserve">% of the measurement vector. In the case shown in </w:t>
      </w:r>
      <w:r>
        <w:t xml:space="preserve">right of </w:t>
      </w:r>
      <w:r w:rsidRPr="005606C3">
        <w:fldChar w:fldCharType="begin"/>
      </w:r>
      <w:r w:rsidRPr="005606C3">
        <w:instrText xml:space="preserve"> REF _Ref437539159 \h  \* MERGEFORMAT </w:instrText>
      </w:r>
      <w:r w:rsidRPr="005606C3">
        <w:fldChar w:fldCharType="separate"/>
      </w:r>
      <w:r w:rsidRPr="00021EBF">
        <w:t>Figure 5-15</w:t>
      </w:r>
      <w:r w:rsidRPr="005606C3">
        <w:fldChar w:fldCharType="end"/>
      </w:r>
      <w:r w:rsidRPr="00222E24">
        <w:t>,</w:t>
      </w:r>
      <w:r>
        <w:t xml:space="preserve"> at</w:t>
      </w:r>
      <w:r w:rsidRPr="00222E24">
        <w:t xml:space="preserve"> the </w:t>
      </w:r>
      <w:r>
        <w:t>14</w:t>
      </w:r>
      <w:r w:rsidRPr="00222E24">
        <w:t>.5</w:t>
      </w:r>
      <w:r>
        <w:t> </w:t>
      </w:r>
      <w:r w:rsidRPr="00222E24">
        <w:t>km altitude</w:t>
      </w:r>
      <w:r>
        <w:t xml:space="preserve"> point</w:t>
      </w:r>
      <w:r w:rsidRPr="00222E24">
        <w:t xml:space="preserve">, only 10 of the 13 possible wavelengths contributed to the determination of the </w:t>
      </w:r>
      <w:proofErr w:type="spellStart"/>
      <w:r w:rsidRPr="00222E24">
        <w:t>Angstr</w:t>
      </w:r>
      <w:r>
        <w:t>ö</w:t>
      </w:r>
      <w:r w:rsidRPr="00222E24">
        <w:t>m</w:t>
      </w:r>
      <w:proofErr w:type="spellEnd"/>
      <w:r w:rsidRPr="00222E24">
        <w:t xml:space="preserve"> exponent.</w:t>
      </w:r>
      <w:r>
        <w:t xml:space="preserve"> </w:t>
      </w:r>
      <w:r w:rsidRPr="00222E24">
        <w:t xml:space="preserve">The </w:t>
      </w:r>
      <w:r>
        <w:lastRenderedPageBreak/>
        <w:t>left</w:t>
      </w:r>
      <w:r w:rsidRPr="00222E24">
        <w:t xml:space="preserve"> panel of </w:t>
      </w:r>
      <w:r w:rsidRPr="009004A8">
        <w:fldChar w:fldCharType="begin"/>
      </w:r>
      <w:r w:rsidRPr="009004A8">
        <w:instrText xml:space="preserve"> REF _Ref437539159 \h  \* MERGEFORMAT </w:instrText>
      </w:r>
      <w:r w:rsidRPr="009004A8">
        <w:fldChar w:fldCharType="separate"/>
      </w:r>
      <w:r w:rsidRPr="00021EBF">
        <w:t>Figure 5-15</w:t>
      </w:r>
      <w:r w:rsidRPr="009004A8">
        <w:fldChar w:fldCharType="end"/>
      </w:r>
      <w:r w:rsidRPr="009004A8">
        <w:t xml:space="preserve"> </w:t>
      </w:r>
      <w:r w:rsidRPr="00222E24">
        <w:t xml:space="preserve">shows the median </w:t>
      </w:r>
      <w:proofErr w:type="spellStart"/>
      <w:r w:rsidRPr="00222E24">
        <w:t>Angstr</w:t>
      </w:r>
      <w:r>
        <w:t>ö</w:t>
      </w:r>
      <w:r w:rsidRPr="00222E24">
        <w:t>m</w:t>
      </w:r>
      <w:proofErr w:type="spellEnd"/>
      <w:r w:rsidRPr="00222E24">
        <w:t xml:space="preserve"> exponent that was determined after each iteration and convergence can be seen after a couple iterations. The </w:t>
      </w:r>
      <w:r>
        <w:t>results</w:t>
      </w:r>
      <w:r w:rsidRPr="00222E24">
        <w:t xml:space="preserve"> </w:t>
      </w:r>
      <w:r>
        <w:t>are shown in the middle</w:t>
      </w:r>
      <w:r w:rsidRPr="00222E24">
        <w:t xml:space="preserve"> panel of </w:t>
      </w:r>
      <w:r w:rsidRPr="00AF5955">
        <w:fldChar w:fldCharType="begin"/>
      </w:r>
      <w:r w:rsidRPr="00AF5955">
        <w:instrText xml:space="preserve"> REF _Ref437539159 \h  \* MERGEFORMAT </w:instrText>
      </w:r>
      <w:r w:rsidRPr="00AF5955">
        <w:fldChar w:fldCharType="separate"/>
      </w:r>
      <w:r w:rsidRPr="00021EBF">
        <w:t>Figure 5-15</w:t>
      </w:r>
      <w:r w:rsidRPr="00AF5955">
        <w:fldChar w:fldCharType="end"/>
      </w:r>
      <w:r>
        <w:t xml:space="preserve">, </w:t>
      </w:r>
      <w:r w:rsidRPr="00222E24">
        <w:t>where</w:t>
      </w:r>
      <w:r>
        <w:t xml:space="preserve"> the</w:t>
      </w:r>
      <w:r w:rsidRPr="00222E24">
        <w:t xml:space="preserve"> </w:t>
      </w:r>
      <w:proofErr w:type="spellStart"/>
      <w:r w:rsidRPr="00222E24">
        <w:t>Angstr</w:t>
      </w:r>
      <w:r>
        <w:t>ö</w:t>
      </w:r>
      <w:r w:rsidRPr="00222E24">
        <w:t>m</w:t>
      </w:r>
      <w:proofErr w:type="spellEnd"/>
      <w:r w:rsidRPr="00222E24">
        <w:t xml:space="preserve"> exponent </w:t>
      </w:r>
      <w:r>
        <w:t>is</w:t>
      </w:r>
      <w:r w:rsidRPr="00222E24">
        <w:t xml:space="preserve"> between 2 and 3 throughout the altitude range from 13 to 22</w:t>
      </w:r>
      <w:r>
        <w:t> </w:t>
      </w:r>
      <w:r w:rsidRPr="00222E24">
        <w:t>km.</w:t>
      </w:r>
      <w:r>
        <w:t xml:space="preserve">  </w:t>
      </w:r>
      <w:r w:rsidRPr="00222E24">
        <w:t>Assuming a mode width of 1.6 yields a median mode radius of 0.0</w:t>
      </w:r>
      <w:r>
        <w:t>77 µm</w:t>
      </w:r>
      <w:r w:rsidRPr="00222E24">
        <w:t>.</w:t>
      </w:r>
      <w:r>
        <w:t xml:space="preserve"> In comparison to typical levels of background aerosol from the </w:t>
      </w:r>
      <w:r w:rsidRPr="00307EE6">
        <w:t xml:space="preserve">Laramie, Wyoming </w:t>
      </w:r>
      <w:r>
        <w:t>OPC data (</w:t>
      </w:r>
      <w:r w:rsidRPr="00C500DC">
        <w:rPr>
          <w:i/>
        </w:rPr>
        <w:t>Deshler et al.</w:t>
      </w:r>
      <w:r>
        <w:t>, 2003), the retrieved particle size parameters are certainly within an expected range, although there is a relatively large error bar on the retrieved value, limiting the usefulness of the retrieved particle size information for background aerosol.  However, with these error bars, even this limited spectral range would have the sensitivity to detected particle size changes as seen by OSIRIS and SAGE II over recent decades due to small volcanic perturbations (</w:t>
      </w:r>
      <w:proofErr w:type="spellStart"/>
      <w:r w:rsidRPr="005606C3">
        <w:rPr>
          <w:i/>
        </w:rPr>
        <w:t>Rieger</w:t>
      </w:r>
      <w:proofErr w:type="spellEnd"/>
      <w:r w:rsidRPr="005606C3">
        <w:rPr>
          <w:i/>
        </w:rPr>
        <w:t xml:space="preserve"> et al.</w:t>
      </w:r>
      <w:r>
        <w:t>, 2014).</w:t>
      </w:r>
    </w:p>
    <w:p w14:paraId="4DAD19F5" w14:textId="77777777" w:rsidR="00943483" w:rsidRDefault="00943483" w:rsidP="004C526F">
      <w:pPr>
        <w:pStyle w:val="BodyText"/>
        <w:keepNext/>
        <w:ind w:firstLine="0"/>
        <w:jc w:val="center"/>
      </w:pPr>
      <w:r>
        <w:rPr>
          <w:noProof/>
          <w:lang w:val="en-US"/>
        </w:rPr>
        <w:drawing>
          <wp:inline distT="0" distB="0" distL="0" distR="0" wp14:anchorId="557E8922" wp14:editId="725FBD08">
            <wp:extent cx="5943600" cy="1885950"/>
            <wp:effectExtent l="0" t="0" r="0" b="0"/>
            <wp:docPr id="45" name="Picture 45" descr="C:\Users\bje035\Documents\MATLAB\ALI\ThesisFigures\5-3-ParticleSize\5-3-ParticalSize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je035\Documents\MATLAB\ALI\ThesisFigures\5-3-ParticleSize\5-3-ParticalSizeHorizonta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885950"/>
                    </a:xfrm>
                    <a:prstGeom prst="rect">
                      <a:avLst/>
                    </a:prstGeom>
                    <a:noFill/>
                    <a:ln>
                      <a:noFill/>
                    </a:ln>
                  </pic:spPr>
                </pic:pic>
              </a:graphicData>
            </a:graphic>
          </wp:inline>
        </w:drawing>
      </w:r>
    </w:p>
    <w:p w14:paraId="04C9B5BB" w14:textId="77777777" w:rsidR="00943483" w:rsidRDefault="00943483" w:rsidP="004C526F">
      <w:pPr>
        <w:pStyle w:val="Caption"/>
        <w:jc w:val="both"/>
      </w:pPr>
      <w:bookmarkStart w:id="47" w:name="_Ref437539159"/>
      <w:bookmarkStart w:id="48" w:name="_Toc456357218"/>
      <w:r w:rsidRPr="00D75E6E">
        <w:rPr>
          <w:b/>
        </w:rPr>
        <w:t xml:space="preserve">Figure </w:t>
      </w:r>
      <w:r>
        <w:rPr>
          <w:b/>
        </w:rPr>
        <w:t>5</w:t>
      </w:r>
      <w:r w:rsidRPr="00D75E6E">
        <w:rPr>
          <w:b/>
        </w:rPr>
        <w:t>-</w:t>
      </w:r>
      <w:r w:rsidRPr="00D75E6E">
        <w:rPr>
          <w:b/>
        </w:rPr>
        <w:fldChar w:fldCharType="begin"/>
      </w:r>
      <w:r w:rsidRPr="00D75E6E">
        <w:rPr>
          <w:b/>
        </w:rPr>
        <w:instrText xml:space="preserve"> SEQ Figure \* ARABIC </w:instrText>
      </w:r>
      <w:r w:rsidRPr="00D75E6E">
        <w:rPr>
          <w:b/>
        </w:rPr>
        <w:fldChar w:fldCharType="separate"/>
      </w:r>
      <w:r>
        <w:rPr>
          <w:b/>
          <w:noProof/>
        </w:rPr>
        <w:t>15</w:t>
      </w:r>
      <w:r w:rsidRPr="00D75E6E">
        <w:rPr>
          <w:b/>
        </w:rPr>
        <w:fldChar w:fldCharType="end"/>
      </w:r>
      <w:bookmarkEnd w:id="47"/>
      <w:r w:rsidRPr="00D75E6E">
        <w:rPr>
          <w:b/>
        </w:rPr>
        <w:t>:</w:t>
      </w:r>
      <w:r>
        <w:t xml:space="preserve"> </w:t>
      </w:r>
      <w:r w:rsidRPr="00222E24">
        <w:t xml:space="preserve">The </w:t>
      </w:r>
      <w:r>
        <w:t>left</w:t>
      </w:r>
      <w:r w:rsidRPr="00222E24">
        <w:t xml:space="preserve"> panel shows the convergence of two</w:t>
      </w:r>
      <w:r>
        <w:t xml:space="preserve"> sample particle size retrievals</w:t>
      </w:r>
      <w:r w:rsidRPr="00222E24">
        <w:t>, blue and red represent an initial state of 0.08 and</w:t>
      </w:r>
      <w:r>
        <w:t xml:space="preserve"> </w:t>
      </w:r>
      <w:r w:rsidRPr="00222E24">
        <w:t>0.12</w:t>
      </w:r>
      <w:r>
        <w:t xml:space="preserve"> µm</w:t>
      </w:r>
      <w:r w:rsidRPr="00222E24">
        <w:t xml:space="preserve"> </w:t>
      </w:r>
      <w:r>
        <w:t xml:space="preserve">mode radius </w:t>
      </w:r>
      <w:r w:rsidRPr="00222E24">
        <w:t xml:space="preserve">respectively. Both initial states converge to the same value over approximately </w:t>
      </w:r>
      <w:r>
        <w:t>3</w:t>
      </w:r>
      <w:r w:rsidRPr="00222E24">
        <w:t xml:space="preserve"> iterations in the particle size retrieval method. The </w:t>
      </w:r>
      <w:r>
        <w:t>middle</w:t>
      </w:r>
      <w:r w:rsidRPr="00222E24">
        <w:t xml:space="preserve"> panel</w:t>
      </w:r>
      <w:r>
        <w:t xml:space="preserve"> shows</w:t>
      </w:r>
      <w:r w:rsidRPr="00222E24">
        <w:t xml:space="preserve"> the final </w:t>
      </w:r>
      <w:proofErr w:type="spellStart"/>
      <w:r w:rsidRPr="00222E24">
        <w:t>Angstr</w:t>
      </w:r>
      <w:r>
        <w:t>ö</w:t>
      </w:r>
      <w:r w:rsidRPr="00222E24">
        <w:t>m</w:t>
      </w:r>
      <w:proofErr w:type="spellEnd"/>
      <w:r w:rsidRPr="00222E24">
        <w:t xml:space="preserve"> exponents determined f</w:t>
      </w:r>
      <w:r>
        <w:t>rom</w:t>
      </w:r>
      <w:r w:rsidRPr="00222E24">
        <w:t xml:space="preserve"> images 204-216</w:t>
      </w:r>
      <w:r>
        <w:t>.</w:t>
      </w:r>
      <w:r w:rsidRPr="00222E24">
        <w:t xml:space="preserve"> </w:t>
      </w:r>
      <w:r>
        <w:t>T</w:t>
      </w:r>
      <w:r w:rsidRPr="00222E24">
        <w:t xml:space="preserve">he shading represents the error associated with the least squares fit. The </w:t>
      </w:r>
      <w:r>
        <w:t>right</w:t>
      </w:r>
      <w:r w:rsidRPr="00222E24">
        <w:t xml:space="preserve"> panel shows a typical least squares fit of the retrieved extinction values over wavelength to determine the </w:t>
      </w:r>
      <w:proofErr w:type="spellStart"/>
      <w:r w:rsidRPr="00222E24">
        <w:t>Angstr</w:t>
      </w:r>
      <w:r>
        <w:t>ö</w:t>
      </w:r>
      <w:r w:rsidRPr="00222E24">
        <w:t>m</w:t>
      </w:r>
      <w:proofErr w:type="spellEnd"/>
      <w:r w:rsidRPr="00222E24">
        <w:t xml:space="preserve"> exponent at model altitude of </w:t>
      </w:r>
      <w:r>
        <w:t>14</w:t>
      </w:r>
      <w:r w:rsidRPr="00222E24">
        <w:t>.5</w:t>
      </w:r>
      <w:r>
        <w:t xml:space="preserve"> km. </w:t>
      </w:r>
      <w:proofErr w:type="gramStart"/>
      <w:r>
        <w:t>Originally</w:t>
      </w:r>
      <w:proofErr w:type="gramEnd"/>
      <w:r>
        <w:t xml:space="preserve"> published as Figure 13 in </w:t>
      </w:r>
      <w:proofErr w:type="spellStart"/>
      <w:r>
        <w:rPr>
          <w:i/>
        </w:rPr>
        <w:t>Elash</w:t>
      </w:r>
      <w:proofErr w:type="spellEnd"/>
      <w:r>
        <w:rPr>
          <w:i/>
        </w:rPr>
        <w:t xml:space="preserve"> et al.</w:t>
      </w:r>
      <w:r>
        <w:t xml:space="preserve"> (2016).</w:t>
      </w:r>
      <w:bookmarkEnd w:id="48"/>
    </w:p>
    <w:p w14:paraId="494D85B9" w14:textId="77777777" w:rsidR="00943483" w:rsidRPr="005606C3" w:rsidRDefault="00943483" w:rsidP="004C526F"/>
    <w:p w14:paraId="30AADB16" w14:textId="77777777" w:rsidR="007E2ADC" w:rsidRDefault="007E2ADC" w:rsidP="004C526F">
      <w:pPr>
        <w:pStyle w:val="BodyText"/>
        <w:ind w:firstLine="0"/>
      </w:pPr>
    </w:p>
    <w:sectPr w:rsidR="007E2ADC" w:rsidSect="004C526F">
      <w:headerReference w:type="default" r:id="rId23"/>
      <w:footerReference w:type="first" r:id="rId24"/>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6EE8D1" w14:textId="77777777" w:rsidR="00961461" w:rsidRDefault="00961461">
      <w:r>
        <w:separator/>
      </w:r>
    </w:p>
  </w:endnote>
  <w:endnote w:type="continuationSeparator" w:id="0">
    <w:p w14:paraId="7650CD49" w14:textId="77777777" w:rsidR="00961461" w:rsidRDefault="009614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F4BCAA" w14:textId="77777777" w:rsidR="00961E9E" w:rsidRDefault="00961E9E">
    <w:pPr>
      <w:pStyle w:val="Footer"/>
    </w:pPr>
    <w:r>
      <w:rPr>
        <w:rStyle w:val="PageNumber"/>
      </w:rPr>
      <w:fldChar w:fldCharType="begin"/>
    </w:r>
    <w:r>
      <w:rPr>
        <w:rStyle w:val="PageNumber"/>
      </w:rPr>
      <w:instrText xml:space="preserve"> PAGE </w:instrText>
    </w:r>
    <w:r>
      <w:rPr>
        <w:rStyle w:val="PageNumber"/>
      </w:rPr>
      <w:fldChar w:fldCharType="separate"/>
    </w:r>
    <w:r w:rsidR="00F83D4B">
      <w:rPr>
        <w:rStyle w:val="PageNumber"/>
        <w:noProof/>
      </w:rPr>
      <w:t>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C18397" w14:textId="77777777" w:rsidR="00961461" w:rsidRDefault="00961461">
      <w:r>
        <w:separator/>
      </w:r>
    </w:p>
  </w:footnote>
  <w:footnote w:type="continuationSeparator" w:id="0">
    <w:p w14:paraId="0ADD0FC1" w14:textId="77777777" w:rsidR="00961461" w:rsidRDefault="00961461">
      <w:r>
        <w:continuationSeparator/>
      </w:r>
    </w:p>
  </w:footnote>
  <w:footnote w:id="1">
    <w:p w14:paraId="4D3D5385" w14:textId="77777777" w:rsidR="00961E9E" w:rsidRPr="00370E18" w:rsidRDefault="00961E9E">
      <w:pPr>
        <w:pStyle w:val="FootnoteText"/>
      </w:pPr>
      <w:r>
        <w:rPr>
          <w:rStyle w:val="FootnoteReference"/>
        </w:rPr>
        <w:footnoteRef/>
      </w:r>
      <w:r>
        <w:t xml:space="preserve"> Portion of sections 5.1.1, 5.2, 5.3.1, 5.3.3, 5.3.4 and 5.4 as well </w:t>
      </w:r>
      <w:r w:rsidRPr="008B70B8">
        <w:t xml:space="preserve">as </w:t>
      </w:r>
      <w:r w:rsidRPr="008B70B8">
        <w:fldChar w:fldCharType="begin"/>
      </w:r>
      <w:r w:rsidRPr="008B70B8">
        <w:instrText xml:space="preserve"> REF _Ref434434702 \h  \* MERGEFORMAT </w:instrText>
      </w:r>
      <w:r w:rsidRPr="008B70B8">
        <w:fldChar w:fldCharType="separate"/>
      </w:r>
      <w:r w:rsidRPr="00021EBF">
        <w:t>Figure 5-3</w:t>
      </w:r>
      <w:r w:rsidRPr="008B70B8">
        <w:fldChar w:fldCharType="end"/>
      </w:r>
      <w:r w:rsidRPr="008B70B8">
        <w:t xml:space="preserve">, </w:t>
      </w:r>
      <w:r w:rsidRPr="008B70B8">
        <w:fldChar w:fldCharType="begin"/>
      </w:r>
      <w:r w:rsidRPr="008B70B8">
        <w:instrText xml:space="preserve"> REF _Ref434857421 \h  \* MERGEFORMAT </w:instrText>
      </w:r>
      <w:r w:rsidRPr="008B70B8">
        <w:fldChar w:fldCharType="separate"/>
      </w:r>
      <w:r w:rsidRPr="00021EBF">
        <w:t>Figure</w:t>
      </w:r>
      <w:r w:rsidRPr="00CC09BC">
        <w:rPr>
          <w:b/>
        </w:rPr>
        <w:t xml:space="preserve"> 5-</w:t>
      </w:r>
      <w:r>
        <w:rPr>
          <w:b/>
          <w:noProof/>
        </w:rPr>
        <w:t>6</w:t>
      </w:r>
      <w:r w:rsidRPr="008B70B8">
        <w:fldChar w:fldCharType="end"/>
      </w:r>
      <w:r w:rsidRPr="008B70B8">
        <w:t xml:space="preserve">, </w:t>
      </w:r>
      <w:r w:rsidRPr="008B70B8">
        <w:fldChar w:fldCharType="begin"/>
      </w:r>
      <w:r w:rsidRPr="008B70B8">
        <w:instrText xml:space="preserve"> REF _Ref434859826 \h  \* MERGEFORMAT </w:instrText>
      </w:r>
      <w:r w:rsidRPr="008B70B8">
        <w:fldChar w:fldCharType="separate"/>
      </w:r>
      <w:r w:rsidRPr="00021EBF">
        <w:t>Figure</w:t>
      </w:r>
      <w:r w:rsidRPr="007A4E1D">
        <w:rPr>
          <w:b/>
        </w:rPr>
        <w:t xml:space="preserve"> 5-</w:t>
      </w:r>
      <w:r>
        <w:rPr>
          <w:b/>
          <w:noProof/>
        </w:rPr>
        <w:t>7</w:t>
      </w:r>
      <w:r w:rsidRPr="008B70B8">
        <w:fldChar w:fldCharType="end"/>
      </w:r>
      <w:r w:rsidRPr="008B70B8">
        <w:t xml:space="preserve">, </w:t>
      </w:r>
      <w:r w:rsidRPr="008B70B8">
        <w:fldChar w:fldCharType="begin"/>
      </w:r>
      <w:r w:rsidRPr="008B70B8">
        <w:instrText xml:space="preserve"> REF _Ref434859797 \h  \* MERGEFORMAT </w:instrText>
      </w:r>
      <w:r w:rsidRPr="008B70B8">
        <w:fldChar w:fldCharType="separate"/>
      </w:r>
      <w:r w:rsidRPr="00021EBF">
        <w:t>Figure</w:t>
      </w:r>
      <w:r w:rsidRPr="00BA0898">
        <w:rPr>
          <w:b/>
        </w:rPr>
        <w:t xml:space="preserve"> 5-</w:t>
      </w:r>
      <w:r>
        <w:rPr>
          <w:b/>
          <w:noProof/>
        </w:rPr>
        <w:t>8</w:t>
      </w:r>
      <w:r w:rsidRPr="008B70B8">
        <w:fldChar w:fldCharType="end"/>
      </w:r>
      <w:r w:rsidRPr="008B70B8">
        <w:t xml:space="preserve">, </w:t>
      </w:r>
      <w:r w:rsidRPr="00040E5B">
        <w:fldChar w:fldCharType="begin"/>
      </w:r>
      <w:r w:rsidRPr="0045205F">
        <w:instrText xml:space="preserve"> REF _Ref435869209 \h </w:instrText>
      </w:r>
      <w:r w:rsidRPr="00D51FF9">
        <w:instrText xml:space="preserve"> \* MERGEFORMAT </w:instrText>
      </w:r>
      <w:r w:rsidRPr="00040E5B">
        <w:fldChar w:fldCharType="separate"/>
      </w:r>
      <w:r w:rsidRPr="00021EBF">
        <w:t>Figure</w:t>
      </w:r>
      <w:r w:rsidRPr="001D40D3">
        <w:rPr>
          <w:b/>
        </w:rPr>
        <w:t xml:space="preserve"> 5-</w:t>
      </w:r>
      <w:r>
        <w:rPr>
          <w:b/>
          <w:noProof/>
        </w:rPr>
        <w:t>13</w:t>
      </w:r>
      <w:r w:rsidRPr="00040E5B">
        <w:fldChar w:fldCharType="end"/>
      </w:r>
      <w:r w:rsidRPr="008B70B8">
        <w:t xml:space="preserve">, and </w:t>
      </w:r>
      <w:r w:rsidRPr="008B70B8">
        <w:fldChar w:fldCharType="begin"/>
      </w:r>
      <w:r w:rsidRPr="008B70B8">
        <w:instrText xml:space="preserve"> REF _Ref437539159 \h  \* MERGEFORMAT </w:instrText>
      </w:r>
      <w:r w:rsidRPr="008B70B8">
        <w:fldChar w:fldCharType="separate"/>
      </w:r>
      <w:r w:rsidRPr="00021EBF">
        <w:t>Figure</w:t>
      </w:r>
      <w:r w:rsidRPr="00D75E6E">
        <w:rPr>
          <w:b/>
        </w:rPr>
        <w:t xml:space="preserve"> </w:t>
      </w:r>
      <w:r>
        <w:rPr>
          <w:b/>
        </w:rPr>
        <w:t>5</w:t>
      </w:r>
      <w:r w:rsidRPr="00D75E6E">
        <w:rPr>
          <w:b/>
        </w:rPr>
        <w:t>-</w:t>
      </w:r>
      <w:r>
        <w:rPr>
          <w:b/>
          <w:noProof/>
        </w:rPr>
        <w:t>15</w:t>
      </w:r>
      <w:r w:rsidRPr="008B70B8">
        <w:fldChar w:fldCharType="end"/>
      </w:r>
      <w:r>
        <w:t xml:space="preserve"> </w:t>
      </w:r>
      <w:r w:rsidRPr="008B70B8">
        <w:t>were</w:t>
      </w:r>
      <w:r>
        <w:t xml:space="preserve"> originally published in </w:t>
      </w:r>
      <w:proofErr w:type="spellStart"/>
      <w:r>
        <w:rPr>
          <w:i/>
        </w:rPr>
        <w:t>Elash</w:t>
      </w:r>
      <w:proofErr w:type="spellEnd"/>
      <w:r>
        <w:rPr>
          <w:i/>
        </w:rPr>
        <w:t xml:space="preserve"> et al.</w:t>
      </w:r>
      <w:r>
        <w:t xml:space="preserve"> (2016)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F3848C" w14:textId="77777777" w:rsidR="00961E9E" w:rsidRDefault="00961E9E">
    <w:pPr>
      <w:pStyle w:val="Header"/>
    </w:pPr>
    <w:r>
      <w:rPr>
        <w:rStyle w:val="PageNumber"/>
      </w:rPr>
      <w:fldChar w:fldCharType="begin"/>
    </w:r>
    <w:r>
      <w:rPr>
        <w:rStyle w:val="PageNumber"/>
      </w:rPr>
      <w:instrText xml:space="preserve"> PAGE </w:instrText>
    </w:r>
    <w:r>
      <w:rPr>
        <w:rStyle w:val="PageNumber"/>
      </w:rPr>
      <w:fldChar w:fldCharType="separate"/>
    </w:r>
    <w:r w:rsidR="00F83D4B">
      <w:rPr>
        <w:rStyle w:val="PageNumber"/>
        <w:noProof/>
      </w:rPr>
      <w:t>21</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2922627C"/>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000002"/>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C63868"/>
    <w:multiLevelType w:val="hybridMultilevel"/>
    <w:tmpl w:val="54105CAC"/>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5" w15:restartNumberingAfterBreak="0">
    <w:nsid w:val="030212E7"/>
    <w:multiLevelType w:val="hybridMultilevel"/>
    <w:tmpl w:val="D10A005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1AE62D93"/>
    <w:multiLevelType w:val="singleLevel"/>
    <w:tmpl w:val="4240F1DA"/>
    <w:lvl w:ilvl="0">
      <w:start w:val="4"/>
      <w:numFmt w:val="decimal"/>
      <w:lvlText w:val="%1."/>
      <w:lvlJc w:val="left"/>
      <w:pPr>
        <w:tabs>
          <w:tab w:val="num" w:pos="1440"/>
        </w:tabs>
        <w:ind w:left="1440" w:hanging="720"/>
      </w:pPr>
      <w:rPr>
        <w:rFonts w:hint="default"/>
      </w:rPr>
    </w:lvl>
  </w:abstractNum>
  <w:abstractNum w:abstractNumId="7" w15:restartNumberingAfterBreak="0">
    <w:nsid w:val="21A564D5"/>
    <w:multiLevelType w:val="singleLevel"/>
    <w:tmpl w:val="1AF812AA"/>
    <w:lvl w:ilvl="0">
      <w:start w:val="1"/>
      <w:numFmt w:val="decimal"/>
      <w:lvlText w:val="%1."/>
      <w:legacy w:legacy="1" w:legacySpace="0" w:legacyIndent="360"/>
      <w:lvlJc w:val="left"/>
      <w:pPr>
        <w:ind w:left="1080" w:hanging="360"/>
      </w:pPr>
    </w:lvl>
  </w:abstractNum>
  <w:abstractNum w:abstractNumId="8"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C823158"/>
    <w:multiLevelType w:val="hybridMultilevel"/>
    <w:tmpl w:val="737E3F2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3A371EDB"/>
    <w:multiLevelType w:val="singleLevel"/>
    <w:tmpl w:val="5100EAC4"/>
    <w:lvl w:ilvl="0">
      <w:start w:val="1"/>
      <w:numFmt w:val="decimal"/>
      <w:lvlText w:val="%1."/>
      <w:lvlJc w:val="left"/>
      <w:pPr>
        <w:tabs>
          <w:tab w:val="num" w:pos="360"/>
        </w:tabs>
        <w:ind w:left="360" w:hanging="360"/>
      </w:pPr>
    </w:lvl>
  </w:abstractNum>
  <w:abstractNum w:abstractNumId="12" w15:restartNumberingAfterBreak="0">
    <w:nsid w:val="434F7749"/>
    <w:multiLevelType w:val="singleLevel"/>
    <w:tmpl w:val="E3C6A00C"/>
    <w:lvl w:ilvl="0">
      <w:start w:val="1"/>
      <w:numFmt w:val="bullet"/>
      <w:pStyle w:val="List1"/>
      <w:lvlText w:val=""/>
      <w:lvlJc w:val="left"/>
      <w:pPr>
        <w:tabs>
          <w:tab w:val="num" w:pos="360"/>
        </w:tabs>
        <w:ind w:left="360" w:hanging="360"/>
      </w:pPr>
      <w:rPr>
        <w:rFonts w:ascii="Symbol" w:hAnsi="Symbol" w:hint="default"/>
      </w:rPr>
    </w:lvl>
  </w:abstractNum>
  <w:abstractNum w:abstractNumId="13" w15:restartNumberingAfterBreak="0">
    <w:nsid w:val="4464653C"/>
    <w:multiLevelType w:val="singleLevel"/>
    <w:tmpl w:val="D2966102"/>
    <w:lvl w:ilvl="0">
      <w:start w:val="1"/>
      <w:numFmt w:val="decimal"/>
      <w:lvlText w:val="%1."/>
      <w:legacy w:legacy="1" w:legacySpace="0" w:legacyIndent="360"/>
      <w:lvlJc w:val="left"/>
      <w:pPr>
        <w:ind w:left="1080" w:hanging="360"/>
      </w:pPr>
    </w:lvl>
  </w:abstractNum>
  <w:abstractNum w:abstractNumId="14" w15:restartNumberingAfterBreak="0">
    <w:nsid w:val="474C5F61"/>
    <w:multiLevelType w:val="multilevel"/>
    <w:tmpl w:val="0912468E"/>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4C564669"/>
    <w:multiLevelType w:val="singleLevel"/>
    <w:tmpl w:val="B69CF620"/>
    <w:lvl w:ilvl="0">
      <w:start w:val="1"/>
      <w:numFmt w:val="decimal"/>
      <w:lvlText w:val="%1."/>
      <w:legacy w:legacy="1" w:legacySpace="0" w:legacyIndent="360"/>
      <w:lvlJc w:val="left"/>
      <w:pPr>
        <w:ind w:left="1080" w:hanging="360"/>
      </w:pPr>
    </w:lvl>
  </w:abstractNum>
  <w:abstractNum w:abstractNumId="16" w15:restartNumberingAfterBreak="0">
    <w:nsid w:val="55B000AB"/>
    <w:multiLevelType w:val="singleLevel"/>
    <w:tmpl w:val="BCB4C324"/>
    <w:lvl w:ilvl="0">
      <w:start w:val="1"/>
      <w:numFmt w:val="decimal"/>
      <w:lvlText w:val="%1."/>
      <w:legacy w:legacy="1" w:legacySpace="0" w:legacyIndent="360"/>
      <w:lvlJc w:val="left"/>
      <w:pPr>
        <w:ind w:left="1080" w:hanging="360"/>
      </w:pPr>
    </w:lvl>
  </w:abstractNum>
  <w:abstractNum w:abstractNumId="17"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8" w15:restartNumberingAfterBreak="0">
    <w:nsid w:val="750759CC"/>
    <w:multiLevelType w:val="hybridMultilevel"/>
    <w:tmpl w:val="7984577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7DC24701"/>
    <w:multiLevelType w:val="hybridMultilevel"/>
    <w:tmpl w:val="4E42916A"/>
    <w:lvl w:ilvl="0" w:tplc="10090001">
      <w:start w:val="1"/>
      <w:numFmt w:val="bullet"/>
      <w:lvlText w:val=""/>
      <w:lvlJc w:val="left"/>
      <w:pPr>
        <w:ind w:left="1560" w:hanging="360"/>
      </w:pPr>
      <w:rPr>
        <w:rFonts w:ascii="Symbol" w:hAnsi="Symbol"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num w:numId="1">
    <w:abstractNumId w:val="17"/>
  </w:num>
  <w:num w:numId="2">
    <w:abstractNumId w:val="14"/>
  </w:num>
  <w:num w:numId="3">
    <w:abstractNumId w:val="1"/>
  </w:num>
  <w:num w:numId="4">
    <w:abstractNumId w:val="14"/>
  </w:num>
  <w:num w:numId="5">
    <w:abstractNumId w:val="11"/>
  </w:num>
  <w:num w:numId="6">
    <w:abstractNumId w:val="2"/>
  </w:num>
  <w:num w:numId="7">
    <w:abstractNumId w:val="3"/>
  </w:num>
  <w:num w:numId="8">
    <w:abstractNumId w:val="11"/>
    <w:lvlOverride w:ilvl="0">
      <w:startOverride w:val="1"/>
    </w:lvlOverride>
  </w:num>
  <w:num w:numId="9">
    <w:abstractNumId w:val="11"/>
    <w:lvlOverride w:ilvl="0">
      <w:startOverride w:val="1"/>
    </w:lvlOverride>
  </w:num>
  <w:num w:numId="10">
    <w:abstractNumId w:val="0"/>
  </w:num>
  <w:num w:numId="11">
    <w:abstractNumId w:val="8"/>
  </w:num>
  <w:num w:numId="12">
    <w:abstractNumId w:val="7"/>
  </w:num>
  <w:num w:numId="13">
    <w:abstractNumId w:val="7"/>
    <w:lvlOverride w:ilvl="0">
      <w:lvl w:ilvl="0">
        <w:start w:val="1"/>
        <w:numFmt w:val="decimal"/>
        <w:lvlText w:val="%1."/>
        <w:legacy w:legacy="1" w:legacySpace="0" w:legacyIndent="360"/>
        <w:lvlJc w:val="left"/>
        <w:pPr>
          <w:ind w:left="1080" w:hanging="360"/>
        </w:pPr>
      </w:lvl>
    </w:lvlOverride>
  </w:num>
  <w:num w:numId="14">
    <w:abstractNumId w:val="7"/>
    <w:lvlOverride w:ilvl="0">
      <w:lvl w:ilvl="0">
        <w:start w:val="1"/>
        <w:numFmt w:val="decimal"/>
        <w:lvlText w:val="%1."/>
        <w:legacy w:legacy="1" w:legacySpace="0" w:legacyIndent="360"/>
        <w:lvlJc w:val="left"/>
        <w:pPr>
          <w:ind w:left="1080" w:hanging="360"/>
        </w:pPr>
      </w:lvl>
    </w:lvlOverride>
  </w:num>
  <w:num w:numId="15">
    <w:abstractNumId w:val="7"/>
    <w:lvlOverride w:ilvl="0">
      <w:lvl w:ilvl="0">
        <w:start w:val="1"/>
        <w:numFmt w:val="decimal"/>
        <w:lvlText w:val="%1."/>
        <w:legacy w:legacy="1" w:legacySpace="0" w:legacyIndent="360"/>
        <w:lvlJc w:val="left"/>
        <w:pPr>
          <w:ind w:left="1080" w:hanging="360"/>
        </w:pPr>
      </w:lvl>
    </w:lvlOverride>
  </w:num>
  <w:num w:numId="16">
    <w:abstractNumId w:val="13"/>
  </w:num>
  <w:num w:numId="17">
    <w:abstractNumId w:val="13"/>
    <w:lvlOverride w:ilvl="0">
      <w:lvl w:ilvl="0">
        <w:start w:val="1"/>
        <w:numFmt w:val="decimal"/>
        <w:lvlText w:val="%1."/>
        <w:legacy w:legacy="1" w:legacySpace="0" w:legacyIndent="360"/>
        <w:lvlJc w:val="left"/>
        <w:pPr>
          <w:ind w:left="1080" w:hanging="360"/>
        </w:pPr>
      </w:lvl>
    </w:lvlOverride>
  </w:num>
  <w:num w:numId="18">
    <w:abstractNumId w:val="13"/>
    <w:lvlOverride w:ilvl="0">
      <w:lvl w:ilvl="0">
        <w:start w:val="1"/>
        <w:numFmt w:val="decimal"/>
        <w:lvlText w:val="%1."/>
        <w:legacy w:legacy="1" w:legacySpace="0" w:legacyIndent="360"/>
        <w:lvlJc w:val="left"/>
        <w:pPr>
          <w:ind w:left="1080" w:hanging="360"/>
        </w:pPr>
      </w:lvl>
    </w:lvlOverride>
  </w:num>
  <w:num w:numId="19">
    <w:abstractNumId w:val="13"/>
    <w:lvlOverride w:ilvl="0">
      <w:lvl w:ilvl="0">
        <w:start w:val="1"/>
        <w:numFmt w:val="decimal"/>
        <w:lvlText w:val="%1."/>
        <w:legacy w:legacy="1" w:legacySpace="0" w:legacyIndent="360"/>
        <w:lvlJc w:val="left"/>
        <w:pPr>
          <w:ind w:left="1080" w:hanging="360"/>
        </w:pPr>
      </w:lvl>
    </w:lvlOverride>
  </w:num>
  <w:num w:numId="20">
    <w:abstractNumId w:val="13"/>
    <w:lvlOverride w:ilvl="0">
      <w:lvl w:ilvl="0">
        <w:start w:val="1"/>
        <w:numFmt w:val="decimal"/>
        <w:lvlText w:val="%1."/>
        <w:legacy w:legacy="1" w:legacySpace="0" w:legacyIndent="360"/>
        <w:lvlJc w:val="left"/>
        <w:pPr>
          <w:ind w:left="1080" w:hanging="360"/>
        </w:pPr>
      </w:lvl>
    </w:lvlOverride>
  </w:num>
  <w:num w:numId="21">
    <w:abstractNumId w:val="13"/>
    <w:lvlOverride w:ilvl="0">
      <w:lvl w:ilvl="0">
        <w:start w:val="1"/>
        <w:numFmt w:val="decimal"/>
        <w:lvlText w:val="%1."/>
        <w:legacy w:legacy="1" w:legacySpace="0" w:legacyIndent="360"/>
        <w:lvlJc w:val="left"/>
        <w:pPr>
          <w:ind w:left="1080" w:hanging="360"/>
        </w:pPr>
      </w:lvl>
    </w:lvlOverride>
  </w:num>
  <w:num w:numId="22">
    <w:abstractNumId w:val="13"/>
    <w:lvlOverride w:ilvl="0">
      <w:lvl w:ilvl="0">
        <w:start w:val="1"/>
        <w:numFmt w:val="decimal"/>
        <w:lvlText w:val="%1."/>
        <w:legacy w:legacy="1" w:legacySpace="0" w:legacyIndent="360"/>
        <w:lvlJc w:val="left"/>
        <w:pPr>
          <w:ind w:left="1080" w:hanging="360"/>
        </w:pPr>
      </w:lvl>
    </w:lvlOverride>
  </w:num>
  <w:num w:numId="23">
    <w:abstractNumId w:val="13"/>
    <w:lvlOverride w:ilvl="0">
      <w:lvl w:ilvl="0">
        <w:start w:val="1"/>
        <w:numFmt w:val="decimal"/>
        <w:lvlText w:val="%1."/>
        <w:legacy w:legacy="1" w:legacySpace="0" w:legacyIndent="360"/>
        <w:lvlJc w:val="left"/>
        <w:pPr>
          <w:ind w:left="1080" w:hanging="360"/>
        </w:pPr>
      </w:lvl>
    </w:lvlOverride>
  </w:num>
  <w:num w:numId="24">
    <w:abstractNumId w:val="7"/>
    <w:lvlOverride w:ilvl="0">
      <w:lvl w:ilvl="0">
        <w:start w:val="1"/>
        <w:numFmt w:val="decimal"/>
        <w:lvlText w:val="%1."/>
        <w:legacy w:legacy="1" w:legacySpace="0" w:legacyIndent="360"/>
        <w:lvlJc w:val="left"/>
        <w:pPr>
          <w:ind w:left="1080" w:hanging="360"/>
        </w:pPr>
      </w:lvl>
    </w:lvlOverride>
  </w:num>
  <w:num w:numId="25">
    <w:abstractNumId w:val="7"/>
    <w:lvlOverride w:ilvl="0">
      <w:lvl w:ilvl="0">
        <w:start w:val="1"/>
        <w:numFmt w:val="decimal"/>
        <w:lvlText w:val="%1."/>
        <w:legacy w:legacy="1" w:legacySpace="0" w:legacyIndent="360"/>
        <w:lvlJc w:val="left"/>
        <w:pPr>
          <w:ind w:left="1080" w:hanging="360"/>
        </w:pPr>
      </w:lvl>
    </w:lvlOverride>
  </w:num>
  <w:num w:numId="26">
    <w:abstractNumId w:val="7"/>
    <w:lvlOverride w:ilvl="0">
      <w:lvl w:ilvl="0">
        <w:start w:val="1"/>
        <w:numFmt w:val="decimal"/>
        <w:lvlText w:val="%1."/>
        <w:legacy w:legacy="1" w:legacySpace="0" w:legacyIndent="360"/>
        <w:lvlJc w:val="left"/>
        <w:pPr>
          <w:ind w:left="1080" w:hanging="360"/>
        </w:pPr>
      </w:lvl>
    </w:lvlOverride>
  </w:num>
  <w:num w:numId="27">
    <w:abstractNumId w:val="13"/>
    <w:lvlOverride w:ilvl="0">
      <w:lvl w:ilvl="0">
        <w:start w:val="1"/>
        <w:numFmt w:val="decimal"/>
        <w:lvlText w:val="%1."/>
        <w:legacy w:legacy="1" w:legacySpace="0" w:legacyIndent="360"/>
        <w:lvlJc w:val="left"/>
        <w:pPr>
          <w:ind w:left="1080" w:hanging="360"/>
        </w:pPr>
      </w:lvl>
    </w:lvlOverride>
  </w:num>
  <w:num w:numId="28">
    <w:abstractNumId w:val="13"/>
    <w:lvlOverride w:ilvl="0">
      <w:lvl w:ilvl="0">
        <w:start w:val="1"/>
        <w:numFmt w:val="decimal"/>
        <w:lvlText w:val="%1."/>
        <w:legacy w:legacy="1" w:legacySpace="0" w:legacyIndent="360"/>
        <w:lvlJc w:val="left"/>
        <w:pPr>
          <w:ind w:left="1080" w:hanging="360"/>
        </w:pPr>
      </w:lvl>
    </w:lvlOverride>
  </w:num>
  <w:num w:numId="29">
    <w:abstractNumId w:val="13"/>
    <w:lvlOverride w:ilvl="0">
      <w:lvl w:ilvl="0">
        <w:start w:val="1"/>
        <w:numFmt w:val="decimal"/>
        <w:lvlText w:val="%1."/>
        <w:legacy w:legacy="1" w:legacySpace="0" w:legacyIndent="360"/>
        <w:lvlJc w:val="left"/>
        <w:pPr>
          <w:ind w:left="1080" w:hanging="360"/>
        </w:pPr>
      </w:lvl>
    </w:lvlOverride>
  </w:num>
  <w:num w:numId="30">
    <w:abstractNumId w:val="13"/>
    <w:lvlOverride w:ilvl="0">
      <w:lvl w:ilvl="0">
        <w:start w:val="1"/>
        <w:numFmt w:val="decimal"/>
        <w:lvlText w:val="%1."/>
        <w:legacy w:legacy="1" w:legacySpace="0" w:legacyIndent="360"/>
        <w:lvlJc w:val="left"/>
        <w:pPr>
          <w:ind w:left="1080" w:hanging="360"/>
        </w:pPr>
      </w:lvl>
    </w:lvlOverride>
  </w:num>
  <w:num w:numId="31">
    <w:abstractNumId w:val="13"/>
    <w:lvlOverride w:ilvl="0">
      <w:lvl w:ilvl="0">
        <w:start w:val="1"/>
        <w:numFmt w:val="decimal"/>
        <w:lvlText w:val="%1."/>
        <w:legacy w:legacy="1" w:legacySpace="0" w:legacyIndent="360"/>
        <w:lvlJc w:val="left"/>
        <w:pPr>
          <w:ind w:left="1080" w:hanging="360"/>
        </w:pPr>
      </w:lvl>
    </w:lvlOverride>
  </w:num>
  <w:num w:numId="32">
    <w:abstractNumId w:val="13"/>
    <w:lvlOverride w:ilvl="0">
      <w:lvl w:ilvl="0">
        <w:start w:val="1"/>
        <w:numFmt w:val="decimal"/>
        <w:lvlText w:val="%1."/>
        <w:legacy w:legacy="1" w:legacySpace="0" w:legacyIndent="360"/>
        <w:lvlJc w:val="left"/>
        <w:pPr>
          <w:ind w:left="1080" w:hanging="360"/>
        </w:pPr>
      </w:lvl>
    </w:lvlOverride>
  </w:num>
  <w:num w:numId="33">
    <w:abstractNumId w:val="13"/>
    <w:lvlOverride w:ilvl="0">
      <w:lvl w:ilvl="0">
        <w:start w:val="1"/>
        <w:numFmt w:val="decimal"/>
        <w:lvlText w:val="%1."/>
        <w:legacy w:legacy="1" w:legacySpace="0" w:legacyIndent="360"/>
        <w:lvlJc w:val="left"/>
        <w:pPr>
          <w:ind w:left="1080" w:hanging="360"/>
        </w:pPr>
      </w:lvl>
    </w:lvlOverride>
  </w:num>
  <w:num w:numId="34">
    <w:abstractNumId w:val="7"/>
    <w:lvlOverride w:ilvl="0">
      <w:lvl w:ilvl="0">
        <w:start w:val="1"/>
        <w:numFmt w:val="decimal"/>
        <w:lvlText w:val="%1."/>
        <w:legacy w:legacy="1" w:legacySpace="0" w:legacyIndent="360"/>
        <w:lvlJc w:val="left"/>
        <w:pPr>
          <w:ind w:left="1080" w:hanging="360"/>
        </w:pPr>
      </w:lvl>
    </w:lvlOverride>
  </w:num>
  <w:num w:numId="35">
    <w:abstractNumId w:val="13"/>
    <w:lvlOverride w:ilvl="0">
      <w:lvl w:ilvl="0">
        <w:start w:val="1"/>
        <w:numFmt w:val="decimal"/>
        <w:lvlText w:val="%1."/>
        <w:legacy w:legacy="1" w:legacySpace="0" w:legacyIndent="360"/>
        <w:lvlJc w:val="left"/>
        <w:pPr>
          <w:ind w:left="1080" w:hanging="360"/>
        </w:pPr>
      </w:lvl>
    </w:lvlOverride>
  </w:num>
  <w:num w:numId="36">
    <w:abstractNumId w:val="7"/>
    <w:lvlOverride w:ilvl="0">
      <w:lvl w:ilvl="0">
        <w:start w:val="1"/>
        <w:numFmt w:val="decimal"/>
        <w:lvlText w:val="%1."/>
        <w:legacy w:legacy="1" w:legacySpace="0" w:legacyIndent="360"/>
        <w:lvlJc w:val="left"/>
        <w:pPr>
          <w:ind w:left="1080" w:hanging="360"/>
        </w:pPr>
      </w:lvl>
    </w:lvlOverride>
  </w:num>
  <w:num w:numId="37">
    <w:abstractNumId w:val="13"/>
    <w:lvlOverride w:ilvl="0">
      <w:lvl w:ilvl="0">
        <w:start w:val="1"/>
        <w:numFmt w:val="decimal"/>
        <w:lvlText w:val="%1."/>
        <w:legacy w:legacy="1" w:legacySpace="0" w:legacyIndent="360"/>
        <w:lvlJc w:val="left"/>
        <w:pPr>
          <w:ind w:left="1080" w:hanging="360"/>
        </w:pPr>
      </w:lvl>
    </w:lvlOverride>
  </w:num>
  <w:num w:numId="38">
    <w:abstractNumId w:val="15"/>
    <w:lvlOverride w:ilvl="0">
      <w:lvl w:ilvl="0">
        <w:start w:val="1"/>
        <w:numFmt w:val="decimal"/>
        <w:lvlText w:val="%1."/>
        <w:legacy w:legacy="1" w:legacySpace="0" w:legacyIndent="360"/>
        <w:lvlJc w:val="left"/>
        <w:pPr>
          <w:ind w:left="1080" w:hanging="360"/>
        </w:pPr>
      </w:lvl>
    </w:lvlOverride>
  </w:num>
  <w:num w:numId="39">
    <w:abstractNumId w:val="16"/>
  </w:num>
  <w:num w:numId="40">
    <w:abstractNumId w:val="6"/>
  </w:num>
  <w:num w:numId="41">
    <w:abstractNumId w:val="12"/>
  </w:num>
  <w:num w:numId="42">
    <w:abstractNumId w:val="18"/>
  </w:num>
  <w:num w:numId="43">
    <w:abstractNumId w:val="9"/>
  </w:num>
  <w:num w:numId="44">
    <w:abstractNumId w:val="19"/>
  </w:num>
  <w:num w:numId="45">
    <w:abstractNumId w:val="5"/>
  </w:num>
  <w:num w:numId="46">
    <w:abstractNumId w:val="10"/>
  </w:num>
  <w:num w:numId="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8DA"/>
    <w:rsid w:val="000126DB"/>
    <w:rsid w:val="00016618"/>
    <w:rsid w:val="0002137E"/>
    <w:rsid w:val="00040CC4"/>
    <w:rsid w:val="00040E5B"/>
    <w:rsid w:val="0004208D"/>
    <w:rsid w:val="00057372"/>
    <w:rsid w:val="00064E57"/>
    <w:rsid w:val="00066807"/>
    <w:rsid w:val="00075A91"/>
    <w:rsid w:val="00081150"/>
    <w:rsid w:val="000833E4"/>
    <w:rsid w:val="00085A94"/>
    <w:rsid w:val="00085D71"/>
    <w:rsid w:val="000921FA"/>
    <w:rsid w:val="000A4134"/>
    <w:rsid w:val="000A4DF8"/>
    <w:rsid w:val="000A6D22"/>
    <w:rsid w:val="000B10B1"/>
    <w:rsid w:val="000B4417"/>
    <w:rsid w:val="000B76FB"/>
    <w:rsid w:val="000E4898"/>
    <w:rsid w:val="000E75D4"/>
    <w:rsid w:val="00100A4E"/>
    <w:rsid w:val="00107A09"/>
    <w:rsid w:val="00127771"/>
    <w:rsid w:val="00133ABD"/>
    <w:rsid w:val="00137C9B"/>
    <w:rsid w:val="00146B6B"/>
    <w:rsid w:val="0015241F"/>
    <w:rsid w:val="00152C48"/>
    <w:rsid w:val="00152F8F"/>
    <w:rsid w:val="00160C26"/>
    <w:rsid w:val="001615DB"/>
    <w:rsid w:val="001837A4"/>
    <w:rsid w:val="001A1A60"/>
    <w:rsid w:val="001A3348"/>
    <w:rsid w:val="001A430E"/>
    <w:rsid w:val="001B22B0"/>
    <w:rsid w:val="001C7FAA"/>
    <w:rsid w:val="001D1577"/>
    <w:rsid w:val="001D40D3"/>
    <w:rsid w:val="001D6561"/>
    <w:rsid w:val="001D7F8A"/>
    <w:rsid w:val="001E059B"/>
    <w:rsid w:val="001E3A85"/>
    <w:rsid w:val="001F388D"/>
    <w:rsid w:val="001F3E0D"/>
    <w:rsid w:val="002153BB"/>
    <w:rsid w:val="00224693"/>
    <w:rsid w:val="00232F9E"/>
    <w:rsid w:val="002422F5"/>
    <w:rsid w:val="00243A15"/>
    <w:rsid w:val="002534DD"/>
    <w:rsid w:val="0025439D"/>
    <w:rsid w:val="002563B2"/>
    <w:rsid w:val="00263756"/>
    <w:rsid w:val="002665C6"/>
    <w:rsid w:val="00276A4D"/>
    <w:rsid w:val="00282137"/>
    <w:rsid w:val="0028482A"/>
    <w:rsid w:val="00285ECE"/>
    <w:rsid w:val="00286BE8"/>
    <w:rsid w:val="00292AD8"/>
    <w:rsid w:val="00293638"/>
    <w:rsid w:val="002B085C"/>
    <w:rsid w:val="002B150E"/>
    <w:rsid w:val="002D042A"/>
    <w:rsid w:val="002D5F18"/>
    <w:rsid w:val="002E2D3F"/>
    <w:rsid w:val="002F1C15"/>
    <w:rsid w:val="002F3EF4"/>
    <w:rsid w:val="002F42CB"/>
    <w:rsid w:val="002F6249"/>
    <w:rsid w:val="00305B19"/>
    <w:rsid w:val="003154F4"/>
    <w:rsid w:val="003162CE"/>
    <w:rsid w:val="0033373A"/>
    <w:rsid w:val="003439E1"/>
    <w:rsid w:val="00343AAE"/>
    <w:rsid w:val="00347988"/>
    <w:rsid w:val="0035256E"/>
    <w:rsid w:val="0035760E"/>
    <w:rsid w:val="00370E18"/>
    <w:rsid w:val="00375F45"/>
    <w:rsid w:val="00380F36"/>
    <w:rsid w:val="003810B3"/>
    <w:rsid w:val="003831BB"/>
    <w:rsid w:val="00395867"/>
    <w:rsid w:val="003A2911"/>
    <w:rsid w:val="003C0950"/>
    <w:rsid w:val="003C14C6"/>
    <w:rsid w:val="003D11DD"/>
    <w:rsid w:val="003D4ED6"/>
    <w:rsid w:val="003D7472"/>
    <w:rsid w:val="003E44CB"/>
    <w:rsid w:val="003F08CF"/>
    <w:rsid w:val="003F54F5"/>
    <w:rsid w:val="00404613"/>
    <w:rsid w:val="00414BE8"/>
    <w:rsid w:val="00432C96"/>
    <w:rsid w:val="00441405"/>
    <w:rsid w:val="00442139"/>
    <w:rsid w:val="00450CAC"/>
    <w:rsid w:val="00451BF6"/>
    <w:rsid w:val="0045205F"/>
    <w:rsid w:val="004702F4"/>
    <w:rsid w:val="004766A2"/>
    <w:rsid w:val="00477074"/>
    <w:rsid w:val="004811BA"/>
    <w:rsid w:val="004935AD"/>
    <w:rsid w:val="0049712E"/>
    <w:rsid w:val="00497B12"/>
    <w:rsid w:val="004A1F42"/>
    <w:rsid w:val="004C526F"/>
    <w:rsid w:val="004D479A"/>
    <w:rsid w:val="004D7FED"/>
    <w:rsid w:val="004E1D37"/>
    <w:rsid w:val="004E4BD6"/>
    <w:rsid w:val="004E58EC"/>
    <w:rsid w:val="004F3A7C"/>
    <w:rsid w:val="004F4E79"/>
    <w:rsid w:val="0053407A"/>
    <w:rsid w:val="0054483E"/>
    <w:rsid w:val="00550DAD"/>
    <w:rsid w:val="005524AD"/>
    <w:rsid w:val="005606C3"/>
    <w:rsid w:val="005620F5"/>
    <w:rsid w:val="00563BF8"/>
    <w:rsid w:val="00590655"/>
    <w:rsid w:val="00595732"/>
    <w:rsid w:val="00595777"/>
    <w:rsid w:val="005B755D"/>
    <w:rsid w:val="005C3854"/>
    <w:rsid w:val="005C48A7"/>
    <w:rsid w:val="005C75D2"/>
    <w:rsid w:val="005D3F4E"/>
    <w:rsid w:val="005D7BE8"/>
    <w:rsid w:val="005E189A"/>
    <w:rsid w:val="005E53AB"/>
    <w:rsid w:val="005E5BCC"/>
    <w:rsid w:val="005F1347"/>
    <w:rsid w:val="00604F05"/>
    <w:rsid w:val="00621860"/>
    <w:rsid w:val="00627E31"/>
    <w:rsid w:val="00630AA1"/>
    <w:rsid w:val="0064352E"/>
    <w:rsid w:val="00653C43"/>
    <w:rsid w:val="00665EF4"/>
    <w:rsid w:val="00672A9C"/>
    <w:rsid w:val="00686984"/>
    <w:rsid w:val="00690E73"/>
    <w:rsid w:val="006A7D77"/>
    <w:rsid w:val="006B03E2"/>
    <w:rsid w:val="006B2D31"/>
    <w:rsid w:val="006B5E7C"/>
    <w:rsid w:val="006B708C"/>
    <w:rsid w:val="006C2AF7"/>
    <w:rsid w:val="006C43D1"/>
    <w:rsid w:val="006E0CE1"/>
    <w:rsid w:val="006F16C9"/>
    <w:rsid w:val="006F26BE"/>
    <w:rsid w:val="006F52F6"/>
    <w:rsid w:val="00700DDD"/>
    <w:rsid w:val="00706EEF"/>
    <w:rsid w:val="0071354A"/>
    <w:rsid w:val="00715410"/>
    <w:rsid w:val="007255EF"/>
    <w:rsid w:val="00751102"/>
    <w:rsid w:val="00783C03"/>
    <w:rsid w:val="00784CED"/>
    <w:rsid w:val="0079283C"/>
    <w:rsid w:val="00793FC3"/>
    <w:rsid w:val="00796578"/>
    <w:rsid w:val="007A4E1D"/>
    <w:rsid w:val="007B1BE6"/>
    <w:rsid w:val="007B4C3F"/>
    <w:rsid w:val="007B7ECD"/>
    <w:rsid w:val="007C15BF"/>
    <w:rsid w:val="007C6474"/>
    <w:rsid w:val="007C6C0E"/>
    <w:rsid w:val="007D0885"/>
    <w:rsid w:val="007D09E8"/>
    <w:rsid w:val="007D7955"/>
    <w:rsid w:val="007E2ADC"/>
    <w:rsid w:val="007E3A08"/>
    <w:rsid w:val="007E5FE5"/>
    <w:rsid w:val="008043D0"/>
    <w:rsid w:val="00807A33"/>
    <w:rsid w:val="00812DD3"/>
    <w:rsid w:val="00813314"/>
    <w:rsid w:val="00813929"/>
    <w:rsid w:val="008357A8"/>
    <w:rsid w:val="008359F9"/>
    <w:rsid w:val="0085229E"/>
    <w:rsid w:val="00852B19"/>
    <w:rsid w:val="00853EC2"/>
    <w:rsid w:val="008545F8"/>
    <w:rsid w:val="00862881"/>
    <w:rsid w:val="00866A08"/>
    <w:rsid w:val="00882F23"/>
    <w:rsid w:val="00891729"/>
    <w:rsid w:val="008B70B8"/>
    <w:rsid w:val="008D458D"/>
    <w:rsid w:val="008E015F"/>
    <w:rsid w:val="008F2A63"/>
    <w:rsid w:val="009002DD"/>
    <w:rsid w:val="009004A8"/>
    <w:rsid w:val="009005A2"/>
    <w:rsid w:val="00901785"/>
    <w:rsid w:val="0090199B"/>
    <w:rsid w:val="00903243"/>
    <w:rsid w:val="00905021"/>
    <w:rsid w:val="00914979"/>
    <w:rsid w:val="009209E4"/>
    <w:rsid w:val="009248F9"/>
    <w:rsid w:val="00926ABD"/>
    <w:rsid w:val="00927AC4"/>
    <w:rsid w:val="00931B6E"/>
    <w:rsid w:val="00931E05"/>
    <w:rsid w:val="00933DB1"/>
    <w:rsid w:val="009422E9"/>
    <w:rsid w:val="00943483"/>
    <w:rsid w:val="00946035"/>
    <w:rsid w:val="0094787D"/>
    <w:rsid w:val="00954377"/>
    <w:rsid w:val="00960C5C"/>
    <w:rsid w:val="00961461"/>
    <w:rsid w:val="00961690"/>
    <w:rsid w:val="00961E9E"/>
    <w:rsid w:val="0096283B"/>
    <w:rsid w:val="00964731"/>
    <w:rsid w:val="0096582F"/>
    <w:rsid w:val="00970687"/>
    <w:rsid w:val="009710E9"/>
    <w:rsid w:val="009718A5"/>
    <w:rsid w:val="00975A2C"/>
    <w:rsid w:val="009836CE"/>
    <w:rsid w:val="00984538"/>
    <w:rsid w:val="00986156"/>
    <w:rsid w:val="009A064B"/>
    <w:rsid w:val="009A7A57"/>
    <w:rsid w:val="009B490B"/>
    <w:rsid w:val="009B68DA"/>
    <w:rsid w:val="009D0C90"/>
    <w:rsid w:val="009D786C"/>
    <w:rsid w:val="009E3AB6"/>
    <w:rsid w:val="009E7189"/>
    <w:rsid w:val="009F05B9"/>
    <w:rsid w:val="009F3EE8"/>
    <w:rsid w:val="009F4BBA"/>
    <w:rsid w:val="00A11105"/>
    <w:rsid w:val="00A2218B"/>
    <w:rsid w:val="00A22ABC"/>
    <w:rsid w:val="00A25D0C"/>
    <w:rsid w:val="00A27E22"/>
    <w:rsid w:val="00A365E7"/>
    <w:rsid w:val="00A36F69"/>
    <w:rsid w:val="00A370EA"/>
    <w:rsid w:val="00A404F3"/>
    <w:rsid w:val="00A40661"/>
    <w:rsid w:val="00A422BD"/>
    <w:rsid w:val="00A432B3"/>
    <w:rsid w:val="00A44AD9"/>
    <w:rsid w:val="00A562AA"/>
    <w:rsid w:val="00A6500D"/>
    <w:rsid w:val="00A656FA"/>
    <w:rsid w:val="00A66D86"/>
    <w:rsid w:val="00A73268"/>
    <w:rsid w:val="00A7423E"/>
    <w:rsid w:val="00A747D1"/>
    <w:rsid w:val="00A81D55"/>
    <w:rsid w:val="00A9480C"/>
    <w:rsid w:val="00A94DCF"/>
    <w:rsid w:val="00A95F7B"/>
    <w:rsid w:val="00AB2010"/>
    <w:rsid w:val="00AB51E5"/>
    <w:rsid w:val="00AC0D69"/>
    <w:rsid w:val="00AD56B6"/>
    <w:rsid w:val="00AD67E9"/>
    <w:rsid w:val="00AE09C4"/>
    <w:rsid w:val="00AE4782"/>
    <w:rsid w:val="00AE4A73"/>
    <w:rsid w:val="00AF0528"/>
    <w:rsid w:val="00AF395D"/>
    <w:rsid w:val="00AF4512"/>
    <w:rsid w:val="00AF71B0"/>
    <w:rsid w:val="00B101D6"/>
    <w:rsid w:val="00B10302"/>
    <w:rsid w:val="00B12AEA"/>
    <w:rsid w:val="00B13F82"/>
    <w:rsid w:val="00B42142"/>
    <w:rsid w:val="00B43245"/>
    <w:rsid w:val="00B54ABB"/>
    <w:rsid w:val="00B54C26"/>
    <w:rsid w:val="00B62416"/>
    <w:rsid w:val="00B661D8"/>
    <w:rsid w:val="00B7041C"/>
    <w:rsid w:val="00B73D80"/>
    <w:rsid w:val="00B742DF"/>
    <w:rsid w:val="00B82387"/>
    <w:rsid w:val="00B923FA"/>
    <w:rsid w:val="00B97E48"/>
    <w:rsid w:val="00BA0898"/>
    <w:rsid w:val="00BB608B"/>
    <w:rsid w:val="00BB7972"/>
    <w:rsid w:val="00BC0948"/>
    <w:rsid w:val="00BD1AA9"/>
    <w:rsid w:val="00BE7348"/>
    <w:rsid w:val="00BF4C14"/>
    <w:rsid w:val="00C023CE"/>
    <w:rsid w:val="00C05024"/>
    <w:rsid w:val="00C06F39"/>
    <w:rsid w:val="00C13BA2"/>
    <w:rsid w:val="00C15D29"/>
    <w:rsid w:val="00C31226"/>
    <w:rsid w:val="00C34076"/>
    <w:rsid w:val="00C469CC"/>
    <w:rsid w:val="00C500DC"/>
    <w:rsid w:val="00C6709B"/>
    <w:rsid w:val="00C736A3"/>
    <w:rsid w:val="00C76EA9"/>
    <w:rsid w:val="00C82D36"/>
    <w:rsid w:val="00C91751"/>
    <w:rsid w:val="00C922A2"/>
    <w:rsid w:val="00CA0DB0"/>
    <w:rsid w:val="00CB094C"/>
    <w:rsid w:val="00CB2E74"/>
    <w:rsid w:val="00CC09BC"/>
    <w:rsid w:val="00CD3D90"/>
    <w:rsid w:val="00CF66F5"/>
    <w:rsid w:val="00D242CF"/>
    <w:rsid w:val="00D24EFC"/>
    <w:rsid w:val="00D2710E"/>
    <w:rsid w:val="00D36B49"/>
    <w:rsid w:val="00D47E5C"/>
    <w:rsid w:val="00D50C66"/>
    <w:rsid w:val="00D5185E"/>
    <w:rsid w:val="00D51FF9"/>
    <w:rsid w:val="00D674B9"/>
    <w:rsid w:val="00D70D5E"/>
    <w:rsid w:val="00D75E6E"/>
    <w:rsid w:val="00D76D6B"/>
    <w:rsid w:val="00D826F6"/>
    <w:rsid w:val="00D85B74"/>
    <w:rsid w:val="00DA1125"/>
    <w:rsid w:val="00DA13BA"/>
    <w:rsid w:val="00DA14A8"/>
    <w:rsid w:val="00DB1708"/>
    <w:rsid w:val="00DC14B9"/>
    <w:rsid w:val="00DC1A98"/>
    <w:rsid w:val="00DC5538"/>
    <w:rsid w:val="00DC7074"/>
    <w:rsid w:val="00DD0EEF"/>
    <w:rsid w:val="00DD3BAD"/>
    <w:rsid w:val="00DD4B06"/>
    <w:rsid w:val="00DE6648"/>
    <w:rsid w:val="00E15801"/>
    <w:rsid w:val="00E23569"/>
    <w:rsid w:val="00E27011"/>
    <w:rsid w:val="00E3659C"/>
    <w:rsid w:val="00E3749D"/>
    <w:rsid w:val="00E44F92"/>
    <w:rsid w:val="00E66EE0"/>
    <w:rsid w:val="00E731B3"/>
    <w:rsid w:val="00E769AC"/>
    <w:rsid w:val="00E77879"/>
    <w:rsid w:val="00E8003A"/>
    <w:rsid w:val="00E879EE"/>
    <w:rsid w:val="00EA3586"/>
    <w:rsid w:val="00EB5A2B"/>
    <w:rsid w:val="00EC081B"/>
    <w:rsid w:val="00EC250F"/>
    <w:rsid w:val="00ED6DE1"/>
    <w:rsid w:val="00EF362D"/>
    <w:rsid w:val="00EF6254"/>
    <w:rsid w:val="00F038D8"/>
    <w:rsid w:val="00F117A6"/>
    <w:rsid w:val="00F12987"/>
    <w:rsid w:val="00F16917"/>
    <w:rsid w:val="00F26F15"/>
    <w:rsid w:val="00F30CD5"/>
    <w:rsid w:val="00F33853"/>
    <w:rsid w:val="00F472EE"/>
    <w:rsid w:val="00F5289C"/>
    <w:rsid w:val="00F62662"/>
    <w:rsid w:val="00F77D47"/>
    <w:rsid w:val="00F809AA"/>
    <w:rsid w:val="00F8182C"/>
    <w:rsid w:val="00F82183"/>
    <w:rsid w:val="00F8261E"/>
    <w:rsid w:val="00F83D4B"/>
    <w:rsid w:val="00F87F6F"/>
    <w:rsid w:val="00F91C97"/>
    <w:rsid w:val="00F95B60"/>
    <w:rsid w:val="00FA4DAA"/>
    <w:rsid w:val="00FC3224"/>
    <w:rsid w:val="00FC7595"/>
    <w:rsid w:val="00FE1C10"/>
    <w:rsid w:val="00FE362A"/>
    <w:rsid w:val="00FF59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5CC9C5"/>
  <w15:chartTrackingRefBased/>
  <w15:docId w15:val="{E3AECC43-A723-4A0B-86AB-5FE5DA244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0CAC"/>
    <w:rPr>
      <w:sz w:val="24"/>
      <w:lang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link w:val="Heading3Char"/>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link w:val="FootnoteTextChar"/>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styleId="ListNumber">
    <w:name w:val="List Number"/>
    <w:basedOn w:val="Normal"/>
    <w:pPr>
      <w:spacing w:after="240"/>
      <w:ind w:left="720" w:hanging="720"/>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D5185E"/>
    <w:rPr>
      <w:sz w:val="24"/>
      <w:lang w:val="en-US" w:eastAsia="en-US"/>
    </w:rPr>
  </w:style>
  <w:style w:type="character" w:customStyle="1" w:styleId="HeaderChar">
    <w:name w:val="Header Char"/>
    <w:basedOn w:val="DefaultParagraphFont"/>
    <w:link w:val="Header"/>
    <w:rsid w:val="00D5185E"/>
    <w:rPr>
      <w:sz w:val="24"/>
      <w:lang w:val="en-US" w:eastAsia="en-US"/>
    </w:rPr>
  </w:style>
  <w:style w:type="character" w:customStyle="1" w:styleId="FooterChar">
    <w:name w:val="Footer Char"/>
    <w:basedOn w:val="DefaultParagraphFont"/>
    <w:link w:val="Footer"/>
    <w:rsid w:val="00D5185E"/>
    <w:rPr>
      <w:sz w:val="24"/>
      <w:lang w:val="en-US" w:eastAsia="en-US"/>
    </w:rPr>
  </w:style>
  <w:style w:type="character" w:customStyle="1" w:styleId="Heading1Char">
    <w:name w:val="Heading 1 Char"/>
    <w:basedOn w:val="DefaultParagraphFont"/>
    <w:link w:val="Heading1"/>
    <w:rsid w:val="00D5185E"/>
    <w:rPr>
      <w:b/>
      <w:kern w:val="28"/>
      <w:sz w:val="24"/>
      <w:lang w:val="en-US" w:eastAsia="en-US"/>
    </w:rPr>
  </w:style>
  <w:style w:type="character" w:customStyle="1" w:styleId="ONEINCHSPACERChar">
    <w:name w:val="ONE INCH SPACER Char"/>
    <w:basedOn w:val="DefaultParagraphFont"/>
    <w:link w:val="ONEINCHSPACER"/>
    <w:rsid w:val="00550DAD"/>
    <w:rPr>
      <w:sz w:val="24"/>
      <w:lang w:val="en-US" w:eastAsia="en-US"/>
    </w:rPr>
  </w:style>
  <w:style w:type="character" w:customStyle="1" w:styleId="Heading2Char">
    <w:name w:val="Heading 2 Char"/>
    <w:basedOn w:val="DefaultParagraphFont"/>
    <w:link w:val="Heading2"/>
    <w:rsid w:val="007C6C0E"/>
    <w:rPr>
      <w:b/>
      <w:sz w:val="24"/>
      <w:lang w:val="en-US" w:eastAsia="en-US"/>
    </w:rPr>
  </w:style>
  <w:style w:type="table" w:styleId="TableGrid">
    <w:name w:val="Table Grid"/>
    <w:basedOn w:val="TableNormal"/>
    <w:uiPriority w:val="39"/>
    <w:rsid w:val="00BB60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12987"/>
    <w:rPr>
      <w:color w:val="808080"/>
    </w:rPr>
  </w:style>
  <w:style w:type="paragraph" w:customStyle="1" w:styleId="Reference1">
    <w:name w:val="Reference 1"/>
    <w:basedOn w:val="Normal"/>
    <w:rsid w:val="006B5E7C"/>
    <w:pPr>
      <w:ind w:left="720" w:hanging="720"/>
    </w:pPr>
  </w:style>
  <w:style w:type="paragraph" w:customStyle="1" w:styleId="Reference2">
    <w:name w:val="Reference 2"/>
    <w:basedOn w:val="Normal"/>
    <w:rsid w:val="006B5E7C"/>
    <w:pPr>
      <w:tabs>
        <w:tab w:val="left" w:pos="1440"/>
      </w:tabs>
      <w:ind w:left="1440" w:hanging="1440"/>
    </w:pPr>
  </w:style>
  <w:style w:type="paragraph" w:customStyle="1" w:styleId="Reference3">
    <w:name w:val="Reference 3"/>
    <w:basedOn w:val="Normal"/>
    <w:rsid w:val="006B5E7C"/>
    <w:pPr>
      <w:tabs>
        <w:tab w:val="left" w:pos="540"/>
      </w:tabs>
      <w:ind w:left="540" w:hanging="540"/>
    </w:pPr>
  </w:style>
  <w:style w:type="paragraph" w:customStyle="1" w:styleId="TableCaption">
    <w:name w:val="Table Caption"/>
    <w:basedOn w:val="Caption"/>
    <w:next w:val="Normal"/>
    <w:rsid w:val="006B5E7C"/>
    <w:pPr>
      <w:spacing w:before="480"/>
      <w:jc w:val="both"/>
    </w:pPr>
  </w:style>
  <w:style w:type="paragraph" w:customStyle="1" w:styleId="BodyTextNoIndent0">
    <w:name w:val="Body Text: No Indent"/>
    <w:basedOn w:val="BodyText"/>
    <w:next w:val="BodyText"/>
    <w:rsid w:val="006B5E7C"/>
    <w:pPr>
      <w:spacing w:after="240"/>
      <w:ind w:firstLine="0"/>
    </w:pPr>
  </w:style>
  <w:style w:type="paragraph" w:customStyle="1" w:styleId="Spacer">
    <w:name w:val="Spacer"/>
    <w:basedOn w:val="Normal"/>
    <w:rsid w:val="006B5E7C"/>
    <w:pPr>
      <w:spacing w:after="1160"/>
    </w:pPr>
  </w:style>
  <w:style w:type="paragraph" w:customStyle="1" w:styleId="List1">
    <w:name w:val="List1"/>
    <w:basedOn w:val="BodyText"/>
    <w:rsid w:val="006B5E7C"/>
    <w:pPr>
      <w:numPr>
        <w:numId w:val="41"/>
      </w:numPr>
      <w:tabs>
        <w:tab w:val="clear" w:pos="360"/>
        <w:tab w:val="num" w:pos="1080"/>
      </w:tabs>
      <w:spacing w:after="240"/>
      <w:ind w:left="1080"/>
    </w:pPr>
  </w:style>
  <w:style w:type="paragraph" w:customStyle="1" w:styleId="BlockQuote">
    <w:name w:val="Block Quote"/>
    <w:basedOn w:val="Normal"/>
    <w:next w:val="BodyText"/>
    <w:rsid w:val="006B5E7C"/>
    <w:pPr>
      <w:spacing w:after="240"/>
      <w:ind w:left="1440"/>
    </w:pPr>
    <w:rPr>
      <w:color w:val="000000"/>
    </w:rPr>
  </w:style>
  <w:style w:type="character" w:styleId="Hyperlink">
    <w:name w:val="Hyperlink"/>
    <w:basedOn w:val="DefaultParagraphFont"/>
    <w:rsid w:val="006B5E7C"/>
    <w:rPr>
      <w:color w:val="0000FF"/>
      <w:u w:val="single"/>
    </w:rPr>
  </w:style>
  <w:style w:type="paragraph" w:styleId="TOC1">
    <w:name w:val="toc 1"/>
    <w:basedOn w:val="Normal"/>
    <w:next w:val="Normal"/>
    <w:autoRedefine/>
    <w:uiPriority w:val="39"/>
    <w:rsid w:val="006B5E7C"/>
    <w:pPr>
      <w:tabs>
        <w:tab w:val="right" w:leader="dot" w:pos="9356"/>
      </w:tabs>
      <w:spacing w:after="240"/>
    </w:pPr>
    <w:rPr>
      <w:szCs w:val="24"/>
      <w:u w:val="single"/>
    </w:rPr>
  </w:style>
  <w:style w:type="paragraph" w:styleId="Index1">
    <w:name w:val="index 1"/>
    <w:basedOn w:val="Normal"/>
    <w:next w:val="Normal"/>
    <w:autoRedefine/>
    <w:semiHidden/>
    <w:rsid w:val="006B5E7C"/>
    <w:pPr>
      <w:ind w:left="240" w:hanging="240"/>
    </w:pPr>
  </w:style>
  <w:style w:type="paragraph" w:styleId="TOC2">
    <w:name w:val="toc 2"/>
    <w:basedOn w:val="Normal"/>
    <w:next w:val="Normal"/>
    <w:autoRedefine/>
    <w:uiPriority w:val="39"/>
    <w:rsid w:val="006B5E7C"/>
    <w:pPr>
      <w:ind w:left="240"/>
    </w:pPr>
  </w:style>
  <w:style w:type="paragraph" w:styleId="TOC3">
    <w:name w:val="toc 3"/>
    <w:basedOn w:val="Normal"/>
    <w:next w:val="Normal"/>
    <w:autoRedefine/>
    <w:uiPriority w:val="39"/>
    <w:rsid w:val="006B5E7C"/>
    <w:pPr>
      <w:tabs>
        <w:tab w:val="right" w:leader="dot" w:pos="9356"/>
      </w:tabs>
      <w:ind w:left="648"/>
    </w:pPr>
    <w:rPr>
      <w:noProof/>
      <w:szCs w:val="24"/>
    </w:rPr>
  </w:style>
  <w:style w:type="paragraph" w:styleId="TOC4">
    <w:name w:val="toc 4"/>
    <w:basedOn w:val="Normal"/>
    <w:next w:val="Normal"/>
    <w:autoRedefine/>
    <w:uiPriority w:val="39"/>
    <w:rsid w:val="006B5E7C"/>
    <w:pPr>
      <w:tabs>
        <w:tab w:val="right" w:leader="dot" w:pos="9356"/>
      </w:tabs>
      <w:ind w:left="1080"/>
    </w:pPr>
    <w:rPr>
      <w:noProof/>
      <w:szCs w:val="24"/>
    </w:rPr>
  </w:style>
  <w:style w:type="paragraph" w:styleId="TOC5">
    <w:name w:val="toc 5"/>
    <w:basedOn w:val="Normal"/>
    <w:next w:val="Normal"/>
    <w:autoRedefine/>
    <w:semiHidden/>
    <w:rsid w:val="006B5E7C"/>
    <w:pPr>
      <w:ind w:left="960"/>
    </w:pPr>
  </w:style>
  <w:style w:type="paragraph" w:styleId="TOC6">
    <w:name w:val="toc 6"/>
    <w:basedOn w:val="Normal"/>
    <w:next w:val="Normal"/>
    <w:autoRedefine/>
    <w:semiHidden/>
    <w:rsid w:val="006B5E7C"/>
    <w:pPr>
      <w:ind w:left="1200"/>
    </w:pPr>
  </w:style>
  <w:style w:type="paragraph" w:styleId="TOC7">
    <w:name w:val="toc 7"/>
    <w:basedOn w:val="Normal"/>
    <w:next w:val="Normal"/>
    <w:autoRedefine/>
    <w:semiHidden/>
    <w:rsid w:val="006B5E7C"/>
    <w:pPr>
      <w:ind w:left="1440"/>
    </w:pPr>
  </w:style>
  <w:style w:type="paragraph" w:styleId="TOC8">
    <w:name w:val="toc 8"/>
    <w:basedOn w:val="Normal"/>
    <w:next w:val="Normal"/>
    <w:autoRedefine/>
    <w:semiHidden/>
    <w:rsid w:val="006B5E7C"/>
    <w:pPr>
      <w:ind w:left="1680"/>
    </w:pPr>
  </w:style>
  <w:style w:type="paragraph" w:styleId="TOC9">
    <w:name w:val="toc 9"/>
    <w:basedOn w:val="Normal"/>
    <w:next w:val="Normal"/>
    <w:autoRedefine/>
    <w:semiHidden/>
    <w:rsid w:val="006B5E7C"/>
    <w:pPr>
      <w:ind w:left="1920"/>
    </w:pPr>
  </w:style>
  <w:style w:type="paragraph" w:styleId="TableofFigures">
    <w:name w:val="table of figures"/>
    <w:basedOn w:val="Normal"/>
    <w:next w:val="Normal"/>
    <w:uiPriority w:val="99"/>
    <w:rsid w:val="006B5E7C"/>
    <w:pPr>
      <w:tabs>
        <w:tab w:val="left" w:pos="360"/>
        <w:tab w:val="left" w:pos="720"/>
        <w:tab w:val="right" w:leader="dot" w:pos="8640"/>
      </w:tabs>
      <w:spacing w:after="240"/>
      <w:ind w:left="720" w:hanging="720"/>
    </w:pPr>
  </w:style>
  <w:style w:type="character" w:styleId="CommentReference">
    <w:name w:val="annotation reference"/>
    <w:basedOn w:val="DefaultParagraphFont"/>
    <w:uiPriority w:val="99"/>
    <w:semiHidden/>
    <w:rsid w:val="006B5E7C"/>
    <w:rPr>
      <w:sz w:val="16"/>
    </w:rPr>
  </w:style>
  <w:style w:type="paragraph" w:styleId="CommentText">
    <w:name w:val="annotation text"/>
    <w:basedOn w:val="Normal"/>
    <w:link w:val="CommentTextChar"/>
    <w:semiHidden/>
    <w:rsid w:val="006B5E7C"/>
  </w:style>
  <w:style w:type="character" w:customStyle="1" w:styleId="CommentTextChar">
    <w:name w:val="Comment Text Char"/>
    <w:basedOn w:val="DefaultParagraphFont"/>
    <w:link w:val="CommentText"/>
    <w:semiHidden/>
    <w:rsid w:val="006B5E7C"/>
    <w:rPr>
      <w:sz w:val="24"/>
      <w:lang w:val="en-US" w:eastAsia="en-US"/>
    </w:rPr>
  </w:style>
  <w:style w:type="paragraph" w:styleId="BodyTextIndent">
    <w:name w:val="Body Text Indent"/>
    <w:basedOn w:val="Normal"/>
    <w:link w:val="BodyTextIndentChar"/>
    <w:rsid w:val="006B5E7C"/>
    <w:pPr>
      <w:spacing w:line="480" w:lineRule="auto"/>
      <w:ind w:left="1440" w:hanging="720"/>
    </w:pPr>
  </w:style>
  <w:style w:type="character" w:customStyle="1" w:styleId="BodyTextIndentChar">
    <w:name w:val="Body Text Indent Char"/>
    <w:basedOn w:val="DefaultParagraphFont"/>
    <w:link w:val="BodyTextIndent"/>
    <w:rsid w:val="006B5E7C"/>
    <w:rPr>
      <w:sz w:val="24"/>
      <w:lang w:val="en-US" w:eastAsia="en-US"/>
    </w:rPr>
  </w:style>
  <w:style w:type="character" w:styleId="FollowedHyperlink">
    <w:name w:val="FollowedHyperlink"/>
    <w:basedOn w:val="DefaultParagraphFont"/>
    <w:rsid w:val="006B5E7C"/>
    <w:rPr>
      <w:color w:val="800080"/>
      <w:u w:val="single"/>
    </w:rPr>
  </w:style>
  <w:style w:type="paragraph" w:styleId="BodyTextIndent2">
    <w:name w:val="Body Text Indent 2"/>
    <w:basedOn w:val="Normal"/>
    <w:link w:val="BodyTextIndent2Char"/>
    <w:rsid w:val="006B5E7C"/>
    <w:pPr>
      <w:ind w:left="360" w:hanging="360"/>
    </w:pPr>
  </w:style>
  <w:style w:type="character" w:customStyle="1" w:styleId="BodyTextIndent2Char">
    <w:name w:val="Body Text Indent 2 Char"/>
    <w:basedOn w:val="DefaultParagraphFont"/>
    <w:link w:val="BodyTextIndent2"/>
    <w:rsid w:val="006B5E7C"/>
    <w:rPr>
      <w:sz w:val="24"/>
      <w:lang w:val="en-US" w:eastAsia="en-US"/>
    </w:rPr>
  </w:style>
  <w:style w:type="character" w:customStyle="1" w:styleId="Heading3Char">
    <w:name w:val="Heading 3 Char"/>
    <w:basedOn w:val="DefaultParagraphFont"/>
    <w:link w:val="Heading3"/>
    <w:rsid w:val="006B5E7C"/>
    <w:rPr>
      <w:b/>
      <w:sz w:val="24"/>
      <w:lang w:val="en-US" w:eastAsia="en-US"/>
    </w:rPr>
  </w:style>
  <w:style w:type="character" w:customStyle="1" w:styleId="FootnoteTextChar">
    <w:name w:val="Footnote Text Char"/>
    <w:basedOn w:val="DefaultParagraphFont"/>
    <w:link w:val="FootnoteText"/>
    <w:semiHidden/>
    <w:rsid w:val="006B5E7C"/>
    <w:rPr>
      <w:lang w:val="en-US" w:eastAsia="en-US"/>
    </w:rPr>
  </w:style>
  <w:style w:type="paragraph" w:styleId="CommentSubject">
    <w:name w:val="annotation subject"/>
    <w:basedOn w:val="CommentText"/>
    <w:next w:val="CommentText"/>
    <w:link w:val="CommentSubjectChar"/>
    <w:uiPriority w:val="99"/>
    <w:semiHidden/>
    <w:unhideWhenUsed/>
    <w:rsid w:val="006B5E7C"/>
    <w:rPr>
      <w:b/>
      <w:bCs/>
      <w:sz w:val="20"/>
    </w:rPr>
  </w:style>
  <w:style w:type="character" w:customStyle="1" w:styleId="CommentSubjectChar">
    <w:name w:val="Comment Subject Char"/>
    <w:basedOn w:val="CommentTextChar"/>
    <w:link w:val="CommentSubject"/>
    <w:uiPriority w:val="99"/>
    <w:semiHidden/>
    <w:rsid w:val="006B5E7C"/>
    <w:rPr>
      <w:b/>
      <w:bCs/>
      <w:sz w:val="24"/>
      <w:lang w:val="en-US" w:eastAsia="en-US"/>
    </w:rPr>
  </w:style>
  <w:style w:type="paragraph" w:styleId="BalloonText">
    <w:name w:val="Balloon Text"/>
    <w:basedOn w:val="Normal"/>
    <w:link w:val="BalloonTextChar"/>
    <w:uiPriority w:val="99"/>
    <w:semiHidden/>
    <w:unhideWhenUsed/>
    <w:rsid w:val="006B5E7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5E7C"/>
    <w:rPr>
      <w:rFonts w:ascii="Segoe UI" w:hAnsi="Segoe UI" w:cs="Segoe UI"/>
      <w:sz w:val="18"/>
      <w:szCs w:val="18"/>
      <w:lang w:val="en-US" w:eastAsia="en-US"/>
    </w:rPr>
  </w:style>
  <w:style w:type="paragraph" w:styleId="NoSpacing">
    <w:name w:val="No Spacing"/>
    <w:uiPriority w:val="1"/>
    <w:qFormat/>
    <w:rsid w:val="006B5E7C"/>
    <w:rPr>
      <w:sz w:val="24"/>
      <w:lang w:val="en-US" w:eastAsia="en-US"/>
    </w:rPr>
  </w:style>
  <w:style w:type="paragraph" w:customStyle="1" w:styleId="Chapter">
    <w:name w:val="Chapter"/>
    <w:basedOn w:val="ONEINCHSPACER"/>
    <w:link w:val="ChapterChar"/>
    <w:qFormat/>
    <w:rsid w:val="006B5E7C"/>
    <w:pPr>
      <w:spacing w:before="0"/>
      <w:jc w:val="center"/>
    </w:pPr>
    <w:rPr>
      <w:caps/>
      <w:sz w:val="36"/>
      <w:szCs w:val="36"/>
    </w:rPr>
  </w:style>
  <w:style w:type="character" w:customStyle="1" w:styleId="ChapterChar">
    <w:name w:val="Chapter Char"/>
    <w:basedOn w:val="DefaultParagraphFont"/>
    <w:link w:val="Chapter"/>
    <w:rsid w:val="006B5E7C"/>
    <w:rPr>
      <w:caps/>
      <w:sz w:val="36"/>
      <w:szCs w:val="3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1F16E-BE75-4C70-9221-10E61F0EB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2465</TotalTime>
  <Pages>30</Pages>
  <Words>6760</Words>
  <Characters>38534</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45204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192</cp:revision>
  <cp:lastPrinted>1999-05-26T15:06:00Z</cp:lastPrinted>
  <dcterms:created xsi:type="dcterms:W3CDTF">2015-08-27T21:14:00Z</dcterms:created>
  <dcterms:modified xsi:type="dcterms:W3CDTF">2016-08-09T18:46:00Z</dcterms:modified>
</cp:coreProperties>
</file>