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BA805A" w14:textId="77777777" w:rsidR="003F4BCC" w:rsidRDefault="003F4BCC" w:rsidP="004C526F">
      <w:pPr>
        <w:pStyle w:val="ONEINCHSPACER"/>
        <w:spacing w:before="0"/>
        <w:rPr>
          <w:sz w:val="36"/>
          <w:szCs w:val="36"/>
        </w:rPr>
        <w:sectPr w:rsidR="003F4BCC" w:rsidSect="006D5740">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33DADC88" w14:textId="77777777" w:rsidR="003F4BCC" w:rsidRPr="008359F9" w:rsidRDefault="003F4BCC"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6E4B0D18" w14:textId="77777777" w:rsidR="003F4BCC" w:rsidRDefault="003F4BCC"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9300523"/>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50423AB1" w14:textId="77777777" w:rsidR="003F4BCC" w:rsidRDefault="003F4BCC" w:rsidP="004C526F">
      <w:pPr>
        <w:pStyle w:val="Heading1"/>
      </w:pPr>
      <w:bookmarkStart w:id="8" w:name="_Toc459300524"/>
      <w:r>
        <w:t>5.1 Stratospheric Balloon Flight</w:t>
      </w:r>
      <w:bookmarkEnd w:id="8"/>
    </w:p>
    <w:p w14:paraId="17D28493" w14:textId="77777777" w:rsidR="003F4BCC" w:rsidRDefault="003F4BCC" w:rsidP="004C526F">
      <w:pPr>
        <w:pStyle w:val="BodyText"/>
        <w:jc w:val="both"/>
      </w:pPr>
      <w:r>
        <w:t>After the completion of the calibrations and the system tests on August 18, 2014, ALI was transported to the Canadian Space Agency launch facility in Timmins, Ontario, to prepare for the balloon test flight. Integration and system testing on the gondola occurred from August 25, 2014 until September 18, 2014. During the campaign, there were seven balloon launches, including the ALI flight on the seventh balloon on September 19, 2014.</w:t>
      </w:r>
    </w:p>
    <w:p w14:paraId="0234C0F1" w14:textId="77777777" w:rsidR="003F4BCC" w:rsidRPr="007C6C0E" w:rsidRDefault="003F4BCC" w:rsidP="004C526F">
      <w:pPr>
        <w:pStyle w:val="BodyText"/>
        <w:jc w:val="both"/>
      </w:pPr>
      <w:r>
        <w:t xml:space="preserve">This chapter explains the procedures used to integrate the instrument onto the gondola for the stratospheric balloon flight. Following, results from the flight are presented including flight path, instrument parameters, and sample calibrated relative radiance images. Finally, scientific results from the flight measurements are presented, including retrieved multi-spectral aerosol extinction profiles, particle size information. </w:t>
      </w:r>
    </w:p>
    <w:p w14:paraId="3CDA803E" w14:textId="77777777" w:rsidR="003F4BCC" w:rsidRDefault="003F4BCC" w:rsidP="004C526F">
      <w:pPr>
        <w:pStyle w:val="Heading2"/>
      </w:pPr>
      <w:bookmarkStart w:id="9" w:name="_Toc459300525"/>
      <w:r>
        <w:t>5.1.1 Preflight Preparations</w:t>
      </w:r>
      <w:bookmarkEnd w:id="9"/>
    </w:p>
    <w:p w14:paraId="2576A830" w14:textId="77777777" w:rsidR="003F4BCC" w:rsidRDefault="003F4BCC" w:rsidP="004C526F">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The ALI shipment arrived at the base on August 25, 2014 with a scheduled launch window from September 8 to 14, 2014. Before the launch, several tasks were performed including verification of system performance after shipping, removal of a seal on the detector array to allow for low pressure operation, thermal insulation of the case, and integration onto the </w:t>
      </w:r>
      <w:r>
        <w:rPr>
          <w:lang w:eastAsia="en-CA"/>
        </w:rPr>
        <w:t>Centre National d'Etudes Spatiales</w:t>
      </w:r>
      <w:r>
        <w:t xml:space="preserve"> (CNES) CARMEN-2 gondola. </w:t>
      </w:r>
    </w:p>
    <w:p w14:paraId="541F05DD" w14:textId="77777777" w:rsidR="003F4BCC" w:rsidRDefault="003F4BCC" w:rsidP="004C526F">
      <w:pPr>
        <w:pStyle w:val="BodyText"/>
        <w:jc w:val="both"/>
      </w:pPr>
      <w:r>
        <w:t xml:space="preserve">The system check included verification of automated startup, establishment of telemetry connection, ensuring that the system powered on all components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14:paraId="4530D39D" w14:textId="77777777" w:rsidR="003F4BCC" w:rsidRDefault="003F4BCC" w:rsidP="004C526F">
      <w:pPr>
        <w:pStyle w:val="BodyText"/>
        <w:jc w:val="both"/>
      </w:pPr>
      <w:r>
        <w:t>An imaging check was performed in the integration hall to verify that no optical components suffered damage or misalignment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7D331030" w14:textId="77777777" w:rsidR="003F4BCC" w:rsidRDefault="003F4BCC" w:rsidP="004C526F">
      <w:pPr>
        <w:pStyle w:val="BodyText"/>
        <w:jc w:val="both"/>
      </w:pPr>
      <w:r>
        <w:t xml:space="preserve">An important final item of preparation before integration with CARMEN-2 gondola was removal of the detector seal. The QSI CCD detector was in a vacuum-sealed chamber designed for operation at atmospheric pressure. This seal was removed so as to not develop a pressure gradient between the detector chamber and the low pressure environment of the stratosphere, which could cause permanent catastrophic damage to the detector. Following manufacturer advice, the orange o-ring shown in </w:t>
      </w:r>
      <w:r w:rsidRPr="00903243">
        <w:fldChar w:fldCharType="begin"/>
      </w:r>
      <w:r w:rsidRPr="00903243">
        <w:instrText xml:space="preserve"> REF _Ref443295095 \h  \* MERGEFORMAT </w:instrText>
      </w:r>
      <w:r w:rsidRPr="00903243">
        <w:fldChar w:fldCharType="separate"/>
      </w:r>
      <w:r w:rsidRPr="00E93584">
        <w:t>Figure 5-1</w:t>
      </w:r>
      <w:r w:rsidRPr="00903243">
        <w:fldChar w:fldCharType="end"/>
      </w:r>
      <w:r>
        <w:t xml:space="preserve"> was simply removed and the camera panel replaced. Following this another set of test resolution target images were taken to check for any impact of this operation. Results were very similar to the set of measurements taken before the seal was removed, except for an approximately 5% drop in overall signal level. Although this may have been caused by unsealing the detector it is more likely due to a change in the lighting of the resolution target in the non-optimal conditions of the integration hall. With all optical and electronic verifications complete the thermal insulation discussed in section 3.4.4 were added to ALI. </w:t>
      </w:r>
    </w:p>
    <w:p w14:paraId="2B00FFB1" w14:textId="77777777" w:rsidR="003F4BCC" w:rsidRDefault="003F4BCC" w:rsidP="004C526F">
      <w:pPr>
        <w:pStyle w:val="BodyText"/>
        <w:keepNext/>
        <w:ind w:firstLine="0"/>
        <w:jc w:val="center"/>
      </w:pPr>
      <w:r>
        <w:rPr>
          <w:noProof/>
          <w:lang w:val="en-US"/>
        </w:rPr>
        <w:drawing>
          <wp:inline distT="0" distB="0" distL="0" distR="0" wp14:anchorId="75C2BE83" wp14:editId="4B139536">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10"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605E05B0" w14:textId="77777777" w:rsidR="003F4BCC" w:rsidRDefault="003F4BCC" w:rsidP="004C526F">
      <w:pPr>
        <w:pStyle w:val="Caption"/>
        <w:jc w:val="both"/>
      </w:pPr>
      <w:bookmarkStart w:id="10" w:name="_Ref434413730"/>
      <w:bookmarkStart w:id="11" w:name="_Ref443295095"/>
      <w:bookmarkStart w:id="12" w:name="_Toc45930064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D26547">
        <w:t>:</w:t>
      </w:r>
      <w:r>
        <w:t xml:space="preserve"> The QSI CCD with the panel that covers the vacuum seal removed. The orange o-ring seen in the cavity is removed from the chamber to break the vacuum seal on detector.</w:t>
      </w:r>
      <w:bookmarkEnd w:id="12"/>
    </w:p>
    <w:p w14:paraId="120D095B" w14:textId="77777777" w:rsidR="003F4BCC" w:rsidRPr="0085229E" w:rsidRDefault="003F4BCC" w:rsidP="004C526F"/>
    <w:p w14:paraId="192CA86D" w14:textId="77777777" w:rsidR="003F4BCC" w:rsidRDefault="003F4BCC" w:rsidP="004C526F">
      <w:pPr>
        <w:pStyle w:val="BodyText"/>
        <w:jc w:val="both"/>
      </w:pPr>
      <w:r>
        <w:t xml:space="preserve">The mounting of ALI on the CARMEN-2 gondola is shown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E93584">
        <w:t>Figure 5-2</w:t>
      </w:r>
      <w:r w:rsidRPr="00040E5B">
        <w:fldChar w:fldCharType="end"/>
      </w:r>
      <w:r>
        <w:t xml:space="preserve">. ALI used the power and communication subsystems of CARMEN-2. Testing was performed in collaboration with the CARMEN-2 engineering team to verify that there were no issues between ALI and CARMEN-2 systems. </w:t>
      </w:r>
    </w:p>
    <w:p w14:paraId="61461232" w14:textId="77777777" w:rsidR="003F4BCC" w:rsidRDefault="003F4BCC" w:rsidP="004C526F">
      <w:pPr>
        <w:pStyle w:val="BodyText"/>
        <w:jc w:val="both"/>
      </w:pPr>
      <w:r>
        <w:t>It should be noted that several instruments were also integrated on the CARMEN-2 gondola alongside ALI including two other Canadian remote sensing instruments: the OSIRIS-DM (Developmental Model) (</w:t>
      </w:r>
      <w:r>
        <w:rPr>
          <w:i/>
        </w:rPr>
        <w:t>Kozun</w:t>
      </w:r>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5834F5A2" w14:textId="77777777" w:rsidR="003F4BCC" w:rsidRDefault="003F4BCC" w:rsidP="004C526F">
      <w:pPr>
        <w:pStyle w:val="BodyText"/>
        <w:keepNext/>
        <w:ind w:firstLine="0"/>
        <w:jc w:val="center"/>
      </w:pPr>
      <w:r>
        <w:rPr>
          <w:noProof/>
          <w:lang w:val="en-US"/>
        </w:rPr>
        <w:drawing>
          <wp:inline distT="0" distB="0" distL="0" distR="0" wp14:anchorId="49500891" wp14:editId="1E657540">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11"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02C03028" w14:textId="77777777" w:rsidR="003F4BCC" w:rsidRDefault="003F4BCC" w:rsidP="004C526F">
      <w:pPr>
        <w:pStyle w:val="Caption"/>
        <w:jc w:val="both"/>
      </w:pPr>
      <w:bookmarkStart w:id="13" w:name="_Ref456274871"/>
      <w:bookmarkStart w:id="14" w:name="_Toc45930064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D26547">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t>a</w:t>
      </w:r>
      <w:r w:rsidRPr="00A9480C">
        <w:t xml:space="preserve"> cover over the optical entrance to protect the instrument from dust and other contaminates. Thermal insulation has been added to the instrument</w:t>
      </w:r>
      <w:r>
        <w:t xml:space="preserve"> exterior.</w:t>
      </w:r>
      <w:r w:rsidRPr="00A9480C">
        <w:t xml:space="preserve"> </w:t>
      </w:r>
      <w:r>
        <w:t>Some of the reflective covering</w:t>
      </w:r>
      <w:r w:rsidRPr="00A9480C">
        <w:t xml:space="preserve"> was blacked out to not cause additional stray light into SHOW optical path.</w:t>
      </w:r>
      <w:bookmarkEnd w:id="14"/>
      <w:r w:rsidRPr="00A9480C">
        <w:t xml:space="preserve"> </w:t>
      </w:r>
    </w:p>
    <w:p w14:paraId="22041C04" w14:textId="77777777" w:rsidR="003F4BCC" w:rsidRDefault="003F4BCC" w:rsidP="004C526F">
      <w:pPr>
        <w:pStyle w:val="BodyText"/>
        <w:spacing w:line="240" w:lineRule="auto"/>
        <w:jc w:val="both"/>
      </w:pPr>
    </w:p>
    <w:p w14:paraId="12B382C0" w14:textId="77777777" w:rsidR="003F4BCC" w:rsidRPr="00903243" w:rsidRDefault="003F4BCC"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field-of-view</w:t>
      </w:r>
      <w:r w:rsidRPr="00222E24">
        <w:t xml:space="preserve"> during the </w:t>
      </w:r>
      <w:r>
        <w:t>flight</w:t>
      </w:r>
      <w:r w:rsidRPr="00222E24">
        <w:t>.</w:t>
      </w:r>
    </w:p>
    <w:p w14:paraId="0BABBA33" w14:textId="77777777" w:rsidR="003F4BCC" w:rsidRDefault="003F4BCC" w:rsidP="004C526F">
      <w:pPr>
        <w:pStyle w:val="Heading2"/>
      </w:pPr>
      <w:bookmarkStart w:id="15" w:name="_Toc459300526"/>
      <w:r>
        <w:t>5.1.2 Balloon Flight</w:t>
      </w:r>
      <w:bookmarkEnd w:id="15"/>
    </w:p>
    <w:p w14:paraId="5612DDB7" w14:textId="77777777" w:rsidR="003F4BCC" w:rsidRDefault="003F4BCC" w:rsidP="004C526F">
      <w:pPr>
        <w:pStyle w:val="BodyText"/>
        <w:jc w:val="both"/>
      </w:pPr>
      <w:r>
        <w:t xml:space="preserve">The flight plan for the CARMEN-2 gondola was to launch near sunrise, and provide at least four hours of sustained sunlit measurements at a float altitude of greater than 35 km before descent. The operational objectives for the ALI flight were operationally simple: to collect a suite of dark (AOTF-off) measurements for calibration purposes, and to collect several full spectrum limb images for aerosol retrieval. A secondary, optional, goal was to test the sensitivity of ALI  to solar scattering angle by recording images at various azimuthal directions by rotation of the gondola with respect to the sun. </w:t>
      </w:r>
    </w:p>
    <w:p w14:paraId="2CD08F3F" w14:textId="77777777" w:rsidR="003F4BCC" w:rsidRDefault="003F4BCC" w:rsidP="004C526F">
      <w:pPr>
        <w:pStyle w:val="BodyText"/>
        <w:jc w:val="both"/>
      </w:pPr>
      <w:r>
        <w:t xml:space="preserve">The flight of CARMEN-2 was delayed past its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58142E97" w14:textId="77777777" w:rsidR="003F4BCC" w:rsidRDefault="003F4BCC"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E93584">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E93584">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environment. The effect of the cold tropopause can be seen on the gondola at approximately 6:00 UTC. The cooling effect can even be seen on the interior CCD and RF driver sensors which are thermally isolated from the exterior temperature. After the internal temperature drop, the system reaches an equilibrium temperature until the sun rises and solar radiation comes into contact on the instrument at approximately 10:00 UTC at which point there is a small and gradual increase in the system temperature. All of the temperatures were kept within operating range throughout the flight.</w:t>
      </w:r>
    </w:p>
    <w:p w14:paraId="194C345E" w14:textId="77777777" w:rsidR="003F4BCC" w:rsidRDefault="003F4BCC" w:rsidP="007B1BE6">
      <w:pPr>
        <w:pStyle w:val="BodyText"/>
        <w:keepNext/>
        <w:ind w:firstLine="0"/>
        <w:jc w:val="center"/>
      </w:pPr>
      <w:r>
        <w:rPr>
          <w:noProof/>
          <w:lang w:val="en-US"/>
        </w:rPr>
        <w:pict w14:anchorId="24EB6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2" o:title="5-1-AliGpsAndThermalData"/>
          </v:shape>
        </w:pict>
      </w:r>
    </w:p>
    <w:p w14:paraId="1B81C800" w14:textId="77777777" w:rsidR="003F4BCC" w:rsidRDefault="003F4BCC" w:rsidP="004C526F">
      <w:pPr>
        <w:pStyle w:val="Caption"/>
        <w:jc w:val="both"/>
      </w:pPr>
      <w:bookmarkStart w:id="16" w:name="_Ref434434702"/>
      <w:bookmarkStart w:id="17" w:name="_Toc45930064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D26547">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r>
        <w:rPr>
          <w:i/>
        </w:rPr>
        <w:t>Elash et al.</w:t>
      </w:r>
      <w:r>
        <w:t xml:space="preserve"> (2016).</w:t>
      </w:r>
      <w:bookmarkEnd w:id="17"/>
    </w:p>
    <w:p w14:paraId="5CE27746" w14:textId="77777777" w:rsidR="003F4BCC" w:rsidRPr="00BD1AA9" w:rsidRDefault="003F4BCC" w:rsidP="004C526F"/>
    <w:p w14:paraId="77069902" w14:textId="77777777" w:rsidR="003F4BCC" w:rsidRDefault="003F4BCC" w:rsidP="004C526F">
      <w:pPr>
        <w:pStyle w:val="BodyText"/>
        <w:jc w:val="both"/>
      </w:pPr>
      <w:r w:rsidRPr="00222E24">
        <w:t xml:space="preserve">During the </w:t>
      </w:r>
      <w:r>
        <w:t>flight</w:t>
      </w:r>
      <w:r w:rsidRPr="00222E24">
        <w:t xml:space="preserve">, ALI </w:t>
      </w:r>
      <w:r>
        <w:t xml:space="preserve">was </w:t>
      </w:r>
      <w:r w:rsidRPr="00222E24">
        <w:t>operated in two primary acquisition modes, a</w:t>
      </w:r>
      <w:r>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the limb imaging</w:t>
      </w:r>
      <w:r w:rsidRPr="00222E24">
        <w:t xml:space="preserve"> mode during sunlit conditions. During this mode</w:t>
      </w:r>
      <w:r>
        <w:t>,</w:t>
      </w:r>
      <w:r w:rsidRPr="00222E24">
        <w:t xml:space="preserve"> the AOTF </w:t>
      </w:r>
      <w:r>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t xml:space="preserve">dark current plus </w:t>
      </w:r>
      <w:r w:rsidRPr="00222E24">
        <w:t xml:space="preserve">stray light during sunlit conditions. Eight exposures are taken in the calibration mode with 0.05, 0.1, 0.5, 1, 2, 3, 5, 10 second exposure times. </w:t>
      </w:r>
    </w:p>
    <w:p w14:paraId="5328E719" w14:textId="77777777" w:rsidR="003F4BCC" w:rsidRDefault="003F4BCC" w:rsidP="004C526F">
      <w:pPr>
        <w:pStyle w:val="BodyText"/>
        <w:keepNext/>
        <w:ind w:firstLine="0"/>
        <w:jc w:val="center"/>
      </w:pPr>
      <w:r>
        <w:rPr>
          <w:noProof/>
          <w:lang w:val="en-US"/>
        </w:rPr>
        <w:drawing>
          <wp:inline distT="0" distB="0" distL="0" distR="0" wp14:anchorId="354FD22C" wp14:editId="523EA51F">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63369035" w14:textId="77777777" w:rsidR="003F4BCC" w:rsidRDefault="003F4BCC" w:rsidP="004C526F">
      <w:pPr>
        <w:pStyle w:val="Caption"/>
        <w:jc w:val="both"/>
      </w:pPr>
      <w:bookmarkStart w:id="18" w:name="_Ref456275560"/>
      <w:bookmarkStart w:id="19" w:name="_Toc459300643"/>
      <w:r>
        <w:rPr>
          <w:b/>
        </w:rPr>
        <w:t>Figure </w:t>
      </w:r>
      <w:r w:rsidRPr="004A1F42">
        <w:rPr>
          <w:b/>
        </w:rPr>
        <w:t>5</w:t>
      </w:r>
      <w:r>
        <w:rPr>
          <w:b/>
        </w:rPr>
        <w:noBreakHyphen/>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D26547">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14:paraId="3F473132" w14:textId="77777777" w:rsidR="003F4BCC" w:rsidRDefault="003F4BCC" w:rsidP="004C526F">
      <w:pPr>
        <w:pStyle w:val="BodyText"/>
        <w:spacing w:line="240" w:lineRule="auto"/>
        <w:jc w:val="both"/>
      </w:pPr>
    </w:p>
    <w:p w14:paraId="2937333E" w14:textId="77777777" w:rsidR="003F4BCC" w:rsidRDefault="003F4BCC" w:rsidP="004C526F">
      <w:pPr>
        <w:pStyle w:val="BodyText"/>
        <w:jc w:val="both"/>
      </w:pPr>
      <w:r w:rsidRPr="00222E24">
        <w:t xml:space="preserve">The second operational mode, the </w:t>
      </w:r>
      <w:r>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 Each</w:t>
      </w:r>
      <w:r w:rsidRPr="00222E24">
        <w:t xml:space="preserve"> </w:t>
      </w:r>
      <w:r>
        <w:t xml:space="preserve">pair of images included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E93584">
        <w:t>Figure 5</w:t>
      </w:r>
      <w:r w:rsidRPr="00E93584">
        <w:noBreakHyphen/>
        <w:t>4</w:t>
      </w:r>
      <w:r w:rsidRPr="00040E5B">
        <w:fldChar w:fldCharType="end"/>
      </w:r>
      <w:r>
        <w:t xml:space="preserve"> in blue. These were the exposure times determined during the ground based testing of ALI (see section 4.4.1). However, during the flight it was determined that the calculated exposure times were not long enough and the images were somewhat underexposed. The commanding software allowed adjustment of the exposure times during the flight using the image statics that were sent down with the housekeeping data stream.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E93584">
        <w:t>Figure 5</w:t>
      </w:r>
      <w:r w:rsidRPr="00E93584">
        <w:noBreakHyphen/>
        <w:t>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3F4BCC" w14:paraId="37A04325" w14:textId="77777777" w:rsidTr="00ED6DE1">
        <w:tc>
          <w:tcPr>
            <w:tcW w:w="6804" w:type="dxa"/>
            <w:tcBorders>
              <w:top w:val="nil"/>
              <w:left w:val="nil"/>
              <w:bottom w:val="nil"/>
              <w:right w:val="nil"/>
            </w:tcBorders>
          </w:tcPr>
          <w:p w14:paraId="45B59077" w14:textId="77777777" w:rsidR="003F4BCC" w:rsidRPr="00C40C6B" w:rsidRDefault="003F4BCC" w:rsidP="004C526F">
            <w:pPr>
              <w:pStyle w:val="BodyText"/>
              <w:ind w:firstLine="289"/>
              <w:jc w:val="right"/>
            </w:pPr>
            <m:oMathPara>
              <m:oMath>
                <m:r>
                  <m:rPr>
                    <m:sty m:val="p"/>
                  </m:rPr>
                  <w:rPr>
                    <w:rFonts w:ascii="Cambria Math" w:hAnsi="Cambria Math"/>
                  </w:rPr>
                  <m:t>Percent Difference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*100%,</m:t>
                </m:r>
              </m:oMath>
            </m:oMathPara>
          </w:p>
        </w:tc>
        <w:tc>
          <w:tcPr>
            <w:tcW w:w="1246" w:type="dxa"/>
            <w:tcBorders>
              <w:top w:val="nil"/>
              <w:left w:val="nil"/>
              <w:bottom w:val="nil"/>
              <w:right w:val="nil"/>
            </w:tcBorders>
            <w:vAlign w:val="center"/>
          </w:tcPr>
          <w:p w14:paraId="6173EEE2" w14:textId="77777777" w:rsidR="003F4BCC" w:rsidRDefault="003F4BCC" w:rsidP="004C526F">
            <w:pPr>
              <w:pStyle w:val="BodyText"/>
              <w:ind w:firstLine="0"/>
              <w:jc w:val="right"/>
            </w:pPr>
            <w:r>
              <w:t>(5.1)</w:t>
            </w:r>
          </w:p>
        </w:tc>
      </w:tr>
    </w:tbl>
    <w:p w14:paraId="1A3CC3A0" w14:textId="77777777" w:rsidR="003F4BCC" w:rsidRPr="00E8003A" w:rsidRDefault="003F4BCC" w:rsidP="004C526F">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28299B28" w14:textId="77777777" w:rsidR="003F4BCC" w:rsidRPr="009D786C" w:rsidRDefault="003F4BCC" w:rsidP="004C526F">
      <w:pPr>
        <w:pStyle w:val="BodyText"/>
        <w:jc w:val="both"/>
      </w:pPr>
      <w:r>
        <w:t>The Nimbus 7 flight lasted for 16 hours 19 minutes with a successful landing at 21:54 UTC. During the flight, ALI successfully gathered 216 limb images. The gondola landed 70 km from Amos, Quebec or approximately 250 km from the launch facility. CARMEN-2 was recovered by the balloon recovery team and was returned to the base on September 21, 2015. ALI was removed from the gondola, repacked and transported back to Saskatoon, Saskatchewan.</w:t>
      </w:r>
    </w:p>
    <w:p w14:paraId="5F3212B0" w14:textId="77777777" w:rsidR="003F4BCC" w:rsidRDefault="003F4BCC" w:rsidP="004C526F">
      <w:pPr>
        <w:pStyle w:val="Heading1"/>
      </w:pPr>
      <w:bookmarkStart w:id="20" w:name="_Toc459300527"/>
      <w:r>
        <w:t>5.2 Limb Measurements</w:t>
      </w:r>
      <w:bookmarkEnd w:id="20"/>
    </w:p>
    <w:p w14:paraId="1F03DCE1" w14:textId="77777777" w:rsidR="003F4BCC" w:rsidRDefault="003F4BCC" w:rsidP="004C526F">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checked for any damage in Saskatoon, SK on September 25, 2014.</w:t>
      </w:r>
      <w:r w:rsidRPr="00222E24">
        <w:t xml:space="preserve"> </w:t>
      </w:r>
      <w:r>
        <w:t xml:space="preserve">No obvious damage had occurred to ALI from the flight and the instrument was tested to verify no internal damage has occurred. There was no damage sustained to ALI from the flight. </w:t>
      </w:r>
      <w:r w:rsidRPr="00222E24">
        <w:t xml:space="preserve">216 raw </w:t>
      </w:r>
      <w:r>
        <w:t xml:space="preserve">limb </w:t>
      </w:r>
      <w:r w:rsidRPr="00222E24">
        <w:t>image</w:t>
      </w:r>
      <w:r>
        <w:t xml:space="preserve"> pair</w:t>
      </w:r>
      <w:r w:rsidRPr="00222E24">
        <w:t xml:space="preserve">s were </w:t>
      </w:r>
      <w:r>
        <w:t>obtained from the flight a</w:t>
      </w:r>
      <w:r w:rsidRPr="00222E24">
        <w:t xml:space="preserve">nd </w:t>
      </w:r>
      <w:r>
        <w:t xml:space="preserve">the </w:t>
      </w:r>
      <w:r w:rsidRPr="00222E24">
        <w:t>calibrat</w:t>
      </w:r>
      <w:r>
        <w:t>ion was performed, including the pointing alignment discussed below and the image calibrations</w:t>
      </w:r>
      <w:r w:rsidRPr="00222E24">
        <w:t xml:space="preserve"> </w:t>
      </w:r>
      <w:r>
        <w:t>detailed in section 4.4</w:t>
      </w:r>
      <w:r w:rsidRPr="00222E24">
        <w:t xml:space="preserve">. </w:t>
      </w:r>
    </w:p>
    <w:p w14:paraId="723D6FA3" w14:textId="77777777" w:rsidR="003F4BCC" w:rsidRDefault="003F4BCC" w:rsidP="004C526F">
      <w:pPr>
        <w:spacing w:line="480" w:lineRule="auto"/>
        <w:ind w:firstLine="720"/>
        <w:jc w:val="both"/>
      </w:pPr>
      <w:r>
        <w:t xml:space="preserve">ALI records the position and altitude information of each measurement from the onboard GPS but the pointing, i.e. orientation, information is determined by the gondola system. Azimuth and zenith directional information are needed to determine the mapping of the line-of-sight of each pixel on the CCD to the atmospheric limb. The CNES team was able to supply the Solar Azimuth Angle (SAA) information at high time resolution and this was correlated to the images using GPS time. The zenith direction was only specified in terms of stability, </w:t>
      </w:r>
      <w:r w:rsidRPr="004811BA">
        <w:rPr>
          <w:i/>
        </w:rPr>
        <w:t>i.e.</w:t>
      </w:r>
      <w:r>
        <w:t xml:space="preserve"> time periods when no motion was detectable to within 0.1</w:t>
      </w:r>
      <w:r>
        <w:rPr>
          <w:vertAlign w:val="superscript"/>
        </w:rPr>
        <w:t>◦</w:t>
      </w:r>
      <w:r>
        <w:t xml:space="preserve">.  Therefore some manual calibration of the absolute zenith angle was required. ALI was mechanically tilted at </w:t>
      </w:r>
      <w:r w:rsidRPr="00C922A2">
        <w:t>3</w:t>
      </w:r>
      <w:r>
        <w:rPr>
          <w:vertAlign w:val="superscript"/>
        </w:rPr>
        <w:t>◦</w:t>
      </w:r>
      <w:r>
        <w:t xml:space="preserve"> so allow the full 6</w:t>
      </w:r>
      <w:r>
        <w:rPr>
          <w:vertAlign w:val="superscript"/>
        </w:rPr>
        <w:t>◦</w:t>
      </w:r>
      <w:r>
        <w:t xml:space="preserve"> field of view to image the limb from the ground to float altitude. Thus the zenith angle of the center of the field-of-view was initially assumed to be 93</w:t>
      </w:r>
      <w:r>
        <w:rPr>
          <w:vertAlign w:val="superscript"/>
        </w:rPr>
        <w:t>◦</w:t>
      </w:r>
      <w:r>
        <w:t xml:space="preserve"> assuming a balanced gondola. However, there is no guarantee that the gondola was perfectly balanced so a manual calibration was performed by varying the zenith angle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 angles where the features were aligned, such as the cloud radiance features tangent altitudes occurs below the tropopause. The zenith angle with the optimal alignment was determined to be 92.6</w:t>
      </w:r>
      <w:r>
        <w:rPr>
          <w:vertAlign w:val="superscript"/>
        </w:rPr>
        <w:t>◦</w:t>
      </w:r>
      <w:r>
        <w:t>. An uncertainty of 0.1</w:t>
      </w:r>
      <w:r>
        <w:rPr>
          <w:vertAlign w:val="superscript"/>
        </w:rPr>
        <w:t>◦</w:t>
      </w:r>
      <w:r>
        <w:t xml:space="preserve"> was determined from this analysis, which agreed with the stability rating of the gondola. </w:t>
      </w:r>
    </w:p>
    <w:p w14:paraId="39F0C07E" w14:textId="77777777" w:rsidR="003F4BCC" w:rsidRDefault="003F4BCC" w:rsidP="004C526F">
      <w:pPr>
        <w:pStyle w:val="BodyText"/>
        <w:jc w:val="both"/>
      </w:pPr>
      <w:r>
        <w:t xml:space="preserve">The calibration techniques discussed in section 4.4 were then applied to the raw images to produce the final calibrated radiance.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E93584">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E93584">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3F4BCC" w14:paraId="2DB1E5E5" w14:textId="77777777" w:rsidTr="00ED6DE1">
        <w:tc>
          <w:tcPr>
            <w:tcW w:w="6804" w:type="dxa"/>
            <w:tcBorders>
              <w:top w:val="nil"/>
              <w:left w:val="nil"/>
              <w:bottom w:val="nil"/>
              <w:right w:val="nil"/>
            </w:tcBorders>
          </w:tcPr>
          <w:p w14:paraId="64157A69" w14:textId="77777777" w:rsidR="003F4BCC" w:rsidRPr="00C40C6B" w:rsidRDefault="003F4BCC"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270609C7" w14:textId="77777777" w:rsidR="003F4BCC" w:rsidRDefault="003F4BCC" w:rsidP="004C526F">
            <w:pPr>
              <w:pStyle w:val="BodyText"/>
              <w:ind w:firstLine="0"/>
              <w:jc w:val="right"/>
            </w:pPr>
            <w:r>
              <w:t>(5.2)</w:t>
            </w:r>
          </w:p>
        </w:tc>
      </w:tr>
    </w:tbl>
    <w:p w14:paraId="1CCD4A6D" w14:textId="77777777" w:rsidR="003F4BCC" w:rsidRDefault="003F4BCC" w:rsidP="004C526F">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w:t>
      </w:r>
    </w:p>
    <w:p w14:paraId="0AACEEF9" w14:textId="77777777" w:rsidR="003F4BCC" w:rsidRDefault="003F4BCC" w:rsidP="00D26547">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w:t>
      </w:r>
      <w:r w:rsidRPr="00CF66F5">
        <w:rPr>
          <w:i/>
        </w:rPr>
        <w:t>i.e.</w:t>
      </w:r>
      <w:r>
        <w:t xml:space="preserve"> each column of pixels.  This is shown in </w:t>
      </w:r>
      <w:r w:rsidRPr="0028482A">
        <w:fldChar w:fldCharType="begin"/>
      </w:r>
      <w:r w:rsidRPr="0028482A">
        <w:instrText xml:space="preserve"> REF _Ref434857421 \h  \* MERGEFORMAT </w:instrText>
      </w:r>
      <w:r w:rsidRPr="0028482A">
        <w:fldChar w:fldCharType="separate"/>
      </w:r>
      <w:r w:rsidRPr="00E93584">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in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275882DA" w14:textId="77777777" w:rsidR="003F4BCC" w:rsidRDefault="003F4BCC" w:rsidP="004C526F">
      <w:pPr>
        <w:pStyle w:val="BodyText"/>
        <w:keepNext/>
        <w:ind w:firstLine="0"/>
        <w:jc w:val="center"/>
      </w:pPr>
      <w:r>
        <w:rPr>
          <w:noProof/>
          <w:lang w:val="en-US"/>
        </w:rPr>
        <w:drawing>
          <wp:inline distT="0" distB="0" distL="0" distR="0" wp14:anchorId="48516682" wp14:editId="75D677AB">
            <wp:extent cx="3335708" cy="5838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4">
                      <a:extLst>
                        <a:ext uri="{28A0092B-C50C-407E-A947-70E740481C1C}">
                          <a14:useLocalDpi xmlns:a14="http://schemas.microsoft.com/office/drawing/2010/main" val="0"/>
                        </a:ext>
                      </a:extLst>
                    </a:blip>
                    <a:stretch>
                      <a:fillRect/>
                    </a:stretch>
                  </pic:blipFill>
                  <pic:spPr>
                    <a:xfrm>
                      <a:off x="0" y="0"/>
                      <a:ext cx="3348683" cy="5861537"/>
                    </a:xfrm>
                    <a:prstGeom prst="rect">
                      <a:avLst/>
                    </a:prstGeom>
                  </pic:spPr>
                </pic:pic>
              </a:graphicData>
            </a:graphic>
          </wp:inline>
        </w:drawing>
      </w:r>
    </w:p>
    <w:p w14:paraId="09A0A81C" w14:textId="77777777" w:rsidR="003F4BCC" w:rsidRPr="001A3348" w:rsidRDefault="003F4BCC" w:rsidP="004C526F">
      <w:pPr>
        <w:pStyle w:val="Caption"/>
        <w:jc w:val="both"/>
      </w:pPr>
      <w:bookmarkStart w:id="21" w:name="_Ref434856870"/>
      <w:bookmarkStart w:id="22" w:name="_Toc45930064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sidRPr="00D26547">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14:paraId="735DF583" w14:textId="77777777" w:rsidR="003F4BCC" w:rsidRDefault="003F4BCC" w:rsidP="004C526F">
      <w:pPr>
        <w:pStyle w:val="BodyText"/>
        <w:keepNext/>
        <w:ind w:firstLine="0"/>
        <w:jc w:val="center"/>
      </w:pPr>
      <w:r>
        <w:rPr>
          <w:noProof/>
          <w:lang w:val="en-US"/>
        </w:rPr>
        <w:drawing>
          <wp:inline distT="0" distB="0" distL="0" distR="0" wp14:anchorId="3FB9D149" wp14:editId="569EA23A">
            <wp:extent cx="4589780" cy="62941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5">
                      <a:extLst>
                        <a:ext uri="{28A0092B-C50C-407E-A947-70E740481C1C}">
                          <a14:useLocalDpi xmlns:a14="http://schemas.microsoft.com/office/drawing/2010/main" val="0"/>
                        </a:ext>
                      </a:extLst>
                    </a:blip>
                    <a:stretch>
                      <a:fillRect/>
                    </a:stretch>
                  </pic:blipFill>
                  <pic:spPr>
                    <a:xfrm>
                      <a:off x="0" y="0"/>
                      <a:ext cx="4604765" cy="6314721"/>
                    </a:xfrm>
                    <a:prstGeom prst="rect">
                      <a:avLst/>
                    </a:prstGeom>
                  </pic:spPr>
                </pic:pic>
              </a:graphicData>
            </a:graphic>
          </wp:inline>
        </w:drawing>
      </w:r>
    </w:p>
    <w:p w14:paraId="76A09D65" w14:textId="77777777" w:rsidR="003F4BCC" w:rsidRDefault="003F4BCC" w:rsidP="004C526F">
      <w:pPr>
        <w:pStyle w:val="Caption"/>
        <w:jc w:val="both"/>
      </w:pPr>
      <w:bookmarkStart w:id="23" w:name="_Ref434857421"/>
      <w:bookmarkStart w:id="24" w:name="_Toc45930064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sidRPr="00D26547">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14:paraId="0AC320CF" w14:textId="77777777" w:rsidR="003F4BCC" w:rsidRPr="007B4C3F" w:rsidRDefault="003F4BCC" w:rsidP="004C526F"/>
    <w:p w14:paraId="7ACE5513" w14:textId="77777777" w:rsidR="003F4BCC" w:rsidRDefault="003F4BCC" w:rsidP="004C526F">
      <w:pPr>
        <w:pStyle w:val="BodyText"/>
        <w:keepNext/>
        <w:ind w:firstLine="0"/>
        <w:jc w:val="center"/>
      </w:pPr>
      <w:r>
        <w:rPr>
          <w:noProof/>
          <w:lang w:val="en-US"/>
        </w:rPr>
        <w:drawing>
          <wp:inline distT="0" distB="0" distL="0" distR="0" wp14:anchorId="1EC27A91" wp14:editId="25E4CAF1">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58A2BCBA" w14:textId="77777777" w:rsidR="003F4BCC" w:rsidRDefault="003F4BCC" w:rsidP="004C526F">
      <w:pPr>
        <w:pStyle w:val="Caption"/>
        <w:jc w:val="both"/>
      </w:pPr>
      <w:bookmarkStart w:id="25" w:name="_Ref434859826"/>
      <w:bookmarkStart w:id="26" w:name="_Toc45930064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sidRPr="00A15776">
        <w:t>:</w:t>
      </w:r>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14:paraId="762F0B1A" w14:textId="77777777" w:rsidR="003F4BCC" w:rsidRPr="000E4898" w:rsidRDefault="003F4BCC" w:rsidP="004C526F"/>
    <w:p w14:paraId="05C9D4FE" w14:textId="77777777" w:rsidR="003F4BCC" w:rsidRDefault="003F4BCC" w:rsidP="00D26547">
      <w:pPr>
        <w:pStyle w:val="BodyText"/>
        <w:jc w:val="both"/>
      </w:pPr>
      <w:r>
        <w:t>For ease of further analysis, and t</w:t>
      </w:r>
      <w:r w:rsidRPr="00222E24">
        <w:t xml:space="preserve">o </w:t>
      </w:r>
      <w:r>
        <w:t>decrease</w:t>
      </w:r>
      <w:r w:rsidRPr="00222E24">
        <w:t xml:space="preserve"> the </w:t>
      </w:r>
      <w:r>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3F4BCC" w14:paraId="15D1BC40" w14:textId="77777777" w:rsidTr="00D26547">
        <w:tc>
          <w:tcPr>
            <w:tcW w:w="6804" w:type="dxa"/>
            <w:tcBorders>
              <w:top w:val="nil"/>
              <w:left w:val="nil"/>
              <w:bottom w:val="nil"/>
              <w:right w:val="nil"/>
            </w:tcBorders>
          </w:tcPr>
          <w:p w14:paraId="2AFCC128" w14:textId="77777777" w:rsidR="003F4BCC" w:rsidRPr="00C40C6B" w:rsidRDefault="003F4BCC" w:rsidP="00D26547">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3D8AEDCE" w14:textId="77777777" w:rsidR="003F4BCC" w:rsidRDefault="003F4BCC" w:rsidP="00D26547">
            <w:pPr>
              <w:pStyle w:val="BodyText"/>
              <w:ind w:firstLine="0"/>
              <w:jc w:val="right"/>
            </w:pPr>
            <w:r>
              <w:t>(5.3)</w:t>
            </w:r>
          </w:p>
        </w:tc>
      </w:tr>
    </w:tbl>
    <w:p w14:paraId="2A2F9082" w14:textId="77777777" w:rsidR="003F4BCC" w:rsidRDefault="003F4BCC" w:rsidP="00D26547">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E93584">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7DC799F9" w14:textId="77777777" w:rsidR="003F4BCC" w:rsidRDefault="003F4BCC" w:rsidP="004C526F">
      <w:pPr>
        <w:pStyle w:val="BodyText"/>
        <w:keepNext/>
        <w:ind w:firstLine="0"/>
        <w:jc w:val="center"/>
      </w:pPr>
      <w:r>
        <w:rPr>
          <w:noProof/>
          <w:lang w:val="en-US"/>
        </w:rPr>
        <w:drawing>
          <wp:inline distT="0" distB="0" distL="0" distR="0" wp14:anchorId="554A5737" wp14:editId="2000C6C1">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7">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6D6AE1FC" w14:textId="77777777" w:rsidR="003F4BCC" w:rsidRDefault="003F4BCC" w:rsidP="004C526F">
      <w:pPr>
        <w:pStyle w:val="Caption"/>
        <w:jc w:val="both"/>
      </w:pPr>
      <w:bookmarkStart w:id="27" w:name="_Ref434859797"/>
      <w:bookmarkStart w:id="28" w:name="_Toc45930064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14:paraId="386C7C8E" w14:textId="77777777" w:rsidR="003F4BCC" w:rsidRDefault="003F4BCC" w:rsidP="004C526F"/>
    <w:p w14:paraId="34F31EBD" w14:textId="77777777" w:rsidR="003F4BCC" w:rsidRPr="00C13BA2" w:rsidRDefault="003F4BCC" w:rsidP="00D26547">
      <w:pPr>
        <w:spacing w:line="480" w:lineRule="auto"/>
        <w:ind w:firstLine="720"/>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E93584">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14:paraId="6DEF199D" w14:textId="77777777" w:rsidR="003F4BCC" w:rsidRDefault="003F4BCC" w:rsidP="004C526F">
      <w:pPr>
        <w:pStyle w:val="Heading1"/>
      </w:pPr>
      <w:bookmarkStart w:id="29" w:name="_Toc459300528"/>
      <w:r>
        <w:t>5.3 Aerosol Retrievals</w:t>
      </w:r>
      <w:bookmarkEnd w:id="29"/>
    </w:p>
    <w:p w14:paraId="08B69DE4" w14:textId="77777777" w:rsidR="003F4BCC" w:rsidRDefault="003F4BCC" w:rsidP="004C526F">
      <w:pPr>
        <w:pStyle w:val="BodyText"/>
        <w:jc w:val="both"/>
      </w:pPr>
      <w:r>
        <w:t xml:space="preserve">From the </w:t>
      </w:r>
      <w:r w:rsidRPr="00375F45">
        <w:t xml:space="preserve">successful </w:t>
      </w:r>
      <w:r>
        <w:t>flight,</w:t>
      </w:r>
      <w:r w:rsidRPr="00375F45">
        <w:t xml:space="preserve"> </w:t>
      </w:r>
      <w:r>
        <w:t>radiance measurements</w:t>
      </w:r>
      <w:r w:rsidRPr="00375F45">
        <w:t xml:space="preserve"> from ALI </w:t>
      </w:r>
      <w:r>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extinction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for coincident satellite overpasses</w:t>
      </w:r>
      <w:r w:rsidRPr="00375F45">
        <w:t>.</w:t>
      </w:r>
      <w:r>
        <w:t xml:space="preserve"> Following, a cycle of aerosol measurements are used to determine a particle size distribution estimate that is compared with particle size parameters from other instruments. </w:t>
      </w:r>
    </w:p>
    <w:p w14:paraId="60D3DF0F" w14:textId="77777777" w:rsidR="003F4BCC" w:rsidRDefault="003F4BCC" w:rsidP="004C526F">
      <w:pPr>
        <w:pStyle w:val="Heading2"/>
      </w:pPr>
      <w:bookmarkStart w:id="30" w:name="_Toc459300529"/>
      <w:r>
        <w:t>5.3.1 Aerosol Extinction Retrieval Methodology</w:t>
      </w:r>
      <w:bookmarkEnd w:id="30"/>
    </w:p>
    <w:p w14:paraId="3B213B3C" w14:textId="77777777" w:rsidR="003F4BCC" w:rsidRDefault="003F4BCC"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3F4BCC" w14:paraId="7707FCC9" w14:textId="77777777" w:rsidTr="00305B19">
        <w:tc>
          <w:tcPr>
            <w:tcW w:w="6804" w:type="dxa"/>
            <w:tcBorders>
              <w:top w:val="nil"/>
              <w:left w:val="nil"/>
              <w:bottom w:val="nil"/>
              <w:right w:val="nil"/>
            </w:tcBorders>
          </w:tcPr>
          <w:p w14:paraId="04EA3F26" w14:textId="77777777" w:rsidR="003F4BCC" w:rsidRPr="00C40C6B" w:rsidRDefault="003F4BCC"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298539D2" w14:textId="77777777" w:rsidR="003F4BCC" w:rsidRDefault="003F4BCC" w:rsidP="004C526F">
            <w:pPr>
              <w:pStyle w:val="BodyText"/>
              <w:ind w:firstLine="0"/>
              <w:jc w:val="right"/>
            </w:pPr>
            <w:r>
              <w:t>(5.4)</w:t>
            </w:r>
          </w:p>
        </w:tc>
      </w:tr>
    </w:tbl>
    <w:p w14:paraId="0879A083" w14:textId="77777777" w:rsidR="003F4BCC" w:rsidRDefault="003F4BCC" w:rsidP="004C526F">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3D0F6DDF" w14:textId="77777777" w:rsidR="003F4BCC" w:rsidRDefault="003F4BCC" w:rsidP="004C526F">
      <w:pPr>
        <w:pStyle w:val="BodyText"/>
        <w:keepNext/>
        <w:ind w:firstLine="0"/>
        <w:jc w:val="center"/>
      </w:pPr>
      <w:r>
        <w:rPr>
          <w:noProof/>
          <w:lang w:val="en-US"/>
        </w:rPr>
        <w:drawing>
          <wp:inline distT="0" distB="0" distL="0" distR="0" wp14:anchorId="58D5918F" wp14:editId="143E04AD">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13F6EB44" w14:textId="77777777" w:rsidR="003F4BCC" w:rsidRDefault="003F4BCC" w:rsidP="004C526F">
      <w:pPr>
        <w:pStyle w:val="Caption"/>
        <w:jc w:val="both"/>
      </w:pPr>
      <w:bookmarkStart w:id="31" w:name="_Ref435791797"/>
      <w:bookmarkStart w:id="32" w:name="_Toc45930064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5.5, and second term of Equation 5.5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14:paraId="02AC4EB9" w14:textId="77777777" w:rsidR="003F4BCC" w:rsidRPr="001F388D" w:rsidRDefault="003F4BCC" w:rsidP="004C526F"/>
    <w:p w14:paraId="2754B978" w14:textId="77777777" w:rsidR="003F4BCC" w:rsidRDefault="003F4BCC" w:rsidP="004C526F">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3F4BCC" w14:paraId="6AF2B073" w14:textId="77777777" w:rsidTr="00305B19">
        <w:tc>
          <w:tcPr>
            <w:tcW w:w="6804" w:type="dxa"/>
            <w:tcBorders>
              <w:top w:val="nil"/>
              <w:left w:val="nil"/>
              <w:bottom w:val="nil"/>
              <w:right w:val="nil"/>
            </w:tcBorders>
          </w:tcPr>
          <w:p w14:paraId="785BF527" w14:textId="77777777" w:rsidR="003F4BCC" w:rsidRPr="00C40C6B" w:rsidRDefault="003F4BCC"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7AD8D1B9" w14:textId="77777777" w:rsidR="003F4BCC" w:rsidRDefault="003F4BCC" w:rsidP="004C526F">
            <w:pPr>
              <w:pStyle w:val="BodyText"/>
              <w:ind w:firstLine="0"/>
              <w:jc w:val="right"/>
            </w:pPr>
            <w:r>
              <w:t>(5.5)</w:t>
            </w:r>
          </w:p>
        </w:tc>
      </w:tr>
    </w:tbl>
    <w:p w14:paraId="7B680A8F" w14:textId="77777777" w:rsidR="003F4BCC" w:rsidRDefault="003F4BCC" w:rsidP="004C526F">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 30 km</w:t>
      </w:r>
      <w:r w:rsidRPr="00222E24">
        <w:t xml:space="preserve">. The second term </w:t>
      </w:r>
      <w:r>
        <w:t xml:space="preserve">in Equation 5.5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E93584">
        <w:t>Figure 5-9</w:t>
      </w:r>
      <w:r w:rsidRPr="00305B19">
        <w:fldChar w:fldCharType="end"/>
      </w:r>
      <w:r>
        <w:t xml:space="preserve">a shows the measurement vector from a 750 nm image (number 208) from the center column of the CCD. The final measurement vector, </w:t>
      </w:r>
      <m:oMath>
        <m:r>
          <m:rPr>
            <m:sty m:val="bi"/>
          </m:rPr>
          <w:rPr>
            <w:rFonts w:ascii="Cambria Math" w:hAnsi="Cambria Math"/>
          </w:rPr>
          <m:t>y</m:t>
        </m:r>
      </m:oMath>
      <w:r>
        <w:rPr>
          <w:b/>
        </w:rPr>
        <w:t>,</w:t>
      </w:r>
      <w:r>
        <w:t xml:space="preserve"> is shown in the black, with the first term of Equation 5.5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E93584">
        <w:t>Figure 5-9</w:t>
      </w:r>
      <w:r w:rsidRPr="00057372">
        <w:fldChar w:fldCharType="end"/>
      </w:r>
      <w:r>
        <w:t>b.</w:t>
      </w:r>
    </w:p>
    <w:p w14:paraId="616A079C" w14:textId="77777777" w:rsidR="003F4BCC" w:rsidRDefault="003F4BCC" w:rsidP="004C526F">
      <w:pPr>
        <w:spacing w:line="480" w:lineRule="auto"/>
        <w:ind w:firstLine="72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3F4BCC" w14:paraId="344DB723" w14:textId="77777777" w:rsidTr="003A2911">
        <w:tc>
          <w:tcPr>
            <w:tcW w:w="6804" w:type="dxa"/>
            <w:tcBorders>
              <w:top w:val="nil"/>
              <w:left w:val="nil"/>
              <w:bottom w:val="nil"/>
              <w:right w:val="nil"/>
            </w:tcBorders>
          </w:tcPr>
          <w:p w14:paraId="3BB2C8A9" w14:textId="77777777" w:rsidR="003F4BCC" w:rsidRPr="00C40C6B" w:rsidRDefault="003F4BCC"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54C8BED4" w14:textId="77777777" w:rsidR="003F4BCC" w:rsidRDefault="003F4BCC" w:rsidP="004C526F">
            <w:pPr>
              <w:pStyle w:val="BodyText"/>
              <w:ind w:firstLine="0"/>
              <w:jc w:val="right"/>
            </w:pPr>
            <w:r>
              <w:t>(5.6)</w:t>
            </w:r>
          </w:p>
        </w:tc>
      </w:tr>
    </w:tbl>
    <w:p w14:paraId="247797AD" w14:textId="77777777" w:rsidR="003F4BCC" w:rsidRDefault="003F4BCC" w:rsidP="004C526F">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14:paraId="1B029926" w14:textId="77777777" w:rsidR="003F4BCC" w:rsidRDefault="003F4BCC" w:rsidP="004C526F">
      <w:pPr>
        <w:pStyle w:val="BodyText"/>
        <w:jc w:val="both"/>
      </w:pPr>
      <w:r>
        <w:t xml:space="preserve">A precision estimate is also required for the retrieved aerosol profiles, an uncertainty estimate on the measurement vector is performed. To yield the uncertainty on the measurement vector at a specific tangent altitude, </w:t>
      </w:r>
      <m:oMath>
        <m:r>
          <w:rPr>
            <w:rFonts w:ascii="Cambria Math" w:hAnsi="Cambria Math"/>
          </w:rPr>
          <m:t>j</m:t>
        </m:r>
      </m:oMath>
      <w:r>
        <w:t>, Equation 5.5 is differentiated and terms are summed in quadrature yielding the following result</w:t>
      </w:r>
    </w:p>
    <w:tbl>
      <w:tblPr>
        <w:tblStyle w:val="TableGrid"/>
        <w:tblW w:w="9498" w:type="dxa"/>
        <w:tblLook w:val="04A0" w:firstRow="1" w:lastRow="0" w:firstColumn="1" w:lastColumn="0" w:noHBand="0" w:noVBand="1"/>
      </w:tblPr>
      <w:tblGrid>
        <w:gridCol w:w="8364"/>
        <w:gridCol w:w="1134"/>
      </w:tblGrid>
      <w:tr w:rsidR="003F4BCC" w14:paraId="77A02CEB" w14:textId="77777777" w:rsidTr="00A747D1">
        <w:tc>
          <w:tcPr>
            <w:tcW w:w="8364" w:type="dxa"/>
            <w:tcBorders>
              <w:top w:val="nil"/>
              <w:left w:val="nil"/>
              <w:bottom w:val="nil"/>
              <w:right w:val="nil"/>
            </w:tcBorders>
          </w:tcPr>
          <w:p w14:paraId="4DB9FD5A" w14:textId="77777777" w:rsidR="003F4BCC" w:rsidRPr="00C40C6B" w:rsidRDefault="003F4BCC"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73394886" w14:textId="77777777" w:rsidR="003F4BCC" w:rsidRDefault="003F4BCC" w:rsidP="004C526F">
            <w:pPr>
              <w:pStyle w:val="BodyText"/>
              <w:ind w:firstLine="0"/>
              <w:jc w:val="right"/>
            </w:pPr>
            <w:r>
              <w:t>(5.7)</w:t>
            </w:r>
          </w:p>
        </w:tc>
      </w:tr>
    </w:tbl>
    <w:p w14:paraId="56E83778" w14:textId="77777777" w:rsidR="003F4BCC" w:rsidRDefault="003F4BCC" w:rsidP="004C526F">
      <w:pPr>
        <w:pStyle w:val="BodyText"/>
        <w:ind w:firstLine="0"/>
        <w:jc w:val="both"/>
      </w:pPr>
      <w:r>
        <w:t>However, the only uncertainty that is considered is here is due to the measurement and calibration errors and systematic biases from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3F4BCC" w14:paraId="70F0C9E7" w14:textId="77777777" w:rsidTr="003A2911">
        <w:tc>
          <w:tcPr>
            <w:tcW w:w="6804" w:type="dxa"/>
            <w:tcBorders>
              <w:top w:val="nil"/>
              <w:left w:val="nil"/>
              <w:bottom w:val="nil"/>
              <w:right w:val="nil"/>
            </w:tcBorders>
          </w:tcPr>
          <w:p w14:paraId="25A4D96D" w14:textId="77777777" w:rsidR="003F4BCC" w:rsidRPr="00C40C6B" w:rsidRDefault="003F4BCC"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4035F47A" w14:textId="77777777" w:rsidR="003F4BCC" w:rsidRDefault="003F4BCC" w:rsidP="004C526F">
            <w:pPr>
              <w:pStyle w:val="BodyText"/>
              <w:ind w:firstLine="0"/>
              <w:jc w:val="right"/>
            </w:pPr>
            <w:r>
              <w:t>(5.8)</w:t>
            </w:r>
          </w:p>
        </w:tc>
      </w:tr>
    </w:tbl>
    <w:p w14:paraId="607E9E19" w14:textId="77777777" w:rsidR="003F4BCC" w:rsidRPr="00813314" w:rsidRDefault="003F4BCC"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E93584">
        <w:t>Figure 5-9</w:t>
      </w:r>
      <w:r w:rsidRPr="000921FA">
        <w:fldChar w:fldCharType="end"/>
      </w:r>
      <w:r>
        <w:t>c.</w:t>
      </w:r>
    </w:p>
    <w:p w14:paraId="74841698" w14:textId="77777777" w:rsidR="003F4BCC" w:rsidRDefault="003F4BCC" w:rsidP="004C526F">
      <w:pPr>
        <w:spacing w:line="480" w:lineRule="auto"/>
        <w:ind w:firstLine="72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3F4BCC" w14:paraId="7AA65606" w14:textId="77777777" w:rsidTr="003A2911">
        <w:tc>
          <w:tcPr>
            <w:tcW w:w="6804" w:type="dxa"/>
            <w:tcBorders>
              <w:top w:val="nil"/>
              <w:left w:val="nil"/>
              <w:bottom w:val="nil"/>
              <w:right w:val="nil"/>
            </w:tcBorders>
          </w:tcPr>
          <w:p w14:paraId="0A63CC8B" w14:textId="77777777" w:rsidR="003F4BCC" w:rsidRPr="00450CAC" w:rsidRDefault="003F4BCC"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31AAA5C5" w14:textId="77777777" w:rsidR="003F4BCC" w:rsidRDefault="003F4BCC" w:rsidP="004C526F">
            <w:pPr>
              <w:pStyle w:val="BodyText"/>
              <w:ind w:firstLine="0"/>
              <w:jc w:val="right"/>
            </w:pPr>
            <w:r>
              <w:t>(5.9)</w:t>
            </w:r>
          </w:p>
        </w:tc>
      </w:tr>
    </w:tbl>
    <w:p w14:paraId="5A3F0DC1" w14:textId="77777777" w:rsidR="003F4BCC" w:rsidRDefault="003F4BCC" w:rsidP="004C526F">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3F4BCC" w14:paraId="0CDB4E2C" w14:textId="77777777" w:rsidTr="003A2911">
        <w:tc>
          <w:tcPr>
            <w:tcW w:w="6804" w:type="dxa"/>
            <w:tcBorders>
              <w:top w:val="nil"/>
              <w:left w:val="nil"/>
              <w:bottom w:val="nil"/>
              <w:right w:val="nil"/>
            </w:tcBorders>
          </w:tcPr>
          <w:p w14:paraId="3FFF7C68" w14:textId="77777777" w:rsidR="003F4BCC" w:rsidRPr="00C40C6B" w:rsidRDefault="003F4BCC"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47546CB6" w14:textId="77777777" w:rsidR="003F4BCC" w:rsidRDefault="003F4BCC" w:rsidP="004C526F">
            <w:pPr>
              <w:pStyle w:val="BodyText"/>
              <w:ind w:firstLine="0"/>
              <w:jc w:val="right"/>
            </w:pPr>
            <w:r>
              <w:t>(5.10)</w:t>
            </w:r>
          </w:p>
        </w:tc>
      </w:tr>
    </w:tbl>
    <w:p w14:paraId="5452AF79" w14:textId="77777777" w:rsidR="003F4BCC" w:rsidRDefault="003F4BCC" w:rsidP="004C526F">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3F4BCC" w14:paraId="0EEF28D4" w14:textId="77777777" w:rsidTr="003A2911">
        <w:tc>
          <w:tcPr>
            <w:tcW w:w="6804" w:type="dxa"/>
            <w:tcBorders>
              <w:top w:val="nil"/>
              <w:left w:val="nil"/>
              <w:bottom w:val="nil"/>
              <w:right w:val="nil"/>
            </w:tcBorders>
          </w:tcPr>
          <w:p w14:paraId="0322855C" w14:textId="77777777" w:rsidR="003F4BCC" w:rsidRPr="00C40C6B" w:rsidRDefault="003F4BCC"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5E62CA13" w14:textId="77777777" w:rsidR="003F4BCC" w:rsidRDefault="003F4BCC" w:rsidP="004C526F">
            <w:pPr>
              <w:pStyle w:val="BodyText"/>
              <w:ind w:firstLine="0"/>
              <w:jc w:val="right"/>
            </w:pPr>
            <w:r>
              <w:t>(5.11)</w:t>
            </w:r>
          </w:p>
        </w:tc>
      </w:tr>
    </w:tbl>
    <w:p w14:paraId="07FE030B" w14:textId="77777777" w:rsidR="003F4BCC" w:rsidRDefault="003F4BCC" w:rsidP="004C526F">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3F4BCC" w14:paraId="2E8254F5" w14:textId="77777777" w:rsidTr="003A2911">
        <w:tc>
          <w:tcPr>
            <w:tcW w:w="6804" w:type="dxa"/>
            <w:tcBorders>
              <w:top w:val="nil"/>
              <w:left w:val="nil"/>
              <w:bottom w:val="nil"/>
              <w:right w:val="nil"/>
            </w:tcBorders>
          </w:tcPr>
          <w:p w14:paraId="36C76F0D" w14:textId="77777777" w:rsidR="003F4BCC" w:rsidRPr="00C40C6B" w:rsidRDefault="003F4BCC"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1BFC0617" w14:textId="77777777" w:rsidR="003F4BCC" w:rsidRDefault="003F4BCC" w:rsidP="004C526F">
            <w:pPr>
              <w:pStyle w:val="BodyText"/>
              <w:ind w:firstLine="0"/>
              <w:jc w:val="right"/>
            </w:pPr>
            <w:r>
              <w:t>(5.12)</w:t>
            </w:r>
          </w:p>
        </w:tc>
      </w:tr>
    </w:tbl>
    <w:p w14:paraId="5902021C" w14:textId="77777777" w:rsidR="003F4BCC" w:rsidRPr="00222E24" w:rsidRDefault="003F4BCC"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14:paraId="3D17D479" w14:textId="77777777" w:rsidR="003F4BCC" w:rsidRDefault="003F4BCC" w:rsidP="004C526F">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563EF9CD" w14:textId="77777777" w:rsidR="003F4BCC" w:rsidRDefault="003F4BCC" w:rsidP="004C526F">
      <w:pPr>
        <w:pStyle w:val="Heading2"/>
      </w:pPr>
      <w:bookmarkStart w:id="33" w:name="_Toc459300530"/>
      <w:r>
        <w:t>5.3.2 Particle Size Retrieval Methodology</w:t>
      </w:r>
      <w:bookmarkEnd w:id="33"/>
    </w:p>
    <w:p w14:paraId="49021121" w14:textId="77777777" w:rsidR="003F4BCC" w:rsidRDefault="003F4BCC" w:rsidP="004C526F">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thus yielding some sensitivity to the distribution. In this study, they use an OSIRIS geometry and calculate the respective measurement vectors for a series of particle sizes, which can be seen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E93584">
        <w:t>Figure 5-10</w:t>
      </w:r>
      <w:r w:rsidRPr="00040E5B">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6F57E8CA" w14:textId="77777777" w:rsidR="003F4BCC" w:rsidRDefault="003F4BCC" w:rsidP="00D26547">
      <w:pPr>
        <w:pStyle w:val="BodyText"/>
        <w:jc w:val="both"/>
      </w:pPr>
      <w:r>
        <w:t xml:space="preserve">For ALI, measurements were only gathered between 650 and 950 nm in wavelength, due to the low sensitivity of the CCD camera in the NIR. As such, it is not be possible to determine both the mode radius and mode width of an assumed log-normal distribution. Instead, the data from ALI is used to determine an Angström exponent, which is essentially one piece of information about the particle size distribution. The Angström exponent is an approximation to the Mie scattering solution where the value of the Angström exponent, </w:t>
      </w:r>
      <m:oMath>
        <m:r>
          <w:rPr>
            <w:rFonts w:ascii="Cambria Math" w:hAnsi="Cambria Math"/>
          </w:rPr>
          <m:t>α</m:t>
        </m:r>
      </m:oMath>
      <w:r>
        <w:t xml:space="preserve">, is related to the spectral change in scattering cross section, which depends on particle size:  </w:t>
      </w:r>
    </w:p>
    <w:tbl>
      <w:tblPr>
        <w:tblStyle w:val="TableGrid"/>
        <w:tblW w:w="8050" w:type="dxa"/>
        <w:tblInd w:w="1418" w:type="dxa"/>
        <w:tblLook w:val="04A0" w:firstRow="1" w:lastRow="0" w:firstColumn="1" w:lastColumn="0" w:noHBand="0" w:noVBand="1"/>
      </w:tblPr>
      <w:tblGrid>
        <w:gridCol w:w="6804"/>
        <w:gridCol w:w="1246"/>
      </w:tblGrid>
      <w:tr w:rsidR="003F4BCC" w14:paraId="023BAC5A" w14:textId="77777777" w:rsidTr="00D26547">
        <w:tc>
          <w:tcPr>
            <w:tcW w:w="6804" w:type="dxa"/>
            <w:tcBorders>
              <w:top w:val="nil"/>
              <w:left w:val="nil"/>
              <w:bottom w:val="nil"/>
              <w:right w:val="nil"/>
            </w:tcBorders>
          </w:tcPr>
          <w:p w14:paraId="1A8A8A5E" w14:textId="77777777" w:rsidR="003F4BCC" w:rsidRPr="00C40C6B" w:rsidRDefault="003F4BCC" w:rsidP="00D26547">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4FEAEAB9" w14:textId="77777777" w:rsidR="003F4BCC" w:rsidRDefault="003F4BCC" w:rsidP="00D26547">
            <w:pPr>
              <w:pStyle w:val="BodyText"/>
              <w:ind w:firstLine="0"/>
              <w:jc w:val="right"/>
            </w:pPr>
            <w:r>
              <w:t>(5.13)</w:t>
            </w:r>
          </w:p>
        </w:tc>
      </w:tr>
    </w:tbl>
    <w:p w14:paraId="464FB6D0" w14:textId="77777777" w:rsidR="003F4BCC" w:rsidRDefault="003F4BCC" w:rsidP="004C526F">
      <w:pPr>
        <w:pStyle w:val="BodyText"/>
        <w:jc w:val="both"/>
      </w:pPr>
      <w:r>
        <w:t xml:space="preserve">Lower Angström exponents correspond to larger particle sizes and vice versa for small particle sizes.  Thus the relation between retrieved extinction at various wavelengths can be used to gather an understanding of aerosol particle size in the form of Equation 5.13,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and their product is the extinction coefficient.  An example of how the scattering cross section changes with particle size is shown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E93584">
        <w:t>Figure 5-11</w:t>
      </w:r>
      <w:r w:rsidRPr="00D51FF9">
        <w:fldChar w:fldCharType="end"/>
      </w:r>
      <w:r>
        <w:t xml:space="preserve"> for the 750 nm wavelength where the Mie scattering cross section was calculated for a variety of mode radii and widths.</w:t>
      </w:r>
    </w:p>
    <w:p w14:paraId="7B25134A" w14:textId="77777777" w:rsidR="003F4BCC" w:rsidRDefault="003F4BCC" w:rsidP="004C526F">
      <w:pPr>
        <w:pStyle w:val="BodyText"/>
        <w:jc w:val="both"/>
      </w:pPr>
    </w:p>
    <w:p w14:paraId="58620AE6" w14:textId="77777777" w:rsidR="003F4BCC" w:rsidRDefault="003F4BCC" w:rsidP="00D26547">
      <w:pPr>
        <w:pStyle w:val="BodyText"/>
        <w:keepNext/>
        <w:ind w:firstLine="0"/>
        <w:jc w:val="center"/>
      </w:pPr>
      <w:r>
        <w:rPr>
          <w:noProof/>
          <w:lang w:val="en-US"/>
        </w:rPr>
        <w:drawing>
          <wp:inline distT="0" distB="0" distL="0" distR="0" wp14:anchorId="2A461FA4" wp14:editId="5F38924B">
            <wp:extent cx="590726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6" t="24483" r="2873" b="11892"/>
                    <a:stretch/>
                  </pic:blipFill>
                  <pic:spPr bwMode="auto">
                    <a:xfrm>
                      <a:off x="0" y="0"/>
                      <a:ext cx="5941012" cy="2251162"/>
                    </a:xfrm>
                    <a:prstGeom prst="rect">
                      <a:avLst/>
                    </a:prstGeom>
                    <a:ln>
                      <a:noFill/>
                    </a:ln>
                    <a:extLst>
                      <a:ext uri="{53640926-AAD7-44D8-BBD7-CCE9431645EC}">
                        <a14:shadowObscured xmlns:a14="http://schemas.microsoft.com/office/drawing/2010/main"/>
                      </a:ext>
                    </a:extLst>
                  </pic:spPr>
                </pic:pic>
              </a:graphicData>
            </a:graphic>
          </wp:inline>
        </w:drawing>
      </w:r>
    </w:p>
    <w:p w14:paraId="4448EDB3" w14:textId="77777777" w:rsidR="003F4BCC" w:rsidRDefault="003F4BCC" w:rsidP="004C526F">
      <w:pPr>
        <w:pStyle w:val="Caption"/>
        <w:jc w:val="both"/>
      </w:pPr>
      <w:bookmarkStart w:id="34" w:name="_Ref456272960"/>
      <w:bookmarkStart w:id="35" w:name="_Toc45930064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D26547">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14:paraId="3CD3C531" w14:textId="77777777" w:rsidR="003F4BCC" w:rsidRPr="00A66D86" w:rsidRDefault="003F4BCC" w:rsidP="004C526F"/>
    <w:p w14:paraId="2340C87C" w14:textId="77777777" w:rsidR="003F4BCC" w:rsidRDefault="003F4BCC" w:rsidP="00D26547">
      <w:pPr>
        <w:pStyle w:val="BodyText"/>
        <w:jc w:val="both"/>
      </w:pPr>
      <w:r>
        <w:t xml:space="preserve"> Since the ALI measurements observe essentially the same atmosphere over the time of one complete spectral imaging cycle, the particle size should be essentially the same for each imaged wavelength.  The Angström exponent can then be determined by fitting a line through a series of spectral points in retrieved extinction by rearranging Equation 5.13 into the following</w:t>
      </w:r>
    </w:p>
    <w:tbl>
      <w:tblPr>
        <w:tblStyle w:val="TableGrid"/>
        <w:tblW w:w="8050" w:type="dxa"/>
        <w:tblInd w:w="1418" w:type="dxa"/>
        <w:tblLook w:val="04A0" w:firstRow="1" w:lastRow="0" w:firstColumn="1" w:lastColumn="0" w:noHBand="0" w:noVBand="1"/>
      </w:tblPr>
      <w:tblGrid>
        <w:gridCol w:w="6804"/>
        <w:gridCol w:w="1246"/>
      </w:tblGrid>
      <w:tr w:rsidR="003F4BCC" w14:paraId="3CED989F" w14:textId="77777777" w:rsidTr="00D26547">
        <w:tc>
          <w:tcPr>
            <w:tcW w:w="6804" w:type="dxa"/>
            <w:tcBorders>
              <w:top w:val="nil"/>
              <w:left w:val="nil"/>
              <w:bottom w:val="nil"/>
              <w:right w:val="nil"/>
            </w:tcBorders>
          </w:tcPr>
          <w:p w14:paraId="0758152B" w14:textId="77777777" w:rsidR="003F4BCC" w:rsidRPr="00DE6648" w:rsidRDefault="003F4BCC" w:rsidP="00D26547">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5930B71C" w14:textId="77777777" w:rsidR="003F4BCC" w:rsidRDefault="003F4BCC" w:rsidP="00D26547">
            <w:pPr>
              <w:pStyle w:val="BodyText"/>
              <w:ind w:firstLine="0"/>
              <w:jc w:val="right"/>
            </w:pPr>
            <w:r>
              <w:t>(5.14)</w:t>
            </w:r>
          </w:p>
        </w:tc>
      </w:tr>
    </w:tbl>
    <w:p w14:paraId="0204D160" w14:textId="77777777" w:rsidR="003F4BCC" w:rsidRDefault="003F4BCC" w:rsidP="00D26547">
      <w:pPr>
        <w:pStyle w:val="BodyText"/>
        <w:ind w:firstLine="0"/>
        <w:jc w:val="both"/>
      </w:pPr>
      <w:r>
        <w:t>The rearrangement demonstrates that the Angström exponent is a simple slope, i.e. the log of the extinction over the log of the wavelengths.</w:t>
      </w:r>
    </w:p>
    <w:p w14:paraId="0DE0F98A" w14:textId="77777777" w:rsidR="003F4BCC" w:rsidRDefault="003F4BCC" w:rsidP="004C526F">
      <w:pPr>
        <w:pStyle w:val="BodyText"/>
        <w:keepNext/>
        <w:ind w:firstLine="0"/>
        <w:jc w:val="center"/>
      </w:pPr>
      <w:r>
        <w:rPr>
          <w:noProof/>
          <w:lang w:val="en-US"/>
        </w:rPr>
        <w:drawing>
          <wp:inline distT="0" distB="0" distL="0" distR="0" wp14:anchorId="18513E89" wp14:editId="7FD8C7D6">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0AD1D651" w14:textId="77777777" w:rsidR="003F4BCC" w:rsidRDefault="003F4BCC" w:rsidP="004C526F">
      <w:pPr>
        <w:pStyle w:val="Caption"/>
        <w:jc w:val="both"/>
      </w:pPr>
      <w:bookmarkStart w:id="36" w:name="_Ref456272986"/>
      <w:bookmarkStart w:id="37" w:name="_Toc45930065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D26547">
        <w:t>:</w:t>
      </w:r>
      <w:r>
        <w:t xml:space="preserve"> Computed with the optical properties of the SASKTRAN-HR engine. This variation of the cross section with respect to the mode radius and width allows for some determination of the particle size distribution through the Angström exponent.</w:t>
      </w:r>
      <w:bookmarkEnd w:id="37"/>
    </w:p>
    <w:p w14:paraId="2F1787DE" w14:textId="77777777" w:rsidR="003F4BCC" w:rsidRPr="00A66D86" w:rsidRDefault="003F4BCC" w:rsidP="004C526F"/>
    <w:p w14:paraId="34C40A18" w14:textId="77777777" w:rsidR="003F4BCC" w:rsidRDefault="003F4BCC"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14:paraId="5FC40845" w14:textId="77777777" w:rsidR="003F4BCC" w:rsidRDefault="003F4BCC" w:rsidP="004C526F">
      <w:pPr>
        <w:pStyle w:val="BodyText"/>
        <w:jc w:val="both"/>
      </w:pPr>
      <w:r>
        <w:t>A precision estimate was also required for the Angström exponent. The method used to is the standard method to calculate uncertainty from the least squares fit.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3F4BCC" w14:paraId="6E0AF936" w14:textId="77777777" w:rsidTr="007D0885">
        <w:tc>
          <w:tcPr>
            <w:tcW w:w="6804" w:type="dxa"/>
            <w:tcBorders>
              <w:top w:val="nil"/>
              <w:left w:val="nil"/>
              <w:bottom w:val="nil"/>
              <w:right w:val="nil"/>
            </w:tcBorders>
          </w:tcPr>
          <w:p w14:paraId="7E7E18D4" w14:textId="77777777" w:rsidR="003F4BCC" w:rsidRPr="00DE6648" w:rsidRDefault="003F4BCC"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468B6E15" w14:textId="77777777" w:rsidR="003F4BCC" w:rsidRDefault="003F4BCC" w:rsidP="004C526F">
            <w:pPr>
              <w:pStyle w:val="BodyText"/>
              <w:ind w:firstLine="0"/>
              <w:jc w:val="right"/>
            </w:pPr>
            <w:r>
              <w:t>(5.15)</w:t>
            </w:r>
          </w:p>
        </w:tc>
      </w:tr>
    </w:tbl>
    <w:p w14:paraId="360787CD" w14:textId="77777777" w:rsidR="003F4BCC" w:rsidRDefault="003F4BCC" w:rsidP="004C526F">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3F4BCC" w14:paraId="56740E1E" w14:textId="77777777" w:rsidTr="007D0885">
        <w:tc>
          <w:tcPr>
            <w:tcW w:w="6804" w:type="dxa"/>
            <w:tcBorders>
              <w:top w:val="nil"/>
              <w:left w:val="nil"/>
              <w:bottom w:val="nil"/>
              <w:right w:val="nil"/>
            </w:tcBorders>
          </w:tcPr>
          <w:p w14:paraId="59F18EA0" w14:textId="77777777" w:rsidR="003F4BCC" w:rsidRPr="00DE6648" w:rsidRDefault="003F4BCC"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22F97116" w14:textId="77777777" w:rsidR="003F4BCC" w:rsidRDefault="003F4BCC" w:rsidP="004C526F">
            <w:pPr>
              <w:pStyle w:val="BodyText"/>
              <w:ind w:firstLine="0"/>
              <w:jc w:val="right"/>
            </w:pPr>
            <w:r>
              <w:t>(5.16)</w:t>
            </w:r>
          </w:p>
        </w:tc>
      </w:tr>
    </w:tbl>
    <w:p w14:paraId="3D4E666C" w14:textId="77777777" w:rsidR="003F4BCC" w:rsidRDefault="003F4BCC" w:rsidP="004C526F">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14:paraId="03BC08B1" w14:textId="77777777" w:rsidR="003F4BCC" w:rsidRDefault="003F4BCC" w:rsidP="004C526F">
      <w:pPr>
        <w:pStyle w:val="Heading2"/>
      </w:pPr>
      <w:bookmarkStart w:id="38" w:name="_Toc459300531"/>
      <w:r>
        <w:t>5.3.3 Aerosol Extinction Retrievals</w:t>
      </w:r>
      <w:bookmarkEnd w:id="38"/>
    </w:p>
    <w:p w14:paraId="5FA61E67" w14:textId="77777777" w:rsidR="003F4BCC" w:rsidRDefault="003F4BCC" w:rsidP="004C526F">
      <w:pPr>
        <w:pStyle w:val="BodyText"/>
        <w:jc w:val="both"/>
      </w:pPr>
      <w:r>
        <w:t xml:space="preserve">The complete flight data set consisted of 216 image pairs that were recorded in illuminated conditions. The MART retrieval method was performed on a select complete cycle for the purpose of the analysis, specifically the set of images from 650 to 950 nm consisting of images 204-216. For the purpose of the retrieval an </w:t>
      </w:r>
      <w:r w:rsidRPr="003A2911">
        <w:rPr>
          <w:i/>
        </w:rPr>
        <w:t>a priori</w:t>
      </w:r>
      <w:r>
        <w:t xml:space="preserve"> particle size distribution was used with a mode radius of 0.08 µm and a mode width of 1.6 (</w:t>
      </w:r>
      <w:r>
        <w:rPr>
          <w:i/>
        </w:rPr>
        <w:t>Deshler et al.</w:t>
      </w:r>
      <w:r>
        <w:t xml:space="preserve">, 2003). A sample of the retrievals can be observed in </w:t>
      </w:r>
      <w:r w:rsidRPr="00933DB1">
        <w:fldChar w:fldCharType="begin"/>
      </w:r>
      <w:r w:rsidRPr="00933DB1">
        <w:instrText xml:space="preserve"> REF _Ref435868320 \h  \* MERGEFORMAT </w:instrText>
      </w:r>
      <w:r w:rsidRPr="00933DB1">
        <w:fldChar w:fldCharType="separate"/>
      </w:r>
      <w:r w:rsidRPr="00E93584">
        <w:t>Figure</w:t>
      </w:r>
      <w:r w:rsidRPr="00931E05">
        <w:rPr>
          <w:b/>
        </w:rPr>
        <w:t xml:space="preserve"> </w:t>
      </w:r>
      <w:r w:rsidRPr="00E93584">
        <w:t>5-12</w:t>
      </w:r>
      <w:r w:rsidRPr="00933DB1">
        <w:fldChar w:fldCharType="end"/>
      </w:r>
      <w:r>
        <w:t xml:space="preserve"> which shows the 750, 850, and 950 nm retrievals. The left panels show the measurement vector from ALI in black with the calculation of the measurement vector using SASKTRAN-HR in blue. For each of the wavelengths, the algorithm determines altitudes where the value of the measurement vector is less than the known noise and does not allow aerosol extinction to be retrieved in those regions. Instead, the scaling factor, </w:t>
      </w:r>
      <m:oMath>
        <m:r>
          <w:rPr>
            <w:rFonts w:ascii="Cambria Math" w:hAnsi="Cambria Math"/>
          </w:rPr>
          <m:t>γ</m:t>
        </m:r>
      </m:oMath>
      <w:r>
        <w:t xml:space="preserve">, given by the summation term in Equation 5.6 is scaled to the aerosol profile above and below the last retrieved point to keep the aerosol profile smooth, as discontinuities are non-physical.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E93584">
        <w:t>Figure 5-12</w:t>
      </w:r>
      <w:r w:rsidRPr="00933DB1">
        <w:fldChar w:fldCharType="end"/>
      </w:r>
      <w:r>
        <w:t xml:space="preserve"> is the retrieved aerosol profiles in blue with the associated uncertainty calculated using the method described in the previous section.</w:t>
      </w:r>
    </w:p>
    <w:p w14:paraId="02E946CA" w14:textId="77777777" w:rsidR="003F4BCC" w:rsidRDefault="003F4BCC"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E93584">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4A4D600A" w14:textId="77777777" w:rsidR="003F4BCC" w:rsidRDefault="003F4BCC" w:rsidP="004C526F">
      <w:pPr>
        <w:pStyle w:val="BodyText"/>
        <w:keepNext/>
        <w:ind w:firstLine="0"/>
        <w:jc w:val="center"/>
      </w:pPr>
      <w:r>
        <w:rPr>
          <w:noProof/>
          <w:lang w:val="en-US"/>
        </w:rPr>
        <w:pict w14:anchorId="760952CD">
          <v:shape id="_x0000_i1026" type="#_x0000_t75" style="width:466.5pt;height:400.5pt">
            <v:imagedata r:id="rId21" o:title="5-3-AliRetreivals"/>
          </v:shape>
        </w:pict>
      </w:r>
    </w:p>
    <w:p w14:paraId="156A435E" w14:textId="77777777" w:rsidR="003F4BCC" w:rsidRDefault="003F4BCC" w:rsidP="004C526F">
      <w:pPr>
        <w:pStyle w:val="Caption"/>
        <w:jc w:val="both"/>
      </w:pPr>
      <w:bookmarkStart w:id="39" w:name="_Ref435868320"/>
      <w:bookmarkStart w:id="40" w:name="_Toc459300651"/>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D26547">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scaling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40"/>
    </w:p>
    <w:p w14:paraId="28A72E90" w14:textId="77777777" w:rsidR="003F4BCC" w:rsidRDefault="003F4BCC" w:rsidP="00C97592"/>
    <w:p w14:paraId="30B213BE" w14:textId="77777777" w:rsidR="003F4BCC" w:rsidRPr="00C97592" w:rsidRDefault="003F4BCC" w:rsidP="00C97592">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E93584">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2015) There are also several possible systematic errors not accounted for in the inversion including the choice of retrieval altitude ranges, particle size composition and distributions, stray light, and the high altitude aerosol load.</w:t>
      </w:r>
    </w:p>
    <w:p w14:paraId="3AAC3A2A" w14:textId="77777777" w:rsidR="003F4BCC" w:rsidRDefault="003F4BCC" w:rsidP="004C526F">
      <w:pPr>
        <w:pStyle w:val="BodyText"/>
        <w:keepNext/>
        <w:ind w:firstLine="0"/>
        <w:jc w:val="center"/>
      </w:pPr>
      <w:r>
        <w:rPr>
          <w:noProof/>
          <w:lang w:val="en-US"/>
        </w:rPr>
        <w:drawing>
          <wp:inline distT="0" distB="0" distL="0" distR="0" wp14:anchorId="3A77542E" wp14:editId="0EE530DF">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7C402470" w14:textId="77777777" w:rsidR="003F4BCC" w:rsidRDefault="003F4BCC" w:rsidP="004C526F">
      <w:pPr>
        <w:pStyle w:val="Caption"/>
        <w:jc w:val="both"/>
      </w:pPr>
      <w:bookmarkStart w:id="41" w:name="_Ref435869209"/>
      <w:bookmarkStart w:id="42" w:name="_Toc459300652"/>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D26547">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14:paraId="43C2CBF5" w14:textId="77777777" w:rsidR="003F4BCC" w:rsidRPr="001D40D3" w:rsidRDefault="003F4BCC" w:rsidP="004C526F"/>
    <w:p w14:paraId="231745CE" w14:textId="77777777" w:rsidR="003F4BCC" w:rsidRDefault="003F4BCC" w:rsidP="004C526F">
      <w:pPr>
        <w:pStyle w:val="BodyText"/>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The retrieval was performed again on image 208 using an albedo of zero and one and the results shown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E93584">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A similar reanalysis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E93584">
        <w:t>Figure 5-14</w:t>
      </w:r>
      <w:r w:rsidRPr="00D51FF9">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Another source of systematic error could arise from sensitivity to the solar scattering angle in the retrieval algorithm due to the relationship between particle size distribution and the scattering phase function.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as noted from the study detailed in Chapter 6, a strong sensitivity to particle size distribution occurs near solar scattering angles of 90 degrees for the vertical polarized measurements. Regardless, the comparison of the OSIRIS and ALI results are encouraging.</w:t>
      </w:r>
    </w:p>
    <w:p w14:paraId="4EDDB478" w14:textId="77777777" w:rsidR="003F4BCC" w:rsidRDefault="003F4BCC" w:rsidP="004C526F">
      <w:pPr>
        <w:pStyle w:val="BodyText"/>
        <w:keepNext/>
        <w:ind w:firstLine="0"/>
        <w:jc w:val="center"/>
      </w:pPr>
      <w:r>
        <w:rPr>
          <w:noProof/>
          <w:lang w:val="en-US"/>
        </w:rPr>
        <w:drawing>
          <wp:inline distT="0" distB="0" distL="0" distR="0" wp14:anchorId="09908B6B" wp14:editId="09414863">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61481F" w14:textId="77777777" w:rsidR="003F4BCC" w:rsidRDefault="003F4BCC" w:rsidP="00D26547">
      <w:pPr>
        <w:pStyle w:val="Caption"/>
        <w:jc w:val="both"/>
      </w:pPr>
      <w:bookmarkStart w:id="43" w:name="_Ref435877839"/>
      <w:bookmarkStart w:id="44" w:name="_Toc459300653"/>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D26547">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14:paraId="71188FA5" w14:textId="77777777" w:rsidR="003F4BCC" w:rsidRPr="00D26547" w:rsidRDefault="003F4BCC" w:rsidP="00D26547"/>
    <w:p w14:paraId="564BAA98" w14:textId="77777777" w:rsidR="003F4BCC" w:rsidRDefault="003F4BCC" w:rsidP="004C526F">
      <w:pPr>
        <w:pStyle w:val="Heading2"/>
      </w:pPr>
      <w:bookmarkStart w:id="45" w:name="_Toc459300532"/>
      <w:r>
        <w:t>5.3.4 A Sample Particle Size Retrieval</w:t>
      </w:r>
      <w:bookmarkEnd w:id="45"/>
    </w:p>
    <w:p w14:paraId="2FDC7A96" w14:textId="77777777" w:rsidR="003F4BCC" w:rsidRDefault="003F4BCC" w:rsidP="004C526F">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E93584">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E93584">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E93584">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14:paraId="38579F83" w14:textId="77777777" w:rsidR="003F4BCC" w:rsidRDefault="003F4BCC" w:rsidP="004C526F">
      <w:pPr>
        <w:pStyle w:val="BodyText"/>
        <w:keepNext/>
        <w:ind w:firstLine="0"/>
        <w:jc w:val="center"/>
      </w:pPr>
      <w:r>
        <w:rPr>
          <w:noProof/>
          <w:lang w:val="en-US"/>
        </w:rPr>
        <w:drawing>
          <wp:inline distT="0" distB="0" distL="0" distR="0" wp14:anchorId="2882C081" wp14:editId="3B1FD3BB">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148F4853" w14:textId="77777777" w:rsidR="003F4BCC" w:rsidRDefault="003F4BCC" w:rsidP="004C526F">
      <w:pPr>
        <w:pStyle w:val="Caption"/>
        <w:jc w:val="both"/>
      </w:pPr>
      <w:bookmarkStart w:id="46" w:name="_Ref437539159"/>
      <w:bookmarkStart w:id="47" w:name="_Toc45930065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C97592">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14:paraId="57D64290" w14:textId="77777777" w:rsidR="003F4BCC" w:rsidRPr="005606C3" w:rsidRDefault="003F4BCC" w:rsidP="004C526F"/>
    <w:p w14:paraId="51C460CF" w14:textId="77777777" w:rsidR="003F4BCC" w:rsidRDefault="003F4BCC" w:rsidP="004C526F">
      <w:pPr>
        <w:pStyle w:val="BodyText"/>
        <w:ind w:firstLine="0"/>
      </w:pPr>
    </w:p>
    <w:sectPr w:rsidR="003F4BCC" w:rsidSect="004C526F">
      <w:headerReference w:type="defaul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47867" w14:textId="77777777" w:rsidR="000247F2" w:rsidRDefault="000247F2">
      <w:r>
        <w:separator/>
      </w:r>
    </w:p>
  </w:endnote>
  <w:endnote w:type="continuationSeparator" w:id="0">
    <w:p w14:paraId="6E29E6A3" w14:textId="77777777" w:rsidR="000247F2" w:rsidRDefault="00024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1BECF" w14:textId="77777777" w:rsidR="003F4BCC" w:rsidRDefault="003F4BC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D26547" w:rsidRDefault="00D26547">
    <w:pPr>
      <w:pStyle w:val="Footer"/>
    </w:pPr>
    <w:r>
      <w:rPr>
        <w:rStyle w:val="PageNumber"/>
      </w:rPr>
      <w:fldChar w:fldCharType="begin"/>
    </w:r>
    <w:r>
      <w:rPr>
        <w:rStyle w:val="PageNumber"/>
      </w:rPr>
      <w:instrText xml:space="preserve"> PAGE </w:instrText>
    </w:r>
    <w:r>
      <w:rPr>
        <w:rStyle w:val="PageNumber"/>
      </w:rPr>
      <w:fldChar w:fldCharType="separate"/>
    </w:r>
    <w:r w:rsidR="00A15776">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785E2" w14:textId="77777777" w:rsidR="000247F2" w:rsidRDefault="000247F2">
      <w:r>
        <w:separator/>
      </w:r>
    </w:p>
  </w:footnote>
  <w:footnote w:type="continuationSeparator" w:id="0">
    <w:p w14:paraId="4F6BBC44" w14:textId="77777777" w:rsidR="000247F2" w:rsidRDefault="000247F2">
      <w:r>
        <w:continuationSeparator/>
      </w:r>
    </w:p>
  </w:footnote>
  <w:footnote w:id="1">
    <w:p w14:paraId="4F0A6F9F" w14:textId="77777777" w:rsidR="003F4BCC" w:rsidRPr="00370E18" w:rsidRDefault="003F4BCC">
      <w:pPr>
        <w:pStyle w:val="FootnoteText"/>
      </w:pPr>
      <w:r>
        <w:rPr>
          <w:rStyle w:val="FootnoteReference"/>
        </w:rPr>
        <w:footnoteRef/>
      </w:r>
      <w:r>
        <w:t xml:space="preserve"> Portion of sections 5.1.1, 5.2, 5.3.1, 5.3.3, 5.3.4 and 5.4 as well </w:t>
      </w:r>
      <w:r w:rsidRPr="008B70B8">
        <w:t xml:space="preserve">as </w:t>
      </w:r>
      <w:r w:rsidRPr="007B0BC9">
        <w:fldChar w:fldCharType="begin"/>
      </w:r>
      <w:r w:rsidRPr="007B0BC9">
        <w:instrText xml:space="preserve"> REF _Ref434434702 \h  \* MERGEFORMAT </w:instrText>
      </w:r>
      <w:r w:rsidRPr="007B0BC9">
        <w:fldChar w:fldCharType="separate"/>
      </w:r>
      <w:r w:rsidRPr="00E93584">
        <w:t>Figure 5-3</w:t>
      </w:r>
      <w:r w:rsidRPr="007B0BC9">
        <w:fldChar w:fldCharType="end"/>
      </w:r>
      <w:r w:rsidRPr="007B0BC9">
        <w:t xml:space="preserve">, </w:t>
      </w:r>
      <w:r w:rsidRPr="007B0BC9">
        <w:fldChar w:fldCharType="begin"/>
      </w:r>
      <w:r w:rsidRPr="007B0BC9">
        <w:instrText xml:space="preserve"> REF _Ref434857421 \h  \* MERGEFORMAT </w:instrText>
      </w:r>
      <w:r w:rsidRPr="007B0BC9">
        <w:fldChar w:fldCharType="separate"/>
      </w:r>
      <w:r w:rsidRPr="00E93584">
        <w:t>Figure 5-6</w:t>
      </w:r>
      <w:r w:rsidRPr="007B0BC9">
        <w:fldChar w:fldCharType="end"/>
      </w:r>
      <w:r w:rsidRPr="007B0BC9">
        <w:t xml:space="preserve">, </w:t>
      </w:r>
      <w:r w:rsidRPr="007B0BC9">
        <w:fldChar w:fldCharType="begin"/>
      </w:r>
      <w:r w:rsidRPr="007B0BC9">
        <w:instrText xml:space="preserve"> REF _Ref434859826 \h  \* MERGEFORMAT </w:instrText>
      </w:r>
      <w:r w:rsidRPr="007B0BC9">
        <w:fldChar w:fldCharType="separate"/>
      </w:r>
      <w:r w:rsidRPr="00E93584">
        <w:t>Figure 5-7</w:t>
      </w:r>
      <w:r w:rsidRPr="007B0BC9">
        <w:fldChar w:fldCharType="end"/>
      </w:r>
      <w:r w:rsidRPr="007B0BC9">
        <w:t xml:space="preserve">, </w:t>
      </w:r>
      <w:r w:rsidRPr="007B0BC9">
        <w:fldChar w:fldCharType="begin"/>
      </w:r>
      <w:r w:rsidRPr="007B0BC9">
        <w:instrText xml:space="preserve"> REF _Ref434859797 \h  \* MERGEFORMAT </w:instrText>
      </w:r>
      <w:r w:rsidRPr="007B0BC9">
        <w:fldChar w:fldCharType="separate"/>
      </w:r>
      <w:r w:rsidRPr="00E93584">
        <w:t>Figure 5-8</w:t>
      </w:r>
      <w:r w:rsidRPr="007B0BC9">
        <w:fldChar w:fldCharType="end"/>
      </w:r>
      <w:r w:rsidRPr="007B0BC9">
        <w:t xml:space="preserve">, </w:t>
      </w:r>
      <w:r w:rsidRPr="007B0BC9">
        <w:fldChar w:fldCharType="begin"/>
      </w:r>
      <w:r w:rsidRPr="007B0BC9">
        <w:instrText xml:space="preserve"> REF _Ref435869209 \h  \* MERGEFORMAT </w:instrText>
      </w:r>
      <w:r w:rsidRPr="007B0BC9">
        <w:fldChar w:fldCharType="separate"/>
      </w:r>
      <w:r w:rsidRPr="00E93584">
        <w:t>Figure 5-13</w:t>
      </w:r>
      <w:r w:rsidRPr="007B0BC9">
        <w:fldChar w:fldCharType="end"/>
      </w:r>
      <w:r w:rsidRPr="007B0BC9">
        <w:t xml:space="preserve">, and </w:t>
      </w:r>
      <w:r w:rsidRPr="007B0BC9">
        <w:fldChar w:fldCharType="begin"/>
      </w:r>
      <w:r w:rsidRPr="007B0BC9">
        <w:instrText xml:space="preserve"> REF _Ref437539159 \h  \* MERGEFORMAT </w:instrText>
      </w:r>
      <w:r w:rsidRPr="007B0BC9">
        <w:fldChar w:fldCharType="separate"/>
      </w:r>
      <w:r w:rsidRPr="00E93584">
        <w:t>Figure 5-15</w:t>
      </w:r>
      <w:r w:rsidRPr="007B0BC9">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F390" w14:textId="77777777" w:rsidR="003F4BCC" w:rsidRDefault="003F4BC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132</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D26547" w:rsidRDefault="00D26547">
    <w:pPr>
      <w:pStyle w:val="Header"/>
    </w:pPr>
    <w:r>
      <w:rPr>
        <w:rStyle w:val="PageNumber"/>
      </w:rPr>
      <w:fldChar w:fldCharType="begin"/>
    </w:r>
    <w:r>
      <w:rPr>
        <w:rStyle w:val="PageNumber"/>
      </w:rPr>
      <w:instrText xml:space="preserve"> PAGE </w:instrText>
    </w:r>
    <w:r>
      <w:rPr>
        <w:rStyle w:val="PageNumber"/>
      </w:rPr>
      <w:fldChar w:fldCharType="separate"/>
    </w:r>
    <w:r w:rsidR="00A15776">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36BEC"/>
    <w:multiLevelType w:val="hybridMultilevel"/>
    <w:tmpl w:val="1294F96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0"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3" w15:restartNumberingAfterBreak="0">
    <w:nsid w:val="42E47244"/>
    <w:multiLevelType w:val="hybridMultilevel"/>
    <w:tmpl w:val="F5C2C754"/>
    <w:lvl w:ilvl="0" w:tplc="10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5"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6"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8"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9"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9"/>
  </w:num>
  <w:num w:numId="2">
    <w:abstractNumId w:val="16"/>
  </w:num>
  <w:num w:numId="3">
    <w:abstractNumId w:val="1"/>
  </w:num>
  <w:num w:numId="4">
    <w:abstractNumId w:val="16"/>
  </w:num>
  <w:num w:numId="5">
    <w:abstractNumId w:val="12"/>
  </w:num>
  <w:num w:numId="6">
    <w:abstractNumId w:val="2"/>
  </w:num>
  <w:num w:numId="7">
    <w:abstractNumId w:val="3"/>
  </w:num>
  <w:num w:numId="8">
    <w:abstractNumId w:val="12"/>
    <w:lvlOverride w:ilvl="0">
      <w:startOverride w:val="1"/>
    </w:lvlOverride>
  </w:num>
  <w:num w:numId="9">
    <w:abstractNumId w:val="12"/>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5"/>
  </w:num>
  <w:num w:numId="17">
    <w:abstractNumId w:val="15"/>
    <w:lvlOverride w:ilvl="0">
      <w:lvl w:ilvl="0">
        <w:start w:val="1"/>
        <w:numFmt w:val="decimal"/>
        <w:lvlText w:val="%1."/>
        <w:legacy w:legacy="1" w:legacySpace="0" w:legacyIndent="360"/>
        <w:lvlJc w:val="left"/>
        <w:pPr>
          <w:ind w:left="1080" w:hanging="360"/>
        </w:pPr>
      </w:lvl>
    </w:lvlOverride>
  </w:num>
  <w:num w:numId="18">
    <w:abstractNumId w:val="15"/>
    <w:lvlOverride w:ilvl="0">
      <w:lvl w:ilvl="0">
        <w:start w:val="1"/>
        <w:numFmt w:val="decimal"/>
        <w:lvlText w:val="%1."/>
        <w:legacy w:legacy="1" w:legacySpace="0" w:legacyIndent="360"/>
        <w:lvlJc w:val="left"/>
        <w:pPr>
          <w:ind w:left="1080" w:hanging="360"/>
        </w:pPr>
      </w:lvl>
    </w:lvlOverride>
  </w:num>
  <w:num w:numId="19">
    <w:abstractNumId w:val="15"/>
    <w:lvlOverride w:ilvl="0">
      <w:lvl w:ilvl="0">
        <w:start w:val="1"/>
        <w:numFmt w:val="decimal"/>
        <w:lvlText w:val="%1."/>
        <w:legacy w:legacy="1" w:legacySpace="0" w:legacyIndent="360"/>
        <w:lvlJc w:val="left"/>
        <w:pPr>
          <w:ind w:left="1080" w:hanging="360"/>
        </w:pPr>
      </w:lvl>
    </w:lvlOverride>
  </w:num>
  <w:num w:numId="20">
    <w:abstractNumId w:val="15"/>
    <w:lvlOverride w:ilvl="0">
      <w:lvl w:ilvl="0">
        <w:start w:val="1"/>
        <w:numFmt w:val="decimal"/>
        <w:lvlText w:val="%1."/>
        <w:legacy w:legacy="1" w:legacySpace="0" w:legacyIndent="360"/>
        <w:lvlJc w:val="left"/>
        <w:pPr>
          <w:ind w:left="1080" w:hanging="360"/>
        </w:pPr>
      </w:lvl>
    </w:lvlOverride>
  </w:num>
  <w:num w:numId="21">
    <w:abstractNumId w:val="15"/>
    <w:lvlOverride w:ilvl="0">
      <w:lvl w:ilvl="0">
        <w:start w:val="1"/>
        <w:numFmt w:val="decimal"/>
        <w:lvlText w:val="%1."/>
        <w:legacy w:legacy="1" w:legacySpace="0" w:legacyIndent="360"/>
        <w:lvlJc w:val="left"/>
        <w:pPr>
          <w:ind w:left="1080" w:hanging="360"/>
        </w:pPr>
      </w:lvl>
    </w:lvlOverride>
  </w:num>
  <w:num w:numId="22">
    <w:abstractNumId w:val="15"/>
    <w:lvlOverride w:ilvl="0">
      <w:lvl w:ilvl="0">
        <w:start w:val="1"/>
        <w:numFmt w:val="decimal"/>
        <w:lvlText w:val="%1."/>
        <w:legacy w:legacy="1" w:legacySpace="0" w:legacyIndent="360"/>
        <w:lvlJc w:val="left"/>
        <w:pPr>
          <w:ind w:left="1080" w:hanging="360"/>
        </w:pPr>
      </w:lvl>
    </w:lvlOverride>
  </w:num>
  <w:num w:numId="23">
    <w:abstractNumId w:val="15"/>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5"/>
    <w:lvlOverride w:ilvl="0">
      <w:lvl w:ilvl="0">
        <w:start w:val="1"/>
        <w:numFmt w:val="decimal"/>
        <w:lvlText w:val="%1."/>
        <w:legacy w:legacy="1" w:legacySpace="0" w:legacyIndent="360"/>
        <w:lvlJc w:val="left"/>
        <w:pPr>
          <w:ind w:left="1080" w:hanging="360"/>
        </w:pPr>
      </w:lvl>
    </w:lvlOverride>
  </w:num>
  <w:num w:numId="28">
    <w:abstractNumId w:val="15"/>
    <w:lvlOverride w:ilvl="0">
      <w:lvl w:ilvl="0">
        <w:start w:val="1"/>
        <w:numFmt w:val="decimal"/>
        <w:lvlText w:val="%1."/>
        <w:legacy w:legacy="1" w:legacySpace="0" w:legacyIndent="360"/>
        <w:lvlJc w:val="left"/>
        <w:pPr>
          <w:ind w:left="1080" w:hanging="360"/>
        </w:pPr>
      </w:lvl>
    </w:lvlOverride>
  </w:num>
  <w:num w:numId="29">
    <w:abstractNumId w:val="15"/>
    <w:lvlOverride w:ilvl="0">
      <w:lvl w:ilvl="0">
        <w:start w:val="1"/>
        <w:numFmt w:val="decimal"/>
        <w:lvlText w:val="%1."/>
        <w:legacy w:legacy="1" w:legacySpace="0" w:legacyIndent="360"/>
        <w:lvlJc w:val="left"/>
        <w:pPr>
          <w:ind w:left="1080" w:hanging="360"/>
        </w:pPr>
      </w:lvl>
    </w:lvlOverride>
  </w:num>
  <w:num w:numId="30">
    <w:abstractNumId w:val="15"/>
    <w:lvlOverride w:ilvl="0">
      <w:lvl w:ilvl="0">
        <w:start w:val="1"/>
        <w:numFmt w:val="decimal"/>
        <w:lvlText w:val="%1."/>
        <w:legacy w:legacy="1" w:legacySpace="0" w:legacyIndent="360"/>
        <w:lvlJc w:val="left"/>
        <w:pPr>
          <w:ind w:left="1080" w:hanging="360"/>
        </w:pPr>
      </w:lvl>
    </w:lvlOverride>
  </w:num>
  <w:num w:numId="31">
    <w:abstractNumId w:val="15"/>
    <w:lvlOverride w:ilvl="0">
      <w:lvl w:ilvl="0">
        <w:start w:val="1"/>
        <w:numFmt w:val="decimal"/>
        <w:lvlText w:val="%1."/>
        <w:legacy w:legacy="1" w:legacySpace="0" w:legacyIndent="360"/>
        <w:lvlJc w:val="left"/>
        <w:pPr>
          <w:ind w:left="1080" w:hanging="360"/>
        </w:pPr>
      </w:lvl>
    </w:lvlOverride>
  </w:num>
  <w:num w:numId="32">
    <w:abstractNumId w:val="15"/>
    <w:lvlOverride w:ilvl="0">
      <w:lvl w:ilvl="0">
        <w:start w:val="1"/>
        <w:numFmt w:val="decimal"/>
        <w:lvlText w:val="%1."/>
        <w:legacy w:legacy="1" w:legacySpace="0" w:legacyIndent="360"/>
        <w:lvlJc w:val="left"/>
        <w:pPr>
          <w:ind w:left="1080" w:hanging="360"/>
        </w:pPr>
      </w:lvl>
    </w:lvlOverride>
  </w:num>
  <w:num w:numId="33">
    <w:abstractNumId w:val="15"/>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5"/>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5"/>
    <w:lvlOverride w:ilvl="0">
      <w:lvl w:ilvl="0">
        <w:start w:val="1"/>
        <w:numFmt w:val="decimal"/>
        <w:lvlText w:val="%1."/>
        <w:legacy w:legacy="1" w:legacySpace="0" w:legacyIndent="360"/>
        <w:lvlJc w:val="left"/>
        <w:pPr>
          <w:ind w:left="1080" w:hanging="360"/>
        </w:pPr>
      </w:lvl>
    </w:lvlOverride>
  </w:num>
  <w:num w:numId="38">
    <w:abstractNumId w:val="17"/>
    <w:lvlOverride w:ilvl="0">
      <w:lvl w:ilvl="0">
        <w:start w:val="1"/>
        <w:numFmt w:val="decimal"/>
        <w:lvlText w:val="%1."/>
        <w:legacy w:legacy="1" w:legacySpace="0" w:legacyIndent="360"/>
        <w:lvlJc w:val="left"/>
        <w:pPr>
          <w:ind w:left="1080" w:hanging="360"/>
        </w:pPr>
      </w:lvl>
    </w:lvlOverride>
  </w:num>
  <w:num w:numId="39">
    <w:abstractNumId w:val="18"/>
  </w:num>
  <w:num w:numId="40">
    <w:abstractNumId w:val="6"/>
  </w:num>
  <w:num w:numId="41">
    <w:abstractNumId w:val="14"/>
  </w:num>
  <w:num w:numId="42">
    <w:abstractNumId w:val="20"/>
  </w:num>
  <w:num w:numId="43">
    <w:abstractNumId w:val="10"/>
  </w:num>
  <w:num w:numId="44">
    <w:abstractNumId w:val="21"/>
  </w:num>
  <w:num w:numId="45">
    <w:abstractNumId w:val="5"/>
  </w:num>
  <w:num w:numId="46">
    <w:abstractNumId w:val="11"/>
  </w:num>
  <w:num w:numId="47">
    <w:abstractNumId w:val="4"/>
  </w:num>
  <w:num w:numId="48">
    <w:abstractNumId w:val="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2137E"/>
    <w:rsid w:val="000247F2"/>
    <w:rsid w:val="00040CC4"/>
    <w:rsid w:val="00040E5B"/>
    <w:rsid w:val="0004208D"/>
    <w:rsid w:val="00057372"/>
    <w:rsid w:val="00064E57"/>
    <w:rsid w:val="00066807"/>
    <w:rsid w:val="00075A91"/>
    <w:rsid w:val="00081150"/>
    <w:rsid w:val="000833E4"/>
    <w:rsid w:val="00085A94"/>
    <w:rsid w:val="00085D71"/>
    <w:rsid w:val="000921FA"/>
    <w:rsid w:val="000A4134"/>
    <w:rsid w:val="000A4DF8"/>
    <w:rsid w:val="000A6D22"/>
    <w:rsid w:val="000B10B1"/>
    <w:rsid w:val="000B4417"/>
    <w:rsid w:val="000B76FB"/>
    <w:rsid w:val="000D47A4"/>
    <w:rsid w:val="000E4898"/>
    <w:rsid w:val="000E75D4"/>
    <w:rsid w:val="00100A4E"/>
    <w:rsid w:val="00107A09"/>
    <w:rsid w:val="00127771"/>
    <w:rsid w:val="00133ABD"/>
    <w:rsid w:val="00137C9B"/>
    <w:rsid w:val="00146B6B"/>
    <w:rsid w:val="00146D64"/>
    <w:rsid w:val="0015241F"/>
    <w:rsid w:val="00152C48"/>
    <w:rsid w:val="00152F8F"/>
    <w:rsid w:val="00160C26"/>
    <w:rsid w:val="001615DB"/>
    <w:rsid w:val="001837A4"/>
    <w:rsid w:val="001A1A60"/>
    <w:rsid w:val="001A3348"/>
    <w:rsid w:val="001A430E"/>
    <w:rsid w:val="001B22B0"/>
    <w:rsid w:val="001C7FAA"/>
    <w:rsid w:val="001D1577"/>
    <w:rsid w:val="001D40D3"/>
    <w:rsid w:val="001D6561"/>
    <w:rsid w:val="001D7F8A"/>
    <w:rsid w:val="001E059B"/>
    <w:rsid w:val="001E3A85"/>
    <w:rsid w:val="001F388D"/>
    <w:rsid w:val="001F3E0D"/>
    <w:rsid w:val="001F6AF3"/>
    <w:rsid w:val="002153BB"/>
    <w:rsid w:val="00224693"/>
    <w:rsid w:val="00232F9E"/>
    <w:rsid w:val="002422F5"/>
    <w:rsid w:val="00243A15"/>
    <w:rsid w:val="002534DD"/>
    <w:rsid w:val="0025439D"/>
    <w:rsid w:val="002563B2"/>
    <w:rsid w:val="00263756"/>
    <w:rsid w:val="002665C6"/>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42CB"/>
    <w:rsid w:val="002F6249"/>
    <w:rsid w:val="00305B19"/>
    <w:rsid w:val="003154F4"/>
    <w:rsid w:val="003162CE"/>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C14C6"/>
    <w:rsid w:val="003D11DD"/>
    <w:rsid w:val="003D4ED6"/>
    <w:rsid w:val="003D7472"/>
    <w:rsid w:val="003E44CB"/>
    <w:rsid w:val="003F08CF"/>
    <w:rsid w:val="003F4BCC"/>
    <w:rsid w:val="003F54F5"/>
    <w:rsid w:val="00404613"/>
    <w:rsid w:val="00414BE8"/>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483E"/>
    <w:rsid w:val="00550DAD"/>
    <w:rsid w:val="005524AD"/>
    <w:rsid w:val="005606C3"/>
    <w:rsid w:val="005620F5"/>
    <w:rsid w:val="00563BF8"/>
    <w:rsid w:val="0057602C"/>
    <w:rsid w:val="00590655"/>
    <w:rsid w:val="00595732"/>
    <w:rsid w:val="00595777"/>
    <w:rsid w:val="005B755D"/>
    <w:rsid w:val="005C3854"/>
    <w:rsid w:val="005C48A7"/>
    <w:rsid w:val="005C75D2"/>
    <w:rsid w:val="005D3F4E"/>
    <w:rsid w:val="005D630B"/>
    <w:rsid w:val="005D7BE8"/>
    <w:rsid w:val="005E189A"/>
    <w:rsid w:val="005E53AB"/>
    <w:rsid w:val="005E5BCC"/>
    <w:rsid w:val="005F1347"/>
    <w:rsid w:val="00604F05"/>
    <w:rsid w:val="00621860"/>
    <w:rsid w:val="00627E31"/>
    <w:rsid w:val="00630AA1"/>
    <w:rsid w:val="0064352E"/>
    <w:rsid w:val="00653C43"/>
    <w:rsid w:val="00663A94"/>
    <w:rsid w:val="00665EF4"/>
    <w:rsid w:val="00672A9C"/>
    <w:rsid w:val="00686984"/>
    <w:rsid w:val="00690E73"/>
    <w:rsid w:val="006A7D77"/>
    <w:rsid w:val="006B03E2"/>
    <w:rsid w:val="006B2D31"/>
    <w:rsid w:val="006B5E7C"/>
    <w:rsid w:val="006B708C"/>
    <w:rsid w:val="006C2AF7"/>
    <w:rsid w:val="006C43D1"/>
    <w:rsid w:val="006D2267"/>
    <w:rsid w:val="006E0CE1"/>
    <w:rsid w:val="006F16C9"/>
    <w:rsid w:val="006F26BE"/>
    <w:rsid w:val="006F52F6"/>
    <w:rsid w:val="00700DDD"/>
    <w:rsid w:val="00706EEF"/>
    <w:rsid w:val="0071354A"/>
    <w:rsid w:val="00715410"/>
    <w:rsid w:val="007255EF"/>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85664"/>
    <w:rsid w:val="00891729"/>
    <w:rsid w:val="008B70B8"/>
    <w:rsid w:val="008D458D"/>
    <w:rsid w:val="008E015F"/>
    <w:rsid w:val="008F2A63"/>
    <w:rsid w:val="009002DD"/>
    <w:rsid w:val="009004A8"/>
    <w:rsid w:val="009005A2"/>
    <w:rsid w:val="00901785"/>
    <w:rsid w:val="0090199B"/>
    <w:rsid w:val="00903243"/>
    <w:rsid w:val="00905021"/>
    <w:rsid w:val="00914979"/>
    <w:rsid w:val="009209E4"/>
    <w:rsid w:val="009248F9"/>
    <w:rsid w:val="00926ABD"/>
    <w:rsid w:val="00927AC4"/>
    <w:rsid w:val="00931B6E"/>
    <w:rsid w:val="00931E05"/>
    <w:rsid w:val="00933DB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676E"/>
    <w:rsid w:val="009A7A57"/>
    <w:rsid w:val="009B490B"/>
    <w:rsid w:val="009B68DA"/>
    <w:rsid w:val="009D0C90"/>
    <w:rsid w:val="009D786C"/>
    <w:rsid w:val="009E3AB6"/>
    <w:rsid w:val="009E7189"/>
    <w:rsid w:val="009F05B9"/>
    <w:rsid w:val="009F3EE8"/>
    <w:rsid w:val="009F4BBA"/>
    <w:rsid w:val="00A11105"/>
    <w:rsid w:val="00A15776"/>
    <w:rsid w:val="00A2218B"/>
    <w:rsid w:val="00A22ABC"/>
    <w:rsid w:val="00A25D0C"/>
    <w:rsid w:val="00A27E22"/>
    <w:rsid w:val="00A365E7"/>
    <w:rsid w:val="00A36F69"/>
    <w:rsid w:val="00A370EA"/>
    <w:rsid w:val="00A404F3"/>
    <w:rsid w:val="00A40661"/>
    <w:rsid w:val="00A422BD"/>
    <w:rsid w:val="00A432B3"/>
    <w:rsid w:val="00A44AD9"/>
    <w:rsid w:val="00A562AA"/>
    <w:rsid w:val="00A6500D"/>
    <w:rsid w:val="00A656FA"/>
    <w:rsid w:val="00A66D86"/>
    <w:rsid w:val="00A73268"/>
    <w:rsid w:val="00A7423E"/>
    <w:rsid w:val="00A747D1"/>
    <w:rsid w:val="00A81D55"/>
    <w:rsid w:val="00A9480C"/>
    <w:rsid w:val="00A94DCF"/>
    <w:rsid w:val="00A95F7B"/>
    <w:rsid w:val="00AB2010"/>
    <w:rsid w:val="00AB51E5"/>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B608B"/>
    <w:rsid w:val="00BB7972"/>
    <w:rsid w:val="00BC0948"/>
    <w:rsid w:val="00BD1AA9"/>
    <w:rsid w:val="00BE7348"/>
    <w:rsid w:val="00BF4C14"/>
    <w:rsid w:val="00C023CE"/>
    <w:rsid w:val="00C05024"/>
    <w:rsid w:val="00C06F39"/>
    <w:rsid w:val="00C13BA2"/>
    <w:rsid w:val="00C15D29"/>
    <w:rsid w:val="00C27FC7"/>
    <w:rsid w:val="00C31226"/>
    <w:rsid w:val="00C34076"/>
    <w:rsid w:val="00C360AB"/>
    <w:rsid w:val="00C469CC"/>
    <w:rsid w:val="00C500DC"/>
    <w:rsid w:val="00C6709B"/>
    <w:rsid w:val="00C736A3"/>
    <w:rsid w:val="00C737BC"/>
    <w:rsid w:val="00C76EA9"/>
    <w:rsid w:val="00C82D36"/>
    <w:rsid w:val="00C91751"/>
    <w:rsid w:val="00C922A2"/>
    <w:rsid w:val="00C97592"/>
    <w:rsid w:val="00CA0DB0"/>
    <w:rsid w:val="00CB094C"/>
    <w:rsid w:val="00CB2E74"/>
    <w:rsid w:val="00CC09BC"/>
    <w:rsid w:val="00CD3D90"/>
    <w:rsid w:val="00CF66F5"/>
    <w:rsid w:val="00D242CF"/>
    <w:rsid w:val="00D24EFC"/>
    <w:rsid w:val="00D26547"/>
    <w:rsid w:val="00D2710E"/>
    <w:rsid w:val="00D36B49"/>
    <w:rsid w:val="00D47E5C"/>
    <w:rsid w:val="00D50C66"/>
    <w:rsid w:val="00D5185E"/>
    <w:rsid w:val="00D51FF9"/>
    <w:rsid w:val="00D53339"/>
    <w:rsid w:val="00D674B9"/>
    <w:rsid w:val="00D70D5E"/>
    <w:rsid w:val="00D75E6E"/>
    <w:rsid w:val="00D76D6B"/>
    <w:rsid w:val="00D826F6"/>
    <w:rsid w:val="00D85B74"/>
    <w:rsid w:val="00DA1125"/>
    <w:rsid w:val="00DA13BA"/>
    <w:rsid w:val="00DA14A8"/>
    <w:rsid w:val="00DB1708"/>
    <w:rsid w:val="00DC14B9"/>
    <w:rsid w:val="00DC1A98"/>
    <w:rsid w:val="00DC5538"/>
    <w:rsid w:val="00DC7074"/>
    <w:rsid w:val="00DD0EEF"/>
    <w:rsid w:val="00DD187B"/>
    <w:rsid w:val="00DD3BAD"/>
    <w:rsid w:val="00DD4B06"/>
    <w:rsid w:val="00DE6648"/>
    <w:rsid w:val="00E15801"/>
    <w:rsid w:val="00E23569"/>
    <w:rsid w:val="00E27011"/>
    <w:rsid w:val="00E3659C"/>
    <w:rsid w:val="00E3749D"/>
    <w:rsid w:val="00E44F92"/>
    <w:rsid w:val="00E66EE0"/>
    <w:rsid w:val="00E731B3"/>
    <w:rsid w:val="00E769AC"/>
    <w:rsid w:val="00E77879"/>
    <w:rsid w:val="00E8003A"/>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7D47"/>
    <w:rsid w:val="00F809AA"/>
    <w:rsid w:val="00F8182C"/>
    <w:rsid w:val="00F82183"/>
    <w:rsid w:val="00F8261E"/>
    <w:rsid w:val="00F83D4B"/>
    <w:rsid w:val="00F87F6F"/>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5C56-77E3-41E2-B432-E7A9ABBC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1</Pages>
  <Words>6758</Words>
  <Characters>38526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196</cp:revision>
  <cp:lastPrinted>1999-05-26T15:06:00Z</cp:lastPrinted>
  <dcterms:created xsi:type="dcterms:W3CDTF">2015-08-27T21:14:00Z</dcterms:created>
  <dcterms:modified xsi:type="dcterms:W3CDTF">2016-08-18T22:54:00Z</dcterms:modified>
</cp:coreProperties>
</file>