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A9C" w:rsidRPr="008359F9" w:rsidRDefault="00672A9C"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672A9C" w:rsidRDefault="00672A9C">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5431945"/>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rsidR="00672A9C" w:rsidRDefault="00672A9C" w:rsidP="007C6C0E">
      <w:pPr>
        <w:pStyle w:val="Heading1"/>
      </w:pPr>
      <w:bookmarkStart w:id="8" w:name="_Toc455431946"/>
      <w:r>
        <w:t>5.1 Stratospheric Balloon Flight</w:t>
      </w:r>
      <w:bookmarkEnd w:id="8"/>
    </w:p>
    <w:p w:rsidR="00672A9C" w:rsidRPr="007C6C0E" w:rsidRDefault="00672A9C"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672A9C" w:rsidRDefault="00672A9C" w:rsidP="00901785">
      <w:pPr>
        <w:pStyle w:val="Heading2"/>
      </w:pPr>
      <w:bookmarkStart w:id="9" w:name="_Toc455431947"/>
      <w:r>
        <w:t>5.1.1 Preflight Preparations</w:t>
      </w:r>
      <w:bookmarkEnd w:id="9"/>
    </w:p>
    <w:p w:rsidR="00672A9C" w:rsidRDefault="00672A9C"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672A9C" w:rsidRDefault="00672A9C"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672A9C" w:rsidRDefault="00672A9C"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672A9C" w:rsidRDefault="00672A9C"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DB0B24">
        <w:t>Figure 5-1</w:t>
      </w:r>
      <w:r w:rsidRPr="00903243">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672A9C" w:rsidRDefault="00672A9C" w:rsidP="0085229E">
      <w:pPr>
        <w:pStyle w:val="BodyText"/>
        <w:keepNext/>
        <w:ind w:firstLine="0"/>
        <w:jc w:val="center"/>
      </w:pPr>
      <w:r>
        <w:rPr>
          <w:noProof/>
        </w:rPr>
        <w:drawing>
          <wp:inline distT="0" distB="0" distL="0" distR="0" wp14:anchorId="60CE2E7E" wp14:editId="60DA88EA">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672A9C" w:rsidRDefault="00672A9C" w:rsidP="00370E18">
      <w:pPr>
        <w:pStyle w:val="Caption"/>
        <w:jc w:val="both"/>
      </w:pPr>
      <w:bookmarkStart w:id="10" w:name="_Ref434413730"/>
      <w:bookmarkStart w:id="11" w:name="_Ref443295095"/>
      <w:bookmarkStart w:id="12" w:name="_Toc45543210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o-ring seen in the cavity is removed from the chamber to open the vacuum seal to the camera's CCD chip.</w:t>
      </w:r>
      <w:bookmarkEnd w:id="12"/>
    </w:p>
    <w:p w:rsidR="00672A9C" w:rsidRPr="0085229E" w:rsidRDefault="00672A9C" w:rsidP="0085229E"/>
    <w:p w:rsidR="00672A9C" w:rsidRDefault="00672A9C"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where the electronics were too cold to function. The instrument would have to be in complete darkness during the assent which would result in little to no solar heating. Furthermore, ALI passed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672A9C" w:rsidRDefault="00672A9C"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DB0B24">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patch to the ALI operation code was applied. </w:t>
      </w:r>
    </w:p>
    <w:p w:rsidR="00672A9C" w:rsidRDefault="00672A9C"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r>
        <w:rPr>
          <w:i/>
        </w:rPr>
        <w:t>Kozun</w:t>
      </w:r>
      <w:r>
        <w:t xml:space="preserve">, 2015; </w:t>
      </w:r>
      <w:r>
        <w:rPr>
          <w:i/>
        </w:rPr>
        <w:t>Taylor</w:t>
      </w:r>
      <w:r>
        <w:t>, 2015) and SHOW which measures water vapour.</w:t>
      </w:r>
    </w:p>
    <w:p w:rsidR="00672A9C" w:rsidRDefault="00672A9C"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w:t>
      </w:r>
      <w:r>
        <w:t>FOV</w:t>
      </w:r>
      <w:r w:rsidRPr="00222E24">
        <w:t xml:space="preserve"> during the mission.</w:t>
      </w:r>
    </w:p>
    <w:p w:rsidR="00672A9C" w:rsidRDefault="00672A9C" w:rsidP="00A9480C">
      <w:pPr>
        <w:pStyle w:val="BodyText"/>
        <w:keepNext/>
        <w:ind w:firstLine="0"/>
        <w:jc w:val="center"/>
      </w:pPr>
      <w:r>
        <w:rPr>
          <w:noProof/>
        </w:rPr>
        <w:drawing>
          <wp:inline distT="0" distB="0" distL="0" distR="0" wp14:anchorId="3AC35D7D" wp14:editId="73E64E23">
            <wp:extent cx="3360578" cy="3485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672A9C" w:rsidRDefault="00672A9C" w:rsidP="00370E18">
      <w:pPr>
        <w:pStyle w:val="Caption"/>
        <w:jc w:val="both"/>
      </w:pPr>
      <w:bookmarkStart w:id="13" w:name="_Ref434414795"/>
      <w:bookmarkStart w:id="14" w:name="_Toc45543210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t>
      </w:r>
      <w:r>
        <w:t>is</w:t>
      </w:r>
      <w:r w:rsidRPr="00A9480C">
        <w:t xml:space="preserve"> on the side of SHOW. Some of the reflective layer was blacked out to not cause additional stray light into SHOW optical path.</w:t>
      </w:r>
      <w:bookmarkEnd w:id="14"/>
      <w:r w:rsidRPr="00A9480C">
        <w:t xml:space="preserve"> </w:t>
      </w:r>
    </w:p>
    <w:p w:rsidR="00672A9C" w:rsidRPr="00903243" w:rsidRDefault="00672A9C" w:rsidP="00903243"/>
    <w:p w:rsidR="00672A9C" w:rsidRDefault="00672A9C" w:rsidP="00901785">
      <w:pPr>
        <w:pStyle w:val="Heading2"/>
      </w:pPr>
      <w:bookmarkStart w:id="15" w:name="_Toc455431948"/>
      <w:r>
        <w:t>5.1.2 Balloon Flight</w:t>
      </w:r>
      <w:bookmarkEnd w:id="15"/>
    </w:p>
    <w:p w:rsidR="00672A9C" w:rsidRDefault="00672A9C"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as well as attempt an O</w:t>
      </w:r>
      <w:r>
        <w:rPr>
          <w:vertAlign w:val="subscript"/>
        </w:rPr>
        <w:t>2</w:t>
      </w:r>
      <w:r>
        <w:t xml:space="preserve"> and water vapour imaging suite. After the end of the ALI mission, the instrument was to be powered off and other instruments on CARMEN-2 were to gather measurements.</w:t>
      </w:r>
    </w:p>
    <w:p w:rsidR="00672A9C" w:rsidRDefault="00672A9C"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672A9C" w:rsidRDefault="00672A9C"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DB0B24">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DB0B24">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672A9C" w:rsidRDefault="00672A9C" w:rsidP="00BD1AA9">
      <w:pPr>
        <w:pStyle w:val="BodyText"/>
        <w:keepNext/>
        <w:ind w:firstLine="0"/>
      </w:pPr>
      <w:r>
        <w:rPr>
          <w:noProof/>
        </w:rPr>
        <w:drawing>
          <wp:inline distT="0" distB="0" distL="0" distR="0" wp14:anchorId="65508ABA" wp14:editId="5DE6DEB4">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672A9C" w:rsidRDefault="00672A9C" w:rsidP="00370E18">
      <w:pPr>
        <w:pStyle w:val="Caption"/>
        <w:jc w:val="both"/>
      </w:pPr>
      <w:bookmarkStart w:id="16" w:name="_Ref434434702"/>
      <w:bookmarkStart w:id="17" w:name="_Toc45543210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r>
        <w:rPr>
          <w:i/>
        </w:rPr>
        <w:t>Elash et al.</w:t>
      </w:r>
      <w:r>
        <w:t xml:space="preserve"> (2016).</w:t>
      </w:r>
      <w:bookmarkEnd w:id="17"/>
    </w:p>
    <w:p w:rsidR="00672A9C" w:rsidRPr="00BD1AA9" w:rsidRDefault="00672A9C" w:rsidP="00BD1AA9"/>
    <w:p w:rsidR="00672A9C" w:rsidRDefault="00672A9C"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672A9C" w:rsidRDefault="00672A9C"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scalar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672A9C" w:rsidTr="00ED6DE1">
        <w:tc>
          <w:tcPr>
            <w:tcW w:w="6804" w:type="dxa"/>
            <w:tcBorders>
              <w:top w:val="nil"/>
              <w:left w:val="nil"/>
              <w:bottom w:val="nil"/>
              <w:right w:val="nil"/>
            </w:tcBorders>
          </w:tcPr>
          <w:p w:rsidR="00672A9C" w:rsidRPr="00C40C6B" w:rsidRDefault="00672A9C"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672A9C" w:rsidRDefault="00672A9C" w:rsidP="00BB608B">
            <w:pPr>
              <w:pStyle w:val="BodyText"/>
              <w:ind w:firstLine="0"/>
              <w:jc w:val="right"/>
            </w:pPr>
            <w:r>
              <w:t>(5.1)</w:t>
            </w:r>
          </w:p>
        </w:tc>
      </w:tr>
    </w:tbl>
    <w:p w:rsidR="00672A9C" w:rsidRDefault="00672A9C"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672A9C" w:rsidRDefault="00672A9C" w:rsidP="00DA1125">
      <w:pPr>
        <w:pStyle w:val="BodyText"/>
        <w:keepNext/>
        <w:ind w:firstLine="0"/>
        <w:jc w:val="center"/>
      </w:pPr>
      <w:r>
        <w:rPr>
          <w:noProof/>
        </w:rPr>
        <w:drawing>
          <wp:inline distT="0" distB="0" distL="0" distR="0" wp14:anchorId="7CFA971F" wp14:editId="34848A81">
            <wp:extent cx="5489043" cy="2730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672A9C" w:rsidRDefault="00672A9C" w:rsidP="00370E18">
      <w:pPr>
        <w:pStyle w:val="Caption"/>
        <w:jc w:val="both"/>
      </w:pPr>
      <w:bookmarkStart w:id="18" w:name="_Ref434494474"/>
      <w:bookmarkStart w:id="19" w:name="_Toc455432103"/>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672A9C" w:rsidRPr="004A1F42" w:rsidRDefault="00672A9C" w:rsidP="006B708C">
      <w:pPr>
        <w:pStyle w:val="BodyText"/>
        <w:ind w:firstLine="0"/>
        <w:jc w:val="both"/>
      </w:pPr>
    </w:p>
    <w:p w:rsidR="00672A9C" w:rsidRPr="009D786C" w:rsidRDefault="00672A9C" w:rsidP="00DA1125">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measurements could be verified and processed.</w:t>
      </w:r>
    </w:p>
    <w:p w:rsidR="00672A9C" w:rsidRDefault="00672A9C" w:rsidP="00901785">
      <w:pPr>
        <w:pStyle w:val="Heading1"/>
      </w:pPr>
      <w:bookmarkStart w:id="20" w:name="_Toc455431949"/>
      <w:r>
        <w:t>5.2 Limb Measurements</w:t>
      </w:r>
      <w:bookmarkEnd w:id="20"/>
    </w:p>
    <w:p w:rsidR="00672A9C" w:rsidRDefault="00672A9C"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672A9C" w:rsidRDefault="00672A9C"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672A9C" w:rsidRDefault="00672A9C"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DB0B24">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672A9C" w:rsidTr="00ED6DE1">
        <w:tc>
          <w:tcPr>
            <w:tcW w:w="6804" w:type="dxa"/>
            <w:tcBorders>
              <w:top w:val="nil"/>
              <w:left w:val="nil"/>
              <w:bottom w:val="nil"/>
              <w:right w:val="nil"/>
            </w:tcBorders>
          </w:tcPr>
          <w:p w:rsidR="00672A9C" w:rsidRPr="00C40C6B" w:rsidRDefault="00672A9C"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672A9C" w:rsidRDefault="00672A9C" w:rsidP="0028482A">
            <w:pPr>
              <w:pStyle w:val="BodyText"/>
              <w:ind w:firstLine="0"/>
              <w:jc w:val="right"/>
            </w:pPr>
            <w:r>
              <w:t>(5.2)</w:t>
            </w:r>
          </w:p>
        </w:tc>
      </w:tr>
    </w:tbl>
    <w:p w:rsidR="00672A9C" w:rsidRPr="0028482A" w:rsidRDefault="00672A9C"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at worst,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672A9C" w:rsidRDefault="00672A9C" w:rsidP="00CC09BC">
      <w:pPr>
        <w:pStyle w:val="BodyText"/>
        <w:keepNext/>
        <w:ind w:firstLine="0"/>
        <w:jc w:val="center"/>
      </w:pPr>
      <w:r>
        <w:rPr>
          <w:noProof/>
        </w:rPr>
        <w:drawing>
          <wp:inline distT="0" distB="0" distL="0" distR="0" wp14:anchorId="5BC255A5" wp14:editId="495C9287">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672A9C" w:rsidRPr="001A3348" w:rsidRDefault="00672A9C" w:rsidP="00370E18">
      <w:pPr>
        <w:pStyle w:val="Caption"/>
        <w:jc w:val="both"/>
      </w:pPr>
      <w:bookmarkStart w:id="21" w:name="_Ref434856870"/>
      <w:bookmarkStart w:id="22" w:name="_Toc45543210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672A9C" w:rsidRDefault="00672A9C" w:rsidP="00CC09BC">
      <w:pPr>
        <w:pStyle w:val="BodyText"/>
        <w:keepNext/>
        <w:ind w:firstLine="0"/>
        <w:jc w:val="center"/>
      </w:pPr>
      <w:r>
        <w:rPr>
          <w:noProof/>
        </w:rPr>
        <w:drawing>
          <wp:inline distT="0" distB="0" distL="0" distR="0" wp14:anchorId="7F6E1AFB" wp14:editId="3E0E1C80">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672A9C" w:rsidRDefault="00672A9C" w:rsidP="00370E18">
      <w:pPr>
        <w:pStyle w:val="Caption"/>
        <w:jc w:val="both"/>
      </w:pPr>
      <w:bookmarkStart w:id="23" w:name="_Ref434857421"/>
      <w:bookmarkStart w:id="24" w:name="_Toc45543210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rsidR="00672A9C" w:rsidRPr="007B4C3F" w:rsidRDefault="00672A9C" w:rsidP="007B4C3F"/>
    <w:p w:rsidR="00672A9C" w:rsidRDefault="00672A9C"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20 km the expected ratio of signal to stray light was estimated to be inbetween 2-3 but for the campaign the ratio of signal to stray light for some regions dropped down to slightly below one. This may be due to contamination from scattering from a baffle vein or a nearby component of the gondola, although the true cause is unknown at this point.</w:t>
      </w:r>
    </w:p>
    <w:p w:rsidR="00672A9C" w:rsidRDefault="00672A9C"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672A9C" w:rsidTr="00ED6DE1">
        <w:tc>
          <w:tcPr>
            <w:tcW w:w="6804" w:type="dxa"/>
            <w:tcBorders>
              <w:top w:val="nil"/>
              <w:left w:val="nil"/>
              <w:bottom w:val="nil"/>
              <w:right w:val="nil"/>
            </w:tcBorders>
          </w:tcPr>
          <w:p w:rsidR="00672A9C" w:rsidRPr="00C40C6B" w:rsidRDefault="00672A9C"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672A9C" w:rsidRDefault="00672A9C" w:rsidP="00BA0898">
            <w:pPr>
              <w:pStyle w:val="BodyText"/>
              <w:ind w:firstLine="0"/>
              <w:jc w:val="right"/>
            </w:pPr>
            <w:r>
              <w:t>(5.3)</w:t>
            </w:r>
          </w:p>
        </w:tc>
      </w:tr>
    </w:tbl>
    <w:p w:rsidR="00672A9C" w:rsidRDefault="00672A9C"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DB0B24">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672A9C" w:rsidRDefault="00672A9C" w:rsidP="007A4E1D">
      <w:pPr>
        <w:pStyle w:val="BodyText"/>
        <w:keepNext/>
        <w:ind w:firstLine="0"/>
        <w:jc w:val="center"/>
      </w:pPr>
      <w:r>
        <w:rPr>
          <w:noProof/>
        </w:rPr>
        <w:drawing>
          <wp:inline distT="0" distB="0" distL="0" distR="0" wp14:anchorId="3E682428" wp14:editId="3C3FDB36">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672A9C" w:rsidRDefault="00672A9C" w:rsidP="00370E18">
      <w:pPr>
        <w:pStyle w:val="Caption"/>
        <w:jc w:val="both"/>
      </w:pPr>
      <w:bookmarkStart w:id="25" w:name="_Ref434859826"/>
      <w:bookmarkStart w:id="26" w:name="_Toc45543210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r>
        <w:t xml:space="preserve"> Originally published as Figure 10 in </w:t>
      </w:r>
      <w:r>
        <w:rPr>
          <w:i/>
        </w:rPr>
        <w:t>Elash et al.</w:t>
      </w:r>
      <w:r>
        <w:t xml:space="preserve"> (2016).</w:t>
      </w:r>
      <w:bookmarkEnd w:id="26"/>
    </w:p>
    <w:p w:rsidR="00672A9C" w:rsidRPr="000E4898" w:rsidRDefault="00672A9C" w:rsidP="000E4898"/>
    <w:p w:rsidR="00672A9C" w:rsidRDefault="00672A9C"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DB0B24">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672A9C" w:rsidRDefault="00672A9C" w:rsidP="00F91C97">
      <w:pPr>
        <w:pStyle w:val="BodyText"/>
        <w:keepNext/>
        <w:ind w:firstLine="0"/>
        <w:jc w:val="center"/>
      </w:pPr>
      <w:r>
        <w:rPr>
          <w:noProof/>
        </w:rPr>
        <w:drawing>
          <wp:inline distT="0" distB="0" distL="0" distR="0" wp14:anchorId="78C987CC" wp14:editId="666B8D80">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672A9C" w:rsidRDefault="00672A9C" w:rsidP="00370E18">
      <w:pPr>
        <w:pStyle w:val="Caption"/>
        <w:jc w:val="both"/>
      </w:pPr>
      <w:bookmarkStart w:id="27" w:name="_Ref434859797"/>
      <w:bookmarkStart w:id="28" w:name="_Toc45543210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 xml:space="preserve">ts the error on the radiances. Originally published as Figure 11 in </w:t>
      </w:r>
      <w:r>
        <w:rPr>
          <w:i/>
        </w:rPr>
        <w:t>Elash et al.</w:t>
      </w:r>
      <w:r>
        <w:t xml:space="preserve"> (2016).</w:t>
      </w:r>
      <w:bookmarkEnd w:id="28"/>
    </w:p>
    <w:p w:rsidR="00672A9C" w:rsidRPr="00C13BA2" w:rsidRDefault="00672A9C" w:rsidP="00C13BA2"/>
    <w:p w:rsidR="00672A9C" w:rsidRDefault="00672A9C" w:rsidP="00961690">
      <w:pPr>
        <w:pStyle w:val="Heading1"/>
      </w:pPr>
      <w:bookmarkStart w:id="29" w:name="_Toc455431950"/>
      <w:r>
        <w:t>5.3 Aerosol Retrievals</w:t>
      </w:r>
      <w:bookmarkEnd w:id="29"/>
    </w:p>
    <w:p w:rsidR="00672A9C" w:rsidRDefault="00672A9C"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Following, a cycle of aerosol measurements are used to determine a particle size distribution estimate and is contrasted with particle size parameters from other instruments. </w:t>
      </w:r>
    </w:p>
    <w:p w:rsidR="00672A9C" w:rsidRDefault="00672A9C" w:rsidP="00395867">
      <w:pPr>
        <w:pStyle w:val="Heading2"/>
      </w:pPr>
      <w:bookmarkStart w:id="30" w:name="_Toc455431951"/>
      <w:r>
        <w:t>5.3.1 Aerosol Extinction Retrieval Methodology</w:t>
      </w:r>
      <w:bookmarkEnd w:id="30"/>
    </w:p>
    <w:p w:rsidR="00672A9C" w:rsidRDefault="00672A9C" w:rsidP="001D1577">
      <w:pPr>
        <w:pStyle w:val="BodyText"/>
        <w:jc w:val="both"/>
      </w:pPr>
      <w:r>
        <w:t xml:space="preserve">A measurement inversion technique is a method used on a measured value and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672A9C" w:rsidTr="00305B19">
        <w:tc>
          <w:tcPr>
            <w:tcW w:w="6804" w:type="dxa"/>
            <w:tcBorders>
              <w:top w:val="nil"/>
              <w:left w:val="nil"/>
              <w:bottom w:val="nil"/>
              <w:right w:val="nil"/>
            </w:tcBorders>
          </w:tcPr>
          <w:p w:rsidR="00672A9C" w:rsidRPr="00C40C6B" w:rsidRDefault="00672A9C"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672A9C" w:rsidRDefault="00672A9C" w:rsidP="00305B19">
            <w:pPr>
              <w:pStyle w:val="BodyText"/>
              <w:ind w:firstLine="0"/>
              <w:jc w:val="right"/>
            </w:pPr>
            <w:r>
              <w:t>(5.4)</w:t>
            </w:r>
          </w:p>
        </w:tc>
      </w:tr>
    </w:tbl>
    <w:p w:rsidR="00672A9C" w:rsidRDefault="00672A9C"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672A9C" w:rsidRDefault="00672A9C"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672A9C" w:rsidTr="00305B19">
        <w:tc>
          <w:tcPr>
            <w:tcW w:w="6804" w:type="dxa"/>
            <w:tcBorders>
              <w:top w:val="nil"/>
              <w:left w:val="nil"/>
              <w:bottom w:val="nil"/>
              <w:right w:val="nil"/>
            </w:tcBorders>
          </w:tcPr>
          <w:p w:rsidR="00672A9C" w:rsidRPr="00C40C6B" w:rsidRDefault="00672A9C"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672A9C" w:rsidRDefault="00672A9C" w:rsidP="00EF6254">
            <w:pPr>
              <w:pStyle w:val="BodyText"/>
              <w:ind w:firstLine="0"/>
              <w:jc w:val="right"/>
            </w:pPr>
            <w:r>
              <w:t>(5.5)</w:t>
            </w:r>
          </w:p>
        </w:tc>
      </w:tr>
    </w:tbl>
    <w:p w:rsidR="00672A9C" w:rsidRDefault="00672A9C"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672A9C" w:rsidRDefault="00672A9C" w:rsidP="001F388D">
      <w:pPr>
        <w:pStyle w:val="BodyText"/>
        <w:keepNext/>
        <w:ind w:firstLine="0"/>
        <w:jc w:val="center"/>
      </w:pPr>
      <w:r>
        <w:rPr>
          <w:noProof/>
        </w:rPr>
        <w:drawing>
          <wp:inline distT="0" distB="0" distL="0" distR="0" wp14:anchorId="47205306" wp14:editId="3E1DD9C2">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672A9C" w:rsidRDefault="00672A9C" w:rsidP="00370E18">
      <w:pPr>
        <w:pStyle w:val="Caption"/>
        <w:jc w:val="both"/>
      </w:pPr>
      <w:bookmarkStart w:id="31" w:name="_Ref435791797"/>
      <w:bookmarkStart w:id="32" w:name="_Toc45543210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2"/>
      <w:r>
        <w:t xml:space="preserve"> </w:t>
      </w:r>
    </w:p>
    <w:p w:rsidR="00672A9C" w:rsidRPr="001F388D" w:rsidRDefault="00672A9C" w:rsidP="001F388D"/>
    <w:p w:rsidR="00672A9C" w:rsidRDefault="00672A9C"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672A9C" w:rsidTr="00305B19">
        <w:tc>
          <w:tcPr>
            <w:tcW w:w="6804" w:type="dxa"/>
            <w:tcBorders>
              <w:top w:val="nil"/>
              <w:left w:val="nil"/>
              <w:bottom w:val="nil"/>
              <w:right w:val="nil"/>
            </w:tcBorders>
          </w:tcPr>
          <w:p w:rsidR="00672A9C" w:rsidRPr="00C40C6B" w:rsidRDefault="00672A9C"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672A9C" w:rsidRDefault="00672A9C" w:rsidP="00AB2010">
            <w:pPr>
              <w:pStyle w:val="BodyText"/>
              <w:ind w:firstLine="0"/>
              <w:jc w:val="right"/>
            </w:pPr>
            <w:r>
              <w:t>(5.6)</w:t>
            </w:r>
          </w:p>
        </w:tc>
      </w:tr>
    </w:tbl>
    <w:p w:rsidR="00672A9C" w:rsidRDefault="00672A9C" w:rsidP="001F388D">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DB0B24">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DB0B24">
        <w:t>Figure 5-9</w:t>
      </w:r>
      <w:r w:rsidRPr="00057372">
        <w:fldChar w:fldCharType="end"/>
      </w:r>
      <w:r>
        <w:t>b.</w:t>
      </w:r>
    </w:p>
    <w:p w:rsidR="00672A9C" w:rsidRDefault="00672A9C"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C40C6B" w:rsidRDefault="00672A9C"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672A9C" w:rsidRDefault="00672A9C" w:rsidP="00FE362A">
            <w:pPr>
              <w:pStyle w:val="BodyText"/>
              <w:ind w:firstLine="0"/>
              <w:jc w:val="right"/>
            </w:pPr>
            <w:r>
              <w:t>(5.7)</w:t>
            </w:r>
          </w:p>
        </w:tc>
      </w:tr>
    </w:tbl>
    <w:p w:rsidR="00672A9C" w:rsidRDefault="00672A9C"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672A9C" w:rsidRDefault="00672A9C"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672A9C" w:rsidTr="00A747D1">
        <w:tc>
          <w:tcPr>
            <w:tcW w:w="8364" w:type="dxa"/>
            <w:tcBorders>
              <w:top w:val="nil"/>
              <w:left w:val="nil"/>
              <w:bottom w:val="nil"/>
              <w:right w:val="nil"/>
            </w:tcBorders>
          </w:tcPr>
          <w:p w:rsidR="00672A9C" w:rsidRPr="00C40C6B" w:rsidRDefault="00672A9C"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672A9C" w:rsidRDefault="00672A9C" w:rsidP="00451BF6">
            <w:pPr>
              <w:pStyle w:val="BodyText"/>
              <w:ind w:firstLine="0"/>
              <w:jc w:val="right"/>
            </w:pPr>
            <w:r>
              <w:t>(5.8)</w:t>
            </w:r>
          </w:p>
        </w:tc>
      </w:tr>
    </w:tbl>
    <w:p w:rsidR="00672A9C" w:rsidRDefault="00672A9C"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C40C6B" w:rsidRDefault="00672A9C"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672A9C" w:rsidRDefault="00672A9C" w:rsidP="000921FA">
            <w:pPr>
              <w:pStyle w:val="BodyText"/>
              <w:ind w:firstLine="0"/>
              <w:jc w:val="right"/>
            </w:pPr>
            <w:r>
              <w:t>(5.9)</w:t>
            </w:r>
          </w:p>
        </w:tc>
      </w:tr>
    </w:tbl>
    <w:p w:rsidR="00672A9C" w:rsidRPr="00813314" w:rsidRDefault="00672A9C"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DB0B24">
        <w:t>Figure 5-9</w:t>
      </w:r>
      <w:r w:rsidRPr="000921FA">
        <w:fldChar w:fldCharType="end"/>
      </w:r>
      <w:r>
        <w:t>c.</w:t>
      </w:r>
    </w:p>
    <w:p w:rsidR="00672A9C" w:rsidRDefault="00672A9C"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450CAC" w:rsidRDefault="00672A9C"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672A9C" w:rsidRDefault="00672A9C" w:rsidP="00450CAC">
            <w:pPr>
              <w:pStyle w:val="BodyText"/>
              <w:ind w:firstLine="0"/>
              <w:jc w:val="right"/>
            </w:pPr>
            <w:r>
              <w:t>(5.10)</w:t>
            </w:r>
          </w:p>
        </w:tc>
      </w:tr>
    </w:tbl>
    <w:p w:rsidR="00672A9C" w:rsidRDefault="00672A9C"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C40C6B" w:rsidRDefault="00672A9C"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672A9C" w:rsidRDefault="00672A9C" w:rsidP="00450CAC">
            <w:pPr>
              <w:pStyle w:val="BodyText"/>
              <w:ind w:firstLine="0"/>
              <w:jc w:val="right"/>
            </w:pPr>
            <w:r>
              <w:t>(5.11)</w:t>
            </w:r>
          </w:p>
        </w:tc>
      </w:tr>
    </w:tbl>
    <w:p w:rsidR="00672A9C" w:rsidRDefault="00672A9C"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C40C6B" w:rsidRDefault="00672A9C"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672A9C" w:rsidRDefault="00672A9C" w:rsidP="003A2911">
            <w:pPr>
              <w:pStyle w:val="BodyText"/>
              <w:ind w:firstLine="0"/>
              <w:jc w:val="right"/>
            </w:pPr>
            <w:r>
              <w:t>(5.12)</w:t>
            </w:r>
          </w:p>
        </w:tc>
      </w:tr>
    </w:tbl>
    <w:p w:rsidR="00672A9C" w:rsidRDefault="00672A9C"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672A9C" w:rsidTr="003A2911">
        <w:tc>
          <w:tcPr>
            <w:tcW w:w="6804" w:type="dxa"/>
            <w:tcBorders>
              <w:top w:val="nil"/>
              <w:left w:val="nil"/>
              <w:bottom w:val="nil"/>
              <w:right w:val="nil"/>
            </w:tcBorders>
          </w:tcPr>
          <w:p w:rsidR="00672A9C" w:rsidRPr="00C40C6B" w:rsidRDefault="00672A9C"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672A9C" w:rsidRDefault="00672A9C" w:rsidP="00D85B74">
            <w:pPr>
              <w:pStyle w:val="BodyText"/>
              <w:ind w:firstLine="0"/>
              <w:jc w:val="right"/>
            </w:pPr>
            <w:r>
              <w:t>(5.13)</w:t>
            </w:r>
          </w:p>
        </w:tc>
      </w:tr>
    </w:tbl>
    <w:p w:rsidR="00672A9C" w:rsidRPr="00222E24" w:rsidRDefault="00672A9C"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72A9C" w:rsidRDefault="00672A9C"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672A9C" w:rsidRDefault="00672A9C" w:rsidP="00395867">
      <w:pPr>
        <w:pStyle w:val="Heading2"/>
      </w:pPr>
      <w:bookmarkStart w:id="33" w:name="_Toc455431952"/>
      <w:r>
        <w:t>5.3.2 Aerosol Extinction Retrievals</w:t>
      </w:r>
      <w:bookmarkEnd w:id="33"/>
    </w:p>
    <w:p w:rsidR="00672A9C" w:rsidRDefault="00672A9C"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DB0B24">
        <w:t>Figure</w:t>
      </w:r>
      <w:r w:rsidRPr="00931E05">
        <w:rPr>
          <w:b/>
        </w:rPr>
        <w:t xml:space="preserve"> </w:t>
      </w:r>
      <w:r w:rsidRPr="00370E18">
        <w:t>5-</w:t>
      </w:r>
      <w:r w:rsidRPr="00370E18">
        <w:rPr>
          <w:noProof/>
        </w:rPr>
        <w:t>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DB0B24">
        <w:t>Figure 5-10</w:t>
      </w:r>
      <w:r w:rsidRPr="00933DB1">
        <w:fldChar w:fldCharType="end"/>
      </w:r>
      <w:r>
        <w:t xml:space="preserve"> is the received aerosol profiles in blue with the associated error calculated using the method described in the previous section.</w:t>
      </w:r>
    </w:p>
    <w:p w:rsidR="00672A9C" w:rsidRDefault="00672A9C"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672A9C" w:rsidRDefault="00672A9C" w:rsidP="003A2911">
      <w:pPr>
        <w:pStyle w:val="BodyText"/>
        <w:keepNext/>
        <w:ind w:firstLine="0"/>
        <w:jc w:val="center"/>
      </w:pPr>
      <w:r>
        <w:rPr>
          <w:noProof/>
        </w:rPr>
        <w:drawing>
          <wp:inline distT="0" distB="0" distL="0" distR="0" wp14:anchorId="1A37B362" wp14:editId="65E96A26">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72A9C" w:rsidRDefault="00672A9C" w:rsidP="00370E18">
      <w:pPr>
        <w:pStyle w:val="Caption"/>
        <w:jc w:val="both"/>
      </w:pPr>
      <w:bookmarkStart w:id="34" w:name="_Ref435868320"/>
      <w:bookmarkStart w:id="35" w:name="_Toc455432109"/>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4"/>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5"/>
    </w:p>
    <w:p w:rsidR="00672A9C" w:rsidRDefault="00672A9C" w:rsidP="001D40D3">
      <w:pPr>
        <w:pStyle w:val="BodyText"/>
        <w:keepNext/>
        <w:ind w:firstLine="0"/>
        <w:jc w:val="center"/>
      </w:pPr>
      <w:r>
        <w:rPr>
          <w:noProof/>
        </w:rPr>
        <w:drawing>
          <wp:inline distT="0" distB="0" distL="0" distR="0" wp14:anchorId="469A32CF" wp14:editId="249C0478">
            <wp:extent cx="5943600" cy="3967480"/>
            <wp:effectExtent l="0" t="0" r="0" b="0"/>
            <wp:docPr id="57" name="Picture 57"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672A9C" w:rsidRDefault="00672A9C" w:rsidP="00370E18">
      <w:pPr>
        <w:pStyle w:val="Caption"/>
        <w:jc w:val="both"/>
      </w:pPr>
      <w:bookmarkStart w:id="36" w:name="_Ref435869209"/>
      <w:bookmarkStart w:id="37" w:name="_Toc455432110"/>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6"/>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37"/>
    </w:p>
    <w:p w:rsidR="00672A9C" w:rsidRPr="001D40D3" w:rsidRDefault="00672A9C" w:rsidP="001D40D3"/>
    <w:p w:rsidR="00672A9C" w:rsidRDefault="00672A9C"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672A9C" w:rsidRDefault="00672A9C" w:rsidP="00853EC2">
      <w:pPr>
        <w:pStyle w:val="BodyText"/>
        <w:keepNext/>
        <w:ind w:firstLine="0"/>
        <w:jc w:val="center"/>
      </w:pPr>
      <w:r>
        <w:rPr>
          <w:noProof/>
        </w:rPr>
        <w:drawing>
          <wp:inline distT="0" distB="0" distL="0" distR="0" wp14:anchorId="10643E32" wp14:editId="70B2CC64">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72A9C" w:rsidRDefault="00672A9C" w:rsidP="00370E18">
      <w:pPr>
        <w:pStyle w:val="Caption"/>
        <w:jc w:val="both"/>
      </w:pPr>
      <w:bookmarkStart w:id="38" w:name="_Ref435877839"/>
      <w:bookmarkStart w:id="39" w:name="_Toc455432111"/>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8"/>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9"/>
    </w:p>
    <w:p w:rsidR="00672A9C" w:rsidRPr="00853EC2" w:rsidRDefault="00672A9C" w:rsidP="00853EC2"/>
    <w:p w:rsidR="00672A9C" w:rsidRDefault="00672A9C" w:rsidP="004702F4">
      <w:pPr>
        <w:pStyle w:val="BodyText"/>
        <w:jc w:val="both"/>
      </w:pPr>
      <w:r>
        <w:t xml:space="preserve">As a further note, other issues may have resulted in the disagreement between OSIRIS and ALI, mainly the estimation of the albedo and the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DB0B24">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DB0B24">
        <w:t>Figure 5-12</w:t>
      </w:r>
      <w:r w:rsidRPr="004702F4">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Furthermore, there may be further issues to explore with the polarized measurements and forward model.  Regardless, the results are encouraging.</w:t>
      </w:r>
    </w:p>
    <w:p w:rsidR="00672A9C" w:rsidRDefault="00672A9C" w:rsidP="00395867">
      <w:pPr>
        <w:pStyle w:val="Heading2"/>
      </w:pPr>
      <w:bookmarkStart w:id="40" w:name="_Toc455431953"/>
      <w:r>
        <w:t>5.3.3 Particle Size Retrieval Methodology</w:t>
      </w:r>
      <w:bookmarkEnd w:id="40"/>
    </w:p>
    <w:p w:rsidR="00672A9C" w:rsidRDefault="00672A9C"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984538">
        <w:fldChar w:fldCharType="begin"/>
      </w:r>
      <w:r w:rsidRPr="00984538">
        <w:instrText xml:space="preserve"> REF _Ref437456251 \h  \* MERGEFORMAT </w:instrText>
      </w:r>
      <w:r w:rsidRPr="00984538">
        <w:fldChar w:fldCharType="separate"/>
      </w:r>
      <w:r w:rsidRPr="00DB0B24">
        <w:t>Figure 5-13</w:t>
      </w:r>
      <w:r w:rsidRPr="00984538">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w:t>
      </w:r>
    </w:p>
    <w:p w:rsidR="00672A9C" w:rsidRDefault="00672A9C" w:rsidP="00F038D8">
      <w:pPr>
        <w:pStyle w:val="BodyText"/>
        <w:keepNext/>
        <w:ind w:firstLine="0"/>
      </w:pPr>
      <w:r>
        <w:rPr>
          <w:noProof/>
        </w:rPr>
        <w:drawing>
          <wp:inline distT="0" distB="0" distL="0" distR="0" wp14:anchorId="16581C6E" wp14:editId="4D47646D">
            <wp:extent cx="5903366" cy="223689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672A9C" w:rsidRDefault="00672A9C" w:rsidP="00370E18">
      <w:pPr>
        <w:pStyle w:val="Caption"/>
        <w:jc w:val="both"/>
      </w:pPr>
      <w:bookmarkStart w:id="41" w:name="_Ref437456251"/>
      <w:bookmarkStart w:id="42" w:name="_Toc455432112"/>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1"/>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2"/>
    </w:p>
    <w:p w:rsidR="00672A9C" w:rsidRPr="00A66D86" w:rsidRDefault="00672A9C" w:rsidP="00A66D86"/>
    <w:p w:rsidR="00672A9C" w:rsidRDefault="00672A9C"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is not be possible to determine both the mode radius and mode width. Instead, the data from ALI is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672A9C" w:rsidTr="00C500DC">
        <w:tc>
          <w:tcPr>
            <w:tcW w:w="6804" w:type="dxa"/>
            <w:tcBorders>
              <w:top w:val="nil"/>
              <w:left w:val="nil"/>
              <w:bottom w:val="nil"/>
              <w:right w:val="nil"/>
            </w:tcBorders>
          </w:tcPr>
          <w:p w:rsidR="00672A9C" w:rsidRPr="00C40C6B" w:rsidRDefault="00672A9C"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672A9C" w:rsidRDefault="00672A9C" w:rsidP="00B12AEA">
            <w:pPr>
              <w:pStyle w:val="BodyText"/>
              <w:ind w:firstLine="0"/>
              <w:jc w:val="right"/>
            </w:pPr>
            <w:r>
              <w:t>(5.14)</w:t>
            </w:r>
          </w:p>
        </w:tc>
      </w:tr>
    </w:tbl>
    <w:p w:rsidR="00672A9C" w:rsidRDefault="00672A9C"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DB0B24">
        <w:t>Figure 5-14</w:t>
      </w:r>
      <w:r w:rsidRPr="001D6561">
        <w:fldChar w:fldCharType="end"/>
      </w:r>
      <w:r w:rsidRPr="001D6561">
        <w:t>.</w:t>
      </w:r>
      <w:r>
        <w:t xml:space="preserve"> </w:t>
      </w:r>
    </w:p>
    <w:p w:rsidR="00672A9C" w:rsidRDefault="00672A9C" w:rsidP="00A66D86">
      <w:pPr>
        <w:pStyle w:val="BodyText"/>
        <w:keepNext/>
        <w:ind w:firstLine="0"/>
        <w:jc w:val="center"/>
      </w:pPr>
      <w:r>
        <w:rPr>
          <w:noProof/>
        </w:rPr>
        <w:drawing>
          <wp:inline distT="0" distB="0" distL="0" distR="0" wp14:anchorId="46E499D7" wp14:editId="4AEEAAB1">
            <wp:extent cx="5050434" cy="32552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672A9C" w:rsidRDefault="00672A9C" w:rsidP="00370E18">
      <w:pPr>
        <w:pStyle w:val="Caption"/>
        <w:jc w:val="both"/>
      </w:pPr>
      <w:bookmarkStart w:id="43" w:name="_Ref437458419"/>
      <w:bookmarkStart w:id="44" w:name="_Toc455432113"/>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3"/>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4"/>
    </w:p>
    <w:p w:rsidR="00672A9C" w:rsidRPr="00A66D86" w:rsidRDefault="00672A9C" w:rsidP="00A66D86"/>
    <w:p w:rsidR="00672A9C" w:rsidRDefault="00672A9C"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672A9C" w:rsidTr="00C500DC">
        <w:tc>
          <w:tcPr>
            <w:tcW w:w="6804" w:type="dxa"/>
            <w:tcBorders>
              <w:top w:val="nil"/>
              <w:left w:val="nil"/>
              <w:bottom w:val="nil"/>
              <w:right w:val="nil"/>
            </w:tcBorders>
          </w:tcPr>
          <w:p w:rsidR="00672A9C" w:rsidRPr="00DE6648" w:rsidRDefault="00672A9C"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672A9C" w:rsidRDefault="00672A9C" w:rsidP="00DE6648">
            <w:pPr>
              <w:pStyle w:val="BodyText"/>
              <w:ind w:firstLine="0"/>
              <w:jc w:val="right"/>
            </w:pPr>
            <w:r>
              <w:t>(5.15)</w:t>
            </w:r>
          </w:p>
        </w:tc>
      </w:tr>
    </w:tbl>
    <w:p w:rsidR="00672A9C" w:rsidRDefault="00672A9C" w:rsidP="00E3749D">
      <w:pPr>
        <w:pStyle w:val="BodyText"/>
        <w:ind w:firstLine="0"/>
        <w:jc w:val="both"/>
      </w:pPr>
      <w:r>
        <w:t>The rearranging demonstrates that the Angström exponent is the simple slope of the log of the extinction over the log of the wavelengths.</w:t>
      </w:r>
    </w:p>
    <w:p w:rsidR="00672A9C" w:rsidRDefault="00672A9C"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672A9C" w:rsidRDefault="00672A9C"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672A9C" w:rsidTr="00D674B9">
        <w:tc>
          <w:tcPr>
            <w:tcW w:w="6804" w:type="dxa"/>
            <w:tcBorders>
              <w:top w:val="nil"/>
              <w:left w:val="nil"/>
              <w:bottom w:val="nil"/>
              <w:right w:val="nil"/>
            </w:tcBorders>
          </w:tcPr>
          <w:p w:rsidR="00672A9C" w:rsidRPr="00DE6648" w:rsidRDefault="00672A9C"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672A9C" w:rsidRDefault="00672A9C" w:rsidP="00D674B9">
            <w:pPr>
              <w:pStyle w:val="BodyText"/>
              <w:ind w:firstLine="0"/>
              <w:jc w:val="right"/>
            </w:pPr>
            <w:r>
              <w:t>(5.16)</w:t>
            </w:r>
          </w:p>
        </w:tc>
      </w:tr>
    </w:tbl>
    <w:p w:rsidR="00672A9C" w:rsidRDefault="00672A9C"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672A9C" w:rsidTr="00D674B9">
        <w:tc>
          <w:tcPr>
            <w:tcW w:w="6804" w:type="dxa"/>
            <w:tcBorders>
              <w:top w:val="nil"/>
              <w:left w:val="nil"/>
              <w:bottom w:val="nil"/>
              <w:right w:val="nil"/>
            </w:tcBorders>
          </w:tcPr>
          <w:p w:rsidR="00672A9C" w:rsidRPr="00DE6648" w:rsidRDefault="00672A9C"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672A9C" w:rsidRDefault="00672A9C" w:rsidP="00DB1708">
            <w:pPr>
              <w:pStyle w:val="BodyText"/>
              <w:ind w:firstLine="0"/>
              <w:jc w:val="right"/>
            </w:pPr>
            <w:r>
              <w:t>(5.17)</w:t>
            </w:r>
          </w:p>
        </w:tc>
      </w:tr>
    </w:tbl>
    <w:p w:rsidR="00672A9C" w:rsidRDefault="00672A9C"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672A9C" w:rsidRDefault="00672A9C" w:rsidP="00395867">
      <w:pPr>
        <w:pStyle w:val="Heading2"/>
      </w:pPr>
      <w:bookmarkStart w:id="45" w:name="_Toc455431954"/>
      <w:r>
        <w:t>5.3.4 A Sample Particle Size Retrieval</w:t>
      </w:r>
      <w:bookmarkEnd w:id="45"/>
    </w:p>
    <w:p w:rsidR="00672A9C" w:rsidRDefault="00672A9C"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DB0B24">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9004A8">
        <w:fldChar w:fldCharType="begin"/>
      </w:r>
      <w:r w:rsidRPr="009004A8">
        <w:instrText xml:space="preserve"> REF _Ref437539159 \h  \* MERGEFORMAT </w:instrText>
      </w:r>
      <w:r w:rsidRPr="009004A8">
        <w:fldChar w:fldCharType="separate"/>
      </w:r>
      <w:r w:rsidRPr="009004A8">
        <w:t>Figure 5-</w:t>
      </w:r>
      <w:r w:rsidRPr="009004A8">
        <w:rPr>
          <w:noProof/>
        </w:rPr>
        <w:t>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rsidRPr="00AF5955">
        <w:fldChar w:fldCharType="begin"/>
      </w:r>
      <w:r w:rsidRPr="00AF5955">
        <w:instrText xml:space="preserve"> REF _Ref437539159 \h  \* MERGEFORMAT </w:instrText>
      </w:r>
      <w:r w:rsidRPr="00AF5955">
        <w:fldChar w:fldCharType="separate"/>
      </w:r>
      <w:r w:rsidRPr="00DB0B24">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672A9C" w:rsidRDefault="00672A9C" w:rsidP="00D75E6E">
      <w:pPr>
        <w:pStyle w:val="BodyText"/>
        <w:keepNext/>
        <w:ind w:firstLine="0"/>
        <w:jc w:val="center"/>
      </w:pPr>
      <w:r>
        <w:rPr>
          <w:noProof/>
        </w:rPr>
        <w:drawing>
          <wp:inline distT="0" distB="0" distL="0" distR="0" wp14:anchorId="41171D1F" wp14:editId="2EC4F96B">
            <wp:extent cx="2855112" cy="6026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672A9C" w:rsidRDefault="00672A9C" w:rsidP="00370E18">
      <w:pPr>
        <w:pStyle w:val="Caption"/>
        <w:jc w:val="both"/>
      </w:pPr>
      <w:bookmarkStart w:id="46" w:name="_Ref437539159"/>
      <w:bookmarkStart w:id="47" w:name="_Toc45543211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rsidR="00672A9C" w:rsidRPr="005606C3" w:rsidRDefault="00672A9C" w:rsidP="005606C3"/>
    <w:p w:rsidR="00672A9C" w:rsidRDefault="00672A9C" w:rsidP="00395867">
      <w:pPr>
        <w:pStyle w:val="Heading1"/>
      </w:pPr>
      <w:bookmarkStart w:id="48" w:name="_Toc455431955"/>
      <w:r>
        <w:t>5.4 Results and Future Improvements</w:t>
      </w:r>
      <w:bookmarkEnd w:id="48"/>
    </w:p>
    <w:p w:rsidR="00672A9C" w:rsidRDefault="00672A9C"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672A9C" w:rsidRDefault="00672A9C"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xml:space="preserve">. Impact and mitigation of this should be tacked in future iterations of the instrument.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Glan-Taylor prism polarizer should replace the nanoparticle linear polarizers. The advantage to the Glan-Taylor prism is rather than attenuate the unwanted polarization have unabsorbed it is reflected though total internal reflection approximately 90 degrees from the optical axis where it can be absorbed away from  imaging plane reducing the stray light contamination improving the imaging quality. </w:t>
      </w:r>
    </w:p>
    <w:p w:rsidR="00672A9C" w:rsidRDefault="00672A9C" w:rsidP="00370E18">
      <w:pPr>
        <w:pStyle w:val="BodyText"/>
        <w:jc w:val="both"/>
        <w:sectPr w:rsidR="00672A9C" w:rsidSect="007E2ADC">
          <w:headerReference w:type="default" r:id="rId23"/>
          <w:footerReference w:type="first" r:id="rId24"/>
          <w:pgSz w:w="12240" w:h="15840" w:code="1"/>
          <w:pgMar w:top="1440" w:right="1440" w:bottom="1440" w:left="1440" w:header="720" w:footer="720" w:gutter="0"/>
          <w:cols w:space="720"/>
          <w:titlePg/>
        </w:sectPr>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vapour profile using the water absorption bands around 930 nm. Further if the AOTF is replaced with a dual octave filter the wavelength range of the device could be expanded, for example 450-1800 nm, and replace the camera with an extended InGa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B60" w:rsidRDefault="00F95B60">
      <w:r>
        <w:separator/>
      </w:r>
    </w:p>
  </w:endnote>
  <w:endnote w:type="continuationSeparator" w:id="0">
    <w:p w:rsidR="00F95B60" w:rsidRDefault="00F95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A9C" w:rsidRDefault="00672A9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102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Footer"/>
    </w:pPr>
    <w:r>
      <w:rPr>
        <w:rStyle w:val="PageNumber"/>
      </w:rPr>
      <w:fldChar w:fldCharType="begin"/>
    </w:r>
    <w:r>
      <w:rPr>
        <w:rStyle w:val="PageNumber"/>
      </w:rPr>
      <w:instrText xml:space="preserve"> PAGE </w:instrText>
    </w:r>
    <w:r>
      <w:rPr>
        <w:rStyle w:val="PageNumber"/>
      </w:rPr>
      <w:fldChar w:fldCharType="separate"/>
    </w:r>
    <w:r w:rsidR="009004A8">
      <w:rPr>
        <w:rStyle w:val="PageNumber"/>
        <w:noProof/>
      </w:rPr>
      <w:t>33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B60" w:rsidRDefault="00F95B60">
      <w:r>
        <w:separator/>
      </w:r>
    </w:p>
  </w:footnote>
  <w:footnote w:type="continuationSeparator" w:id="0">
    <w:p w:rsidR="00F95B60" w:rsidRDefault="00F95B60">
      <w:r>
        <w:continuationSeparator/>
      </w:r>
    </w:p>
  </w:footnote>
  <w:footnote w:id="1">
    <w:p w:rsidR="00672A9C" w:rsidRPr="00370E18" w:rsidRDefault="00672A9C">
      <w:pPr>
        <w:pStyle w:val="FootnoteText"/>
        <w:rPr>
          <w:lang w:val="en-CA"/>
        </w:rPr>
      </w:pPr>
      <w:r>
        <w:rPr>
          <w:rStyle w:val="FootnoteReference"/>
        </w:rPr>
        <w:footnoteRef/>
      </w:r>
      <w:r>
        <w:t xml:space="preserve"> Portion of sections 5.1.1, 5.2, 5.3.1, 5.3.2, 5.3.4 and 5.4 as well </w:t>
      </w:r>
      <w:r w:rsidRPr="008B70B8">
        <w:t xml:space="preserve">as </w:t>
      </w:r>
      <w:r w:rsidRPr="008B70B8">
        <w:fldChar w:fldCharType="begin"/>
      </w:r>
      <w:r w:rsidRPr="008B70B8">
        <w:instrText xml:space="preserve"> REF _Ref434434702 \h  \* MERGEFORMAT </w:instrText>
      </w:r>
      <w:r w:rsidRPr="008B70B8">
        <w:fldChar w:fldCharType="separate"/>
      </w:r>
      <w:r w:rsidRPr="008B70B8">
        <w:t>Figure 5-</w:t>
      </w:r>
      <w:r w:rsidRPr="008B70B8">
        <w:rPr>
          <w:noProof/>
        </w:rPr>
        <w:t>3</w:t>
      </w:r>
      <w:r w:rsidRPr="008B70B8">
        <w:fldChar w:fldCharType="end"/>
      </w:r>
      <w:r w:rsidRPr="008B70B8">
        <w:t xml:space="preserve">, </w:t>
      </w:r>
      <w:r w:rsidRPr="008B70B8">
        <w:fldChar w:fldCharType="begin"/>
      </w:r>
      <w:r w:rsidRPr="008B70B8">
        <w:instrText xml:space="preserve"> REF _Ref434857421 \h  \* MERGEFORMAT </w:instrText>
      </w:r>
      <w:r w:rsidRPr="008B70B8">
        <w:fldChar w:fldCharType="separate"/>
      </w:r>
      <w:r w:rsidRPr="008B70B8">
        <w:t>5-</w:t>
      </w:r>
      <w:r w:rsidRPr="008B70B8">
        <w:rPr>
          <w:noProof/>
        </w:rPr>
        <w:t>6</w:t>
      </w:r>
      <w:r w:rsidRPr="008B70B8">
        <w:fldChar w:fldCharType="end"/>
      </w:r>
      <w:r w:rsidRPr="008B70B8">
        <w:t xml:space="preserve">, </w:t>
      </w:r>
      <w:r w:rsidRPr="008B70B8">
        <w:fldChar w:fldCharType="begin"/>
      </w:r>
      <w:r w:rsidRPr="008B70B8">
        <w:instrText xml:space="preserve"> REF _Ref434859826 \h  \* MERGEFORMAT </w:instrText>
      </w:r>
      <w:r w:rsidRPr="008B70B8">
        <w:fldChar w:fldCharType="separate"/>
      </w:r>
      <w:r w:rsidRPr="008B70B8">
        <w:t>5-</w:t>
      </w:r>
      <w:r w:rsidRPr="008B70B8">
        <w:rPr>
          <w:noProof/>
        </w:rPr>
        <w:t>7</w:t>
      </w:r>
      <w:r w:rsidRPr="008B70B8">
        <w:fldChar w:fldCharType="end"/>
      </w:r>
      <w:r w:rsidRPr="008B70B8">
        <w:t xml:space="preserve">, </w:t>
      </w:r>
      <w:r w:rsidRPr="008B70B8">
        <w:fldChar w:fldCharType="begin"/>
      </w:r>
      <w:r w:rsidRPr="008B70B8">
        <w:instrText xml:space="preserve"> REF _Ref434859797 \h  \* MERGEFORMAT </w:instrText>
      </w:r>
      <w:r w:rsidRPr="008B70B8">
        <w:fldChar w:fldCharType="separate"/>
      </w:r>
      <w:r w:rsidRPr="008B70B8">
        <w:t>5-</w:t>
      </w:r>
      <w:r w:rsidRPr="008B70B8">
        <w:rPr>
          <w:noProof/>
        </w:rPr>
        <w:t>8</w:t>
      </w:r>
      <w:r w:rsidRPr="008B70B8">
        <w:fldChar w:fldCharType="end"/>
      </w:r>
      <w:r w:rsidRPr="008B70B8">
        <w:t xml:space="preserve">, </w:t>
      </w:r>
      <w:r w:rsidRPr="008B70B8">
        <w:fldChar w:fldCharType="begin"/>
      </w:r>
      <w:r w:rsidRPr="008B70B8">
        <w:instrText xml:space="preserve"> REF _Ref435869209 \h  \* MERGEFORMAT </w:instrText>
      </w:r>
      <w:r w:rsidRPr="008B70B8">
        <w:fldChar w:fldCharType="separate"/>
      </w:r>
      <w:r w:rsidRPr="008B70B8">
        <w:t>5-</w:t>
      </w:r>
      <w:r w:rsidRPr="008B70B8">
        <w:rPr>
          <w:noProof/>
        </w:rPr>
        <w:t>11</w:t>
      </w:r>
      <w:r w:rsidRPr="008B70B8">
        <w:fldChar w:fldCharType="end"/>
      </w:r>
      <w:r w:rsidRPr="008B70B8">
        <w:t xml:space="preserve">, and </w:t>
      </w:r>
      <w:r w:rsidRPr="008B70B8">
        <w:fldChar w:fldCharType="begin"/>
      </w:r>
      <w:r w:rsidRPr="008B70B8">
        <w:instrText xml:space="preserve"> REF _Ref437539159 \h  \* MERGEFORMAT </w:instrText>
      </w:r>
      <w:r w:rsidRPr="008B70B8">
        <w:fldChar w:fldCharType="separate"/>
      </w:r>
      <w:r w:rsidRPr="008B70B8">
        <w:t>5-</w:t>
      </w:r>
      <w:r w:rsidRPr="008B70B8">
        <w:rPr>
          <w:noProof/>
        </w:rPr>
        <w:t>15</w:t>
      </w:r>
      <w:r w:rsidRPr="008B70B8">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A9C" w:rsidRDefault="00672A9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113</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E18" w:rsidRDefault="00370E18">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40CC4"/>
    <w:rsid w:val="0004208D"/>
    <w:rsid w:val="00057372"/>
    <w:rsid w:val="00064E57"/>
    <w:rsid w:val="00066807"/>
    <w:rsid w:val="00075A91"/>
    <w:rsid w:val="00081150"/>
    <w:rsid w:val="00085A94"/>
    <w:rsid w:val="00085D71"/>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563B2"/>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3407A"/>
    <w:rsid w:val="0054483E"/>
    <w:rsid w:val="00550DAD"/>
    <w:rsid w:val="005606C3"/>
    <w:rsid w:val="00563BF8"/>
    <w:rsid w:val="00590655"/>
    <w:rsid w:val="00595732"/>
    <w:rsid w:val="00595777"/>
    <w:rsid w:val="005B755D"/>
    <w:rsid w:val="005C3854"/>
    <w:rsid w:val="005C75D2"/>
    <w:rsid w:val="005D7BE8"/>
    <w:rsid w:val="005E189A"/>
    <w:rsid w:val="005E53AB"/>
    <w:rsid w:val="005E5BCC"/>
    <w:rsid w:val="005F1347"/>
    <w:rsid w:val="00604F05"/>
    <w:rsid w:val="00621860"/>
    <w:rsid w:val="00627E31"/>
    <w:rsid w:val="00630AA1"/>
    <w:rsid w:val="0064352E"/>
    <w:rsid w:val="00665EF4"/>
    <w:rsid w:val="00672A9C"/>
    <w:rsid w:val="006B03E2"/>
    <w:rsid w:val="006B5E7C"/>
    <w:rsid w:val="006B708C"/>
    <w:rsid w:val="006C2AF7"/>
    <w:rsid w:val="006C43D1"/>
    <w:rsid w:val="006E0CE1"/>
    <w:rsid w:val="006F16C9"/>
    <w:rsid w:val="006F26BE"/>
    <w:rsid w:val="006F52F6"/>
    <w:rsid w:val="00706EEF"/>
    <w:rsid w:val="0071354A"/>
    <w:rsid w:val="00715410"/>
    <w:rsid w:val="007255EF"/>
    <w:rsid w:val="00751102"/>
    <w:rsid w:val="00783C03"/>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7A8"/>
    <w:rsid w:val="008359F9"/>
    <w:rsid w:val="0085229E"/>
    <w:rsid w:val="00852B19"/>
    <w:rsid w:val="00853EC2"/>
    <w:rsid w:val="008545F8"/>
    <w:rsid w:val="00862881"/>
    <w:rsid w:val="00866A08"/>
    <w:rsid w:val="00882F23"/>
    <w:rsid w:val="00891729"/>
    <w:rsid w:val="008B70B8"/>
    <w:rsid w:val="008D458D"/>
    <w:rsid w:val="008E015F"/>
    <w:rsid w:val="009002DD"/>
    <w:rsid w:val="009004A8"/>
    <w:rsid w:val="00901785"/>
    <w:rsid w:val="0090199B"/>
    <w:rsid w:val="00903243"/>
    <w:rsid w:val="00905021"/>
    <w:rsid w:val="00914979"/>
    <w:rsid w:val="009209E4"/>
    <w:rsid w:val="00926ABD"/>
    <w:rsid w:val="00931B6E"/>
    <w:rsid w:val="00931E05"/>
    <w:rsid w:val="00933DB1"/>
    <w:rsid w:val="009422E9"/>
    <w:rsid w:val="00946035"/>
    <w:rsid w:val="0094787D"/>
    <w:rsid w:val="00954377"/>
    <w:rsid w:val="00960C5C"/>
    <w:rsid w:val="00961690"/>
    <w:rsid w:val="0096283B"/>
    <w:rsid w:val="00964731"/>
    <w:rsid w:val="0096582F"/>
    <w:rsid w:val="00970687"/>
    <w:rsid w:val="009710E9"/>
    <w:rsid w:val="009718A5"/>
    <w:rsid w:val="00975A2C"/>
    <w:rsid w:val="00984538"/>
    <w:rsid w:val="009A064B"/>
    <w:rsid w:val="009A7A57"/>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3245"/>
    <w:rsid w:val="00B54ABB"/>
    <w:rsid w:val="00B54C26"/>
    <w:rsid w:val="00B62416"/>
    <w:rsid w:val="00B661D8"/>
    <w:rsid w:val="00B7041C"/>
    <w:rsid w:val="00B73D80"/>
    <w:rsid w:val="00B742DF"/>
    <w:rsid w:val="00B97E48"/>
    <w:rsid w:val="00BA0898"/>
    <w:rsid w:val="00BB608B"/>
    <w:rsid w:val="00BB7972"/>
    <w:rsid w:val="00BC0948"/>
    <w:rsid w:val="00BD1AA9"/>
    <w:rsid w:val="00BE7348"/>
    <w:rsid w:val="00BF4C14"/>
    <w:rsid w:val="00C023CE"/>
    <w:rsid w:val="00C05024"/>
    <w:rsid w:val="00C13BA2"/>
    <w:rsid w:val="00C15D29"/>
    <w:rsid w:val="00C31226"/>
    <w:rsid w:val="00C500DC"/>
    <w:rsid w:val="00C6709B"/>
    <w:rsid w:val="00C76EA9"/>
    <w:rsid w:val="00C91751"/>
    <w:rsid w:val="00C922A2"/>
    <w:rsid w:val="00CB094C"/>
    <w:rsid w:val="00CB2E74"/>
    <w:rsid w:val="00CC09BC"/>
    <w:rsid w:val="00CD3D90"/>
    <w:rsid w:val="00D24EFC"/>
    <w:rsid w:val="00D47E5C"/>
    <w:rsid w:val="00D50C66"/>
    <w:rsid w:val="00D5185E"/>
    <w:rsid w:val="00D674B9"/>
    <w:rsid w:val="00D75E6E"/>
    <w:rsid w:val="00D76D6B"/>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31B3"/>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E2DC-9CE1-478E-A6B1-D7E18AC2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Pages>
  <Words>7401</Words>
  <Characters>42191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150</cp:revision>
  <cp:lastPrinted>1999-05-26T15:06:00Z</cp:lastPrinted>
  <dcterms:created xsi:type="dcterms:W3CDTF">2015-08-27T21:14:00Z</dcterms:created>
  <dcterms:modified xsi:type="dcterms:W3CDTF">2016-07-05T03:48:00Z</dcterms:modified>
</cp:coreProperties>
</file>