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374" w:rsidRPr="00647F9E" w:rsidRDefault="00E25374" w:rsidP="008165EA">
      <w:pPr>
        <w:pStyle w:val="ONEINCHSPACER"/>
        <w:spacing w:before="0"/>
        <w:jc w:val="center"/>
        <w:rPr>
          <w:sz w:val="36"/>
          <w:szCs w:val="36"/>
        </w:rPr>
      </w:pPr>
      <w:r w:rsidRPr="00647F9E">
        <w:rPr>
          <w:sz w:val="36"/>
          <w:szCs w:val="36"/>
        </w:rPr>
        <w:t xml:space="preserve">CHAPTER </w:t>
      </w:r>
      <w:r>
        <w:rPr>
          <w:sz w:val="36"/>
          <w:szCs w:val="36"/>
        </w:rPr>
        <w:t>6</w:t>
      </w:r>
    </w:p>
    <w:p w:rsidR="00E25374" w:rsidRDefault="00E25374">
      <w:pPr>
        <w:pStyle w:val="CHAPTERTITLE"/>
      </w:pPr>
      <w:bookmarkStart w:id="0" w:name="_Toc459300533"/>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E25374" w:rsidRDefault="00E25374" w:rsidP="009D1CCC">
      <w:pPr>
        <w:pStyle w:val="BodyText"/>
        <w:jc w:val="both"/>
      </w:pPr>
      <w:r>
        <w:t xml:space="preserve">With the success of the ALI stratospheric balloon mission, a satellite feasibility study funded by the Canadian Space Agency through Honeywell Aerospace is currently underway.  In addition, the next generation of the ALI prototype is under development at the University of Saskatchewan for a second stratospheric balloon test flight in 2017. Additionally, as previously mentioned, a similar instrument is current being developed in Belgium, called ALTIUS </w:t>
      </w:r>
      <w:r w:rsidRPr="004F6187">
        <w:t>(</w:t>
      </w:r>
      <w:r w:rsidRPr="00435FD8">
        <w:rPr>
          <w:i/>
        </w:rPr>
        <w:t>Dekemper et al.</w:t>
      </w:r>
      <w:r w:rsidRPr="004F6187">
        <w:t>, 2012)</w:t>
      </w:r>
      <w:r>
        <w:t xml:space="preserve">, which also uses an AOTF for spectral </w:t>
      </w:r>
      <w:r w:rsidRPr="00861E27">
        <w:t>filtering. However, this new method of measuring aerosol has a fundamental difference compared</w:t>
      </w:r>
      <w:r>
        <w:t xml:space="preserve"> to previous and current limb scatter instruments in that it measures linearly polarized light and not the total radiance. </w:t>
      </w:r>
    </w:p>
    <w:p w:rsidR="00E25374" w:rsidRDefault="00E25374" w:rsidP="00435FD8">
      <w:pPr>
        <w:pStyle w:val="BodyText"/>
        <w:jc w:val="both"/>
      </w:pPr>
      <w:r>
        <w:t>The modelling study presented in this chapter looks at the effect of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on the ability to retrieve stratospheric aerosol information. Although it has been previously shown that the retrieval of stratospheric aerosol extinction profiles from polarized scattered sunlight measurements are possible (as shown in Chapter 5 and </w:t>
      </w:r>
      <w:r>
        <w:rPr>
          <w:i/>
        </w:rPr>
        <w:t>Elash et al., 2016</w:t>
      </w:r>
      <w:r>
        <w:t xml:space="preserve">, as well as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E25374" w:rsidRDefault="00E25374" w:rsidP="00A01E4B">
      <w:pPr>
        <w:pStyle w:val="Heading1"/>
      </w:pPr>
      <w:bookmarkStart w:id="1" w:name="_Toc459300534"/>
      <w:r>
        <w:t>6.1 Background and Forward Model</w:t>
      </w:r>
      <w:bookmarkEnd w:id="1"/>
    </w:p>
    <w:p w:rsidR="00E25374" w:rsidRDefault="00E2537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E25374" w:rsidRDefault="00E25374" w:rsidP="005479BD">
      <w:pPr>
        <w:pStyle w:val="Heading2"/>
      </w:pPr>
      <w:bookmarkStart w:id="2" w:name="_Toc459300535"/>
      <w:r>
        <w:t>6.1.1 Polarized Scattered Sunlight and Stratospheric Aerosols</w:t>
      </w:r>
      <w:bookmarkEnd w:id="2"/>
    </w:p>
    <w:p w:rsidR="00E25374" w:rsidRDefault="00E2537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E25374" w:rsidRDefault="00E25374"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E25374" w:rsidTr="003C4539">
        <w:tc>
          <w:tcPr>
            <w:tcW w:w="6804" w:type="dxa"/>
            <w:tcBorders>
              <w:top w:val="nil"/>
              <w:left w:val="nil"/>
              <w:bottom w:val="nil"/>
              <w:right w:val="nil"/>
            </w:tcBorders>
          </w:tcPr>
          <w:p w:rsidR="00E25374" w:rsidRDefault="00E25374"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(6.1)</w:t>
            </w:r>
          </w:p>
        </w:tc>
      </w:tr>
    </w:tbl>
    <w:p w:rsidR="00E25374" w:rsidRDefault="00E25374"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E25374" w:rsidTr="003C4539">
        <w:tc>
          <w:tcPr>
            <w:tcW w:w="6804" w:type="dxa"/>
            <w:tcBorders>
              <w:top w:val="nil"/>
              <w:left w:val="nil"/>
              <w:bottom w:val="nil"/>
              <w:right w:val="nil"/>
            </w:tcBorders>
          </w:tcPr>
          <w:p w:rsidR="00E25374" w:rsidRDefault="00E25374"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(6.2)</w:t>
            </w:r>
          </w:p>
        </w:tc>
      </w:tr>
    </w:tbl>
    <w:p w:rsidR="00E25374" w:rsidRDefault="00E25374"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E25374" w:rsidTr="003C4539">
        <w:tc>
          <w:tcPr>
            <w:tcW w:w="6804" w:type="dxa"/>
            <w:tcBorders>
              <w:top w:val="nil"/>
              <w:left w:val="nil"/>
              <w:bottom w:val="nil"/>
              <w:right w:val="nil"/>
            </w:tcBorders>
          </w:tcPr>
          <w:p w:rsidR="00E25374" w:rsidRDefault="00E25374"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(6.3)</w:t>
            </w:r>
          </w:p>
        </w:tc>
      </w:tr>
    </w:tbl>
    <w:p w:rsidR="00E25374" w:rsidRDefault="00E2537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E25374" w:rsidRDefault="00E25374"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E25374" w:rsidTr="003C4539">
        <w:tc>
          <w:tcPr>
            <w:tcW w:w="6804" w:type="dxa"/>
            <w:tcBorders>
              <w:top w:val="nil"/>
              <w:left w:val="nil"/>
              <w:bottom w:val="nil"/>
              <w:right w:val="nil"/>
            </w:tcBorders>
          </w:tcPr>
          <w:p w:rsidR="00E25374" w:rsidRDefault="00E25374"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(6.4)</w:t>
            </w:r>
          </w:p>
        </w:tc>
      </w:tr>
    </w:tbl>
    <w:p w:rsidR="00E25374" w:rsidRDefault="00E25374"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E25374" w:rsidRDefault="00E25374" w:rsidP="0077504C">
      <w:pPr>
        <w:pStyle w:val="BodyText"/>
        <w:jc w:val="both"/>
      </w:pPr>
      <w:r>
        <w:t>For randomly orientated or spherical particles, such as stratospheric aerosol, only six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E25374" w:rsidTr="003C4539">
        <w:tc>
          <w:tcPr>
            <w:tcW w:w="6804" w:type="dxa"/>
            <w:tcBorders>
              <w:top w:val="nil"/>
              <w:left w:val="nil"/>
              <w:bottom w:val="nil"/>
              <w:right w:val="nil"/>
            </w:tcBorders>
          </w:tcPr>
          <w:p w:rsidR="00E25374" w:rsidRDefault="00E2537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(6.5)</w:t>
            </w:r>
          </w:p>
        </w:tc>
      </w:tr>
    </w:tbl>
    <w:p w:rsidR="00E25374" w:rsidRDefault="00E2537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E25374" w:rsidRDefault="00E25374"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870EF9">
        <w:t>Figure 6-1</w:t>
      </w:r>
      <w:r w:rsidRPr="00FD1010">
        <w:fldChar w:fldCharType="end"/>
      </w:r>
      <w:r>
        <w:t xml:space="preserve">. The strong polarized nature can be noted around SSA of 90 degrees where the radiance is almost complete horizontally polarized. </w:t>
      </w:r>
    </w:p>
    <w:p w:rsidR="00E25374" w:rsidRDefault="00E25374"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870EF9">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E25374" w:rsidRDefault="00E25374" w:rsidP="00FD1010">
      <w:pPr>
        <w:pStyle w:val="BodyText"/>
        <w:ind w:firstLine="0"/>
        <w:jc w:val="center"/>
      </w:pPr>
      <w:r>
        <w:rPr>
          <w:noProof/>
          <w:lang w:val="en-US"/>
        </w:rPr>
        <w:drawing>
          <wp:inline distT="0" distB="0" distL="0" distR="0" wp14:anchorId="6DE4AFBB" wp14:editId="793692FD">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E25374" w:rsidRDefault="00E25374" w:rsidP="00990900">
      <w:pPr>
        <w:pStyle w:val="BodyText"/>
        <w:spacing w:line="240" w:lineRule="auto"/>
        <w:ind w:firstLine="0"/>
        <w:jc w:val="both"/>
      </w:pPr>
      <w:bookmarkStart w:id="3" w:name="_Ref439681501"/>
      <w:bookmarkStart w:id="4" w:name="_Toc459300655"/>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3"/>
      <w:r w:rsidRPr="00654237">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4"/>
    </w:p>
    <w:p w:rsidR="00E25374" w:rsidRPr="00CD33DB" w:rsidRDefault="00E25374" w:rsidP="00FD1010">
      <w:pPr>
        <w:pStyle w:val="BodyText"/>
        <w:spacing w:line="240" w:lineRule="auto"/>
        <w:ind w:firstLine="0"/>
        <w:jc w:val="center"/>
      </w:pPr>
    </w:p>
    <w:p w:rsidR="00E25374" w:rsidRDefault="00E25374" w:rsidP="00A01E4B">
      <w:pPr>
        <w:pStyle w:val="Heading2"/>
      </w:pPr>
      <w:bookmarkStart w:id="5" w:name="_Toc459300536"/>
      <w:r>
        <w:t>6.1.2 SASKTRAN-HR Model</w:t>
      </w:r>
      <w:bookmarkEnd w:id="5"/>
    </w:p>
    <w:p w:rsidR="00E25374" w:rsidRDefault="00E25374"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E25374" w:rsidRDefault="00E25374" w:rsidP="00A01E4B">
      <w:pPr>
        <w:pStyle w:val="Heading2"/>
      </w:pPr>
      <w:bookmarkStart w:id="6" w:name="_Toc459300537"/>
      <w:r>
        <w:t>6.1.3 Model Scenarios</w:t>
      </w:r>
      <w:bookmarkEnd w:id="6"/>
    </w:p>
    <w:p w:rsidR="00E25374" w:rsidRDefault="00E2537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E25374" w:rsidRDefault="00E2537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870EF9">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870EF9">
        <w:t>Table 6-1</w:t>
      </w:r>
      <w:r w:rsidRPr="00C83A05">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E25374" w:rsidRDefault="00E25374" w:rsidP="00C83A05">
      <w:pPr>
        <w:pStyle w:val="BodyText"/>
        <w:keepNext/>
        <w:ind w:firstLine="0"/>
        <w:jc w:val="center"/>
      </w:pPr>
      <w:r>
        <w:rPr>
          <w:noProof/>
          <w:lang w:val="en-US"/>
        </w:rPr>
        <w:drawing>
          <wp:inline distT="0" distB="0" distL="0" distR="0" wp14:anchorId="3DB1F011" wp14:editId="6E539543">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E25374" w:rsidRDefault="00E25374" w:rsidP="00C83A05">
      <w:pPr>
        <w:pStyle w:val="Caption"/>
        <w:jc w:val="both"/>
      </w:pPr>
      <w:bookmarkStart w:id="7" w:name="_Ref456346477"/>
      <w:bookmarkStart w:id="8" w:name="_Toc459300656"/>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7"/>
      <w:r w:rsidRPr="00654237">
        <w:t>:</w:t>
      </w:r>
      <w:r>
        <w:t xml:space="preserve"> The two aerosol profiles used in this study. The blue is a background aerosol extinction levels, and the red curve is a representative aerosol profile after the Nabro eruption.</w:t>
      </w:r>
      <w:bookmarkEnd w:id="8"/>
    </w:p>
    <w:p w:rsidR="00E25374" w:rsidRPr="00842B4E" w:rsidRDefault="00E25374" w:rsidP="00C83A05"/>
    <w:p w:rsidR="00E25374" w:rsidRDefault="00E25374" w:rsidP="00C83A05">
      <w:pPr>
        <w:pStyle w:val="Caption"/>
        <w:jc w:val="center"/>
      </w:pPr>
      <w:bookmarkStart w:id="9" w:name="_Ref456346529"/>
      <w:bookmarkStart w:id="10" w:name="_Toc459300187"/>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9"/>
      <w:r w:rsidRPr="00654237">
        <w:t>:</w:t>
      </w:r>
      <w:r>
        <w:t xml:space="preserve"> Different particle size distributions used to test the sensitivity of the aerosol retrieval.</w:t>
      </w:r>
      <w:bookmarkEnd w:id="1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E25374" w:rsidRPr="00D91818" w:rsidTr="001039AC">
        <w:trPr>
          <w:jc w:val="center"/>
        </w:trPr>
        <w:tc>
          <w:tcPr>
            <w:tcW w:w="1558"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Percent extinction coarse mode (%)</w:t>
            </w:r>
          </w:p>
        </w:tc>
      </w:tr>
      <w:tr w:rsidR="00E25374" w:rsidRPr="00D91818" w:rsidTr="001039AC">
        <w:trPr>
          <w:jc w:val="center"/>
        </w:trPr>
        <w:tc>
          <w:tcPr>
            <w:tcW w:w="1558"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E25374" w:rsidRPr="00D91818" w:rsidRDefault="00E25374" w:rsidP="001039AC">
            <w:pPr>
              <w:rPr>
                <w:rFonts w:ascii="Times New Roman" w:hAnsi="Times New Roman" w:cs="Times New Roman"/>
              </w:rPr>
            </w:pPr>
            <w:r w:rsidRPr="00D91818">
              <w:rPr>
                <w:rFonts w:ascii="Times New Roman" w:hAnsi="Times New Roman" w:cs="Times New Roman"/>
              </w:rPr>
              <w:t>0</w:t>
            </w:r>
          </w:p>
        </w:tc>
      </w:tr>
      <w:tr w:rsidR="00E25374" w:rsidRPr="00D91818" w:rsidTr="001039AC">
        <w:trPr>
          <w:jc w:val="center"/>
        </w:trPr>
        <w:tc>
          <w:tcPr>
            <w:tcW w:w="155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2</w:t>
            </w:r>
          </w:p>
        </w:tc>
        <w:tc>
          <w:tcPr>
            <w:tcW w:w="1272"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0.12</w:t>
            </w:r>
          </w:p>
        </w:tc>
        <w:tc>
          <w:tcPr>
            <w:tcW w:w="1276"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1.25</w:t>
            </w:r>
          </w:p>
        </w:tc>
        <w:tc>
          <w:tcPr>
            <w:tcW w:w="141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w:t>
            </w:r>
          </w:p>
        </w:tc>
        <w:tc>
          <w:tcPr>
            <w:tcW w:w="1417"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w:t>
            </w:r>
          </w:p>
        </w:tc>
        <w:tc>
          <w:tcPr>
            <w:tcW w:w="2409"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w:t>
            </w:r>
          </w:p>
        </w:tc>
      </w:tr>
      <w:tr w:rsidR="00E25374" w:rsidRPr="00D91818" w:rsidTr="001039AC">
        <w:trPr>
          <w:jc w:val="center"/>
        </w:trPr>
        <w:tc>
          <w:tcPr>
            <w:tcW w:w="155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3</w:t>
            </w:r>
          </w:p>
        </w:tc>
        <w:tc>
          <w:tcPr>
            <w:tcW w:w="1272"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0.04</w:t>
            </w:r>
          </w:p>
        </w:tc>
        <w:tc>
          <w:tcPr>
            <w:tcW w:w="1276"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1.8</w:t>
            </w:r>
          </w:p>
        </w:tc>
        <w:tc>
          <w:tcPr>
            <w:tcW w:w="141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0.30</w:t>
            </w:r>
          </w:p>
        </w:tc>
        <w:tc>
          <w:tcPr>
            <w:tcW w:w="1417"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1.15</w:t>
            </w:r>
          </w:p>
        </w:tc>
        <w:tc>
          <w:tcPr>
            <w:tcW w:w="2409"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50</w:t>
            </w:r>
          </w:p>
        </w:tc>
      </w:tr>
      <w:tr w:rsidR="00E25374" w:rsidRPr="00D91818" w:rsidTr="001039AC">
        <w:trPr>
          <w:jc w:val="center"/>
        </w:trPr>
        <w:tc>
          <w:tcPr>
            <w:tcW w:w="155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4</w:t>
            </w:r>
          </w:p>
        </w:tc>
        <w:tc>
          <w:tcPr>
            <w:tcW w:w="1272"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0.12</w:t>
            </w:r>
          </w:p>
        </w:tc>
        <w:tc>
          <w:tcPr>
            <w:tcW w:w="1276"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1.25</w:t>
            </w:r>
          </w:p>
        </w:tc>
        <w:tc>
          <w:tcPr>
            <w:tcW w:w="1418"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0.30</w:t>
            </w:r>
          </w:p>
        </w:tc>
        <w:tc>
          <w:tcPr>
            <w:tcW w:w="1417"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1.15</w:t>
            </w:r>
          </w:p>
        </w:tc>
        <w:tc>
          <w:tcPr>
            <w:tcW w:w="2409" w:type="dxa"/>
          </w:tcPr>
          <w:p w:rsidR="00E25374" w:rsidRPr="00D91818" w:rsidRDefault="00E25374" w:rsidP="001039AC">
            <w:pPr>
              <w:rPr>
                <w:rFonts w:ascii="Times New Roman" w:hAnsi="Times New Roman" w:cs="Times New Roman"/>
              </w:rPr>
            </w:pPr>
            <w:r w:rsidRPr="00D91818">
              <w:rPr>
                <w:rFonts w:ascii="Times New Roman" w:hAnsi="Times New Roman" w:cs="Times New Roman"/>
              </w:rPr>
              <w:t>50</w:t>
            </w:r>
          </w:p>
        </w:tc>
      </w:tr>
    </w:tbl>
    <w:p w:rsidR="00E25374" w:rsidRDefault="00E25374" w:rsidP="006E16E1">
      <w:pPr>
        <w:pStyle w:val="BodyText"/>
        <w:spacing w:line="240" w:lineRule="auto"/>
        <w:ind w:firstLine="0"/>
        <w:jc w:val="both"/>
      </w:pPr>
    </w:p>
    <w:p w:rsidR="00E25374" w:rsidRDefault="00E2537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E25374" w:rsidRDefault="00E25374" w:rsidP="00C83A05">
      <w:pPr>
        <w:pStyle w:val="BodyText"/>
        <w:ind w:firstLine="0"/>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E25374" w:rsidRDefault="00E25374" w:rsidP="001D701F">
      <w:pPr>
        <w:pStyle w:val="Heading1"/>
      </w:pPr>
      <w:bookmarkStart w:id="11" w:name="_Toc459300538"/>
      <w:r>
        <w:t>6.2 Methodology</w:t>
      </w:r>
      <w:bookmarkEnd w:id="11"/>
    </w:p>
    <w:p w:rsidR="00E25374" w:rsidRDefault="00E2537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E25374" w:rsidRDefault="00E25374"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E25374" w:rsidRDefault="00E25374"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E25374" w:rsidRDefault="00E25374" w:rsidP="003E6AEC">
      <w:pPr>
        <w:pStyle w:val="BodyText"/>
        <w:jc w:val="both"/>
      </w:pPr>
      <w:r>
        <w:t>To explore the first question, simulated measurements were calculated with SASKTRAN</w:t>
      </w:r>
      <w:r>
        <w:noBreakHyphen/>
        <w:t>HR using the scenarios described in section 6.1.3,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E25374" w:rsidRDefault="00E25374"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E25374" w:rsidTr="00990900">
        <w:tc>
          <w:tcPr>
            <w:tcW w:w="6804" w:type="dxa"/>
            <w:tcBorders>
              <w:top w:val="nil"/>
              <w:left w:val="nil"/>
              <w:bottom w:val="nil"/>
              <w:right w:val="nil"/>
            </w:tcBorders>
          </w:tcPr>
          <w:p w:rsidR="00E25374" w:rsidRDefault="00E25374"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(6.6)</w:t>
            </w:r>
          </w:p>
        </w:tc>
      </w:tr>
    </w:tbl>
    <w:p w:rsidR="00E25374" w:rsidRDefault="00E25374"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E25374" w:rsidRDefault="00E25374"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E25374" w:rsidRDefault="00E25374"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6.1.3.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870EF9">
        <w:t>Table 6-1</w:t>
      </w:r>
      <w:r w:rsidRPr="00C83A05">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E25374" w:rsidRDefault="00E2537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E25374" w:rsidTr="00990900">
        <w:tc>
          <w:tcPr>
            <w:tcW w:w="6804" w:type="dxa"/>
            <w:tcBorders>
              <w:top w:val="nil"/>
              <w:left w:val="nil"/>
              <w:bottom w:val="nil"/>
              <w:right w:val="nil"/>
            </w:tcBorders>
          </w:tcPr>
          <w:p w:rsidR="00E25374" w:rsidRDefault="00E25374"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(6.7)</w:t>
            </w:r>
          </w:p>
        </w:tc>
      </w:tr>
    </w:tbl>
    <w:p w:rsidR="00E25374" w:rsidRDefault="00E25374"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E25374" w:rsidTr="00990900">
        <w:tc>
          <w:tcPr>
            <w:tcW w:w="6804" w:type="dxa"/>
            <w:tcBorders>
              <w:top w:val="nil"/>
              <w:left w:val="nil"/>
              <w:bottom w:val="nil"/>
              <w:right w:val="nil"/>
            </w:tcBorders>
          </w:tcPr>
          <w:p w:rsidR="00E25374" w:rsidRDefault="00E25374"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(6.8)</w:t>
            </w:r>
          </w:p>
        </w:tc>
      </w:tr>
    </w:tbl>
    <w:p w:rsidR="00E25374" w:rsidRDefault="00E25374"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E25374" w:rsidRDefault="00E2537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E25374" w:rsidTr="00990900">
        <w:tc>
          <w:tcPr>
            <w:tcW w:w="6804" w:type="dxa"/>
            <w:tcBorders>
              <w:top w:val="nil"/>
              <w:left w:val="nil"/>
              <w:bottom w:val="nil"/>
              <w:right w:val="nil"/>
            </w:tcBorders>
          </w:tcPr>
          <w:p w:rsidR="00E25374" w:rsidRDefault="00E25374"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E25374" w:rsidRDefault="00E25374" w:rsidP="00842B4E">
            <w:pPr>
              <w:pStyle w:val="BodyText"/>
              <w:ind w:firstLine="0"/>
              <w:jc w:val="right"/>
            </w:pPr>
            <w:r>
              <w:t>(6.9)</w:t>
            </w:r>
          </w:p>
        </w:tc>
      </w:tr>
    </w:tbl>
    <w:p w:rsidR="00E25374" w:rsidRDefault="00E25374"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E25374" w:rsidRDefault="00E25374" w:rsidP="00A01E4B">
      <w:pPr>
        <w:pStyle w:val="Heading1"/>
      </w:pPr>
      <w:bookmarkStart w:id="12" w:name="_Toc459300539"/>
      <w:r>
        <w:t>6.3 Analysis</w:t>
      </w:r>
      <w:bookmarkEnd w:id="12"/>
    </w:p>
    <w:p w:rsidR="00E25374" w:rsidRDefault="00E25374" w:rsidP="004A0CEE">
      <w:pPr>
        <w:pStyle w:val="Heading2"/>
      </w:pPr>
      <w:bookmarkStart w:id="13" w:name="_Toc459300540"/>
      <w:r>
        <w:t xml:space="preserve">6.3.1 </w:t>
      </w:r>
      <w:r w:rsidRPr="004A0CEE">
        <w:t xml:space="preserve">Difference in </w:t>
      </w:r>
      <w:r>
        <w:t>Scalar Retrievals using a Scalar or Vector M</w:t>
      </w:r>
      <w:r w:rsidRPr="004A0CEE">
        <w:t>odel</w:t>
      </w:r>
      <w:bookmarkEnd w:id="13"/>
    </w:p>
    <w:p w:rsidR="00E25374" w:rsidRDefault="00E2537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E25374" w:rsidRPr="004A0CEE" w:rsidRDefault="00E25374" w:rsidP="00654237">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870EF9">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870EF9">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E25374" w:rsidRDefault="00E25374" w:rsidP="00180071">
      <w:pPr>
        <w:pStyle w:val="BodyText"/>
        <w:keepNext/>
        <w:ind w:firstLine="0"/>
        <w:jc w:val="center"/>
      </w:pPr>
      <w:r>
        <w:rPr>
          <w:noProof/>
          <w:lang w:val="en-US"/>
        </w:rPr>
        <w:drawing>
          <wp:inline distT="0" distB="0" distL="0" distR="0" wp14:anchorId="17922A6C" wp14:editId="5D72271B">
            <wp:extent cx="4485430" cy="2523054"/>
            <wp:effectExtent l="0" t="0" r="0" b="0"/>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2594" cy="2527084"/>
                    </a:xfrm>
                    <a:prstGeom prst="rect">
                      <a:avLst/>
                    </a:prstGeom>
                    <a:noFill/>
                    <a:ln>
                      <a:noFill/>
                    </a:ln>
                  </pic:spPr>
                </pic:pic>
              </a:graphicData>
            </a:graphic>
          </wp:inline>
        </w:drawing>
      </w:r>
    </w:p>
    <w:p w:rsidR="00E25374" w:rsidRDefault="00E25374" w:rsidP="00990900">
      <w:pPr>
        <w:pStyle w:val="Caption"/>
        <w:jc w:val="both"/>
      </w:pPr>
      <w:bookmarkStart w:id="14" w:name="_Ref452731251"/>
      <w:bookmarkStart w:id="15" w:name="_Toc459300657"/>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4"/>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870EF9">
        <w:t>Table 6-1</w:t>
      </w:r>
      <w:r w:rsidRPr="00C83A05">
        <w:fldChar w:fldCharType="end"/>
      </w:r>
      <w:r w:rsidRPr="00180071">
        <w:t>).</w:t>
      </w:r>
      <w:bookmarkEnd w:id="15"/>
    </w:p>
    <w:p w:rsidR="00E25374" w:rsidRPr="00180071" w:rsidRDefault="00E25374" w:rsidP="00180071"/>
    <w:p w:rsidR="00E25374" w:rsidRDefault="00E25374" w:rsidP="00A01E4B">
      <w:pPr>
        <w:pStyle w:val="Heading2"/>
      </w:pPr>
      <w:bookmarkStart w:id="16" w:name="_Toc459300541"/>
      <w:r>
        <w:t>6.3.2 Fraction of Limb Signal due to Aerosol</w:t>
      </w:r>
      <w:bookmarkEnd w:id="16"/>
    </w:p>
    <w:p w:rsidR="00E25374" w:rsidRDefault="00E25374"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870EF9">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870EF9">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870EF9">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870EF9">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E25374" w:rsidRDefault="00E25374" w:rsidP="0022259B">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870EF9">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870EF9">
        <w:t>Figure 6-5</w:t>
      </w:r>
      <w:r w:rsidRPr="005A21B0">
        <w:fldChar w:fldCharType="end"/>
      </w:r>
      <w:r w:rsidRPr="005A21B0">
        <w:t xml:space="preserve"> </w:t>
      </w:r>
      <w:r>
        <w:t>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w:t>
      </w:r>
    </w:p>
    <w:p w:rsidR="00E25374" w:rsidRDefault="00E25374" w:rsidP="00CD36AE">
      <w:pPr>
        <w:pStyle w:val="BodyText"/>
        <w:keepNext/>
        <w:ind w:firstLine="0"/>
        <w:jc w:val="both"/>
      </w:pPr>
      <w:r>
        <w:rPr>
          <w:noProof/>
          <w:lang w:val="en-US"/>
        </w:rPr>
        <w:drawing>
          <wp:inline distT="0" distB="0" distL="0" distR="0" wp14:anchorId="7F5327A6" wp14:editId="3424FA46">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E25374" w:rsidRDefault="00E25374" w:rsidP="00990900">
      <w:pPr>
        <w:pStyle w:val="Caption"/>
        <w:jc w:val="both"/>
      </w:pPr>
      <w:bookmarkStart w:id="17" w:name="_Ref452732145"/>
      <w:bookmarkStart w:id="18" w:name="_Toc459300658"/>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7"/>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8"/>
    </w:p>
    <w:p w:rsidR="00E25374" w:rsidRPr="00CD36AE" w:rsidRDefault="00E25374" w:rsidP="00CD36AE"/>
    <w:p w:rsidR="00E25374" w:rsidRDefault="00E25374" w:rsidP="005A21B0">
      <w:pPr>
        <w:pStyle w:val="BodyText"/>
        <w:keepNext/>
        <w:ind w:firstLine="0"/>
        <w:jc w:val="both"/>
      </w:pPr>
      <w:r>
        <w:rPr>
          <w:noProof/>
          <w:lang w:val="en-US"/>
        </w:rPr>
        <w:drawing>
          <wp:inline distT="0" distB="0" distL="0" distR="0" wp14:anchorId="09A229B9" wp14:editId="2D274CF7">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E25374" w:rsidRDefault="00E25374" w:rsidP="00654237">
      <w:pPr>
        <w:pStyle w:val="Caption"/>
        <w:jc w:val="both"/>
      </w:pPr>
      <w:bookmarkStart w:id="19" w:name="_Ref452732357"/>
      <w:bookmarkStart w:id="20" w:name="_Toc459300659"/>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19"/>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0"/>
    </w:p>
    <w:p w:rsidR="00E25374" w:rsidRPr="00654237" w:rsidRDefault="00E25374" w:rsidP="00654237"/>
    <w:p w:rsidR="00E25374" w:rsidRDefault="00E25374"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E25374" w:rsidRDefault="00E25374"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E25374" w:rsidRDefault="00E2537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E25374" w:rsidRDefault="00E25374" w:rsidP="005A21B0">
      <w:pPr>
        <w:pStyle w:val="BodyText"/>
        <w:keepNext/>
        <w:ind w:firstLine="0"/>
        <w:jc w:val="both"/>
      </w:pPr>
      <w:r>
        <w:rPr>
          <w:noProof/>
          <w:lang w:val="en-US"/>
        </w:rPr>
        <w:drawing>
          <wp:inline distT="0" distB="0" distL="0" distR="0" wp14:anchorId="57C06064" wp14:editId="0A3ED32B">
            <wp:extent cx="5943600" cy="2819400"/>
            <wp:effectExtent l="0" t="0" r="0" b="0"/>
            <wp:docPr id="60" name="Picture 60"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E25374" w:rsidRDefault="00E25374" w:rsidP="00990900">
      <w:pPr>
        <w:pStyle w:val="Caption"/>
        <w:jc w:val="both"/>
      </w:pPr>
      <w:bookmarkStart w:id="21" w:name="_Ref452732605"/>
      <w:bookmarkStart w:id="22" w:name="_Toc459300660"/>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1"/>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2"/>
    </w:p>
    <w:p w:rsidR="00E25374" w:rsidRPr="005A21B0" w:rsidRDefault="00E25374" w:rsidP="005A21B0"/>
    <w:p w:rsidR="00E25374" w:rsidRDefault="00E2537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870EF9">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E25374" w:rsidRDefault="00E2537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E25374" w:rsidRDefault="00E25374"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E25374" w:rsidRDefault="00E25374" w:rsidP="00A01E4B">
      <w:pPr>
        <w:pStyle w:val="Heading2"/>
      </w:pPr>
      <w:bookmarkStart w:id="23" w:name="_Toc459300542"/>
      <w:r>
        <w:t>6.3.3 Potential for Retrieval Bias</w:t>
      </w:r>
      <w:bookmarkEnd w:id="23"/>
    </w:p>
    <w:p w:rsidR="00E25374" w:rsidRDefault="00E2537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E25374" w:rsidRDefault="00E25374"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870EF9">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E25374" w:rsidRDefault="00E25374" w:rsidP="00B36051">
      <w:pPr>
        <w:pStyle w:val="BodyText"/>
        <w:keepNext/>
        <w:ind w:firstLine="0"/>
        <w:jc w:val="center"/>
      </w:pPr>
      <w:r>
        <w:rPr>
          <w:noProof/>
          <w:lang w:val="en-US"/>
        </w:rPr>
        <w:drawing>
          <wp:inline distT="0" distB="0" distL="0" distR="0" wp14:anchorId="2737CF3F" wp14:editId="23166753">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E25374" w:rsidRDefault="00E25374" w:rsidP="00990900">
      <w:pPr>
        <w:pStyle w:val="Caption"/>
        <w:jc w:val="both"/>
      </w:pPr>
      <w:bookmarkStart w:id="24" w:name="_Ref452733156"/>
      <w:bookmarkStart w:id="25" w:name="_Toc459300661"/>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4"/>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870EF9">
        <w:t>Table 6-1</w:t>
      </w:r>
      <w:r w:rsidRPr="006E16E1">
        <w:fldChar w:fldCharType="end"/>
      </w:r>
      <w:r>
        <w:t>). Error bars represent one standard deviation of the variability across all viewing geometries.  Results shown are for 750 nm and 20 km altitude.</w:t>
      </w:r>
      <w:bookmarkEnd w:id="25"/>
    </w:p>
    <w:p w:rsidR="00E25374" w:rsidRPr="00B36051" w:rsidRDefault="00E25374" w:rsidP="00B36051"/>
    <w:p w:rsidR="00E25374" w:rsidRDefault="00E2537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E25374" w:rsidRDefault="00E25374" w:rsidP="00A01E4B">
      <w:pPr>
        <w:pStyle w:val="Heading2"/>
      </w:pPr>
      <w:bookmarkStart w:id="26" w:name="_Toc459300543"/>
      <w:r>
        <w:t>6.3.4 Precision Analysis</w:t>
      </w:r>
      <w:bookmarkEnd w:id="26"/>
    </w:p>
    <w:p w:rsidR="00E25374" w:rsidRDefault="00E25374"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6.2,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6.2,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E25374" w:rsidRDefault="00E25374"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E25374" w:rsidRDefault="00E25374" w:rsidP="00C15F1B">
      <w:pPr>
        <w:pStyle w:val="BodyText"/>
        <w:keepNext/>
        <w:ind w:firstLine="0"/>
        <w:jc w:val="center"/>
      </w:pPr>
      <w:r>
        <w:rPr>
          <w:noProof/>
          <w:lang w:val="en-US"/>
        </w:rPr>
        <w:drawing>
          <wp:inline distT="0" distB="0" distL="0" distR="0" wp14:anchorId="2D86A0E9" wp14:editId="20D7E89B">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E25374" w:rsidRDefault="00E25374" w:rsidP="00C15F1B">
      <w:pPr>
        <w:pStyle w:val="Caption"/>
        <w:jc w:val="both"/>
      </w:pPr>
      <w:bookmarkStart w:id="27" w:name="_Ref452970794"/>
      <w:bookmarkStart w:id="28" w:name="_Toc459300662"/>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7"/>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8"/>
    </w:p>
    <w:p w:rsidR="00E25374" w:rsidRPr="00C15F1B" w:rsidRDefault="00E25374" w:rsidP="00C15F1B"/>
    <w:p w:rsidR="00E25374" w:rsidRDefault="00E2537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870EF9">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870EF9">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E25374" w:rsidRDefault="00E2537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870EF9">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E25374" w:rsidRPr="00C15F1B" w:rsidRDefault="00E25374" w:rsidP="00C15F1B">
      <w:pPr>
        <w:pStyle w:val="Caption"/>
        <w:jc w:val="both"/>
      </w:pPr>
      <w:bookmarkStart w:id="29" w:name="_Ref452971042"/>
      <w:bookmarkStart w:id="30" w:name="_Toc459300188"/>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29"/>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0"/>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E25374" w:rsidRPr="00C15F1B" w:rsidTr="006E16E1">
        <w:tc>
          <w:tcPr>
            <w:tcW w:w="2627" w:type="dxa"/>
            <w:tcBorders>
              <w:top w:val="single" w:sz="4" w:space="0" w:color="auto"/>
              <w:bottom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Polarization</w:t>
            </w:r>
          </w:p>
        </w:tc>
        <w:tc>
          <w:tcPr>
            <w:tcW w:w="1428" w:type="dxa"/>
            <w:tcBorders>
              <w:top w:val="single" w:sz="4" w:space="0" w:color="auto"/>
              <w:bottom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 xml:space="preserve"> 60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E25374" w:rsidRPr="00C15F1B" w:rsidRDefault="00E25374" w:rsidP="00990900">
            <w:pPr>
              <w:rPr>
                <w:rFonts w:ascii="Times New Roman" w:hAnsi="Times New Roman" w:cs="Times New Roman"/>
                <w:vertAlign w:val="superscript"/>
              </w:rPr>
            </w:pPr>
            <w:r w:rsidRPr="00C15F1B">
              <w:rPr>
                <w:rFonts w:ascii="Times New Roman" w:hAnsi="Times New Roman" w:cs="Times New Roman"/>
              </w:rPr>
              <w:t>90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E25374" w:rsidRPr="00C15F1B" w:rsidRDefault="00E25374" w:rsidP="00990900">
            <w:pPr>
              <w:rPr>
                <w:rFonts w:ascii="Times New Roman" w:hAnsi="Times New Roman" w:cs="Times New Roman"/>
                <w:vertAlign w:val="superscript"/>
              </w:rPr>
            </w:pPr>
            <w:r w:rsidRPr="00C15F1B">
              <w:rPr>
                <w:rFonts w:ascii="Times New Roman" w:hAnsi="Times New Roman" w:cs="Times New Roman"/>
              </w:rPr>
              <w:t>120</w:t>
            </w:r>
            <w:r>
              <w:rPr>
                <w:rFonts w:ascii="Times New Roman" w:hAnsi="Times New Roman" w:cs="Times New Roman"/>
                <w:vertAlign w:val="superscript"/>
              </w:rPr>
              <w:t>◦</w:t>
            </w:r>
          </w:p>
        </w:tc>
        <w:tc>
          <w:tcPr>
            <w:tcW w:w="1513" w:type="dxa"/>
            <w:tcBorders>
              <w:top w:val="single" w:sz="4" w:space="0" w:color="auto"/>
              <w:bottom w:val="single" w:sz="4" w:space="0" w:color="auto"/>
            </w:tcBorders>
          </w:tcPr>
          <w:p w:rsidR="00E25374" w:rsidRPr="00C15F1B" w:rsidRDefault="00E25374" w:rsidP="00990900">
            <w:pPr>
              <w:rPr>
                <w:rFonts w:ascii="Times New Roman" w:hAnsi="Times New Roman" w:cs="Times New Roman"/>
                <w:vertAlign w:val="superscript"/>
              </w:rPr>
            </w:pPr>
            <w:r w:rsidRPr="00C15F1B">
              <w:rPr>
                <w:rFonts w:ascii="Times New Roman" w:hAnsi="Times New Roman" w:cs="Times New Roman"/>
              </w:rPr>
              <w:t>150</w:t>
            </w:r>
            <w:r>
              <w:rPr>
                <w:rFonts w:ascii="Times New Roman" w:hAnsi="Times New Roman" w:cs="Times New Roman"/>
                <w:vertAlign w:val="superscript"/>
              </w:rPr>
              <w:t>◦</w:t>
            </w:r>
          </w:p>
        </w:tc>
        <w:tc>
          <w:tcPr>
            <w:tcW w:w="932" w:type="dxa"/>
            <w:tcBorders>
              <w:top w:val="single" w:sz="4" w:space="0" w:color="auto"/>
              <w:bottom w:val="single" w:sz="4" w:space="0" w:color="auto"/>
            </w:tcBorders>
          </w:tcPr>
          <w:p w:rsidR="00E25374" w:rsidRPr="00C15F1B" w:rsidRDefault="00E25374" w:rsidP="00990900">
            <w:pPr>
              <w:rPr>
                <w:rFonts w:ascii="Times New Roman" w:hAnsi="Times New Roman" w:cs="Times New Roman"/>
                <w:vertAlign w:val="superscript"/>
              </w:rPr>
            </w:pPr>
            <w:r w:rsidRPr="00C15F1B">
              <w:rPr>
                <w:rFonts w:ascii="Times New Roman" w:hAnsi="Times New Roman" w:cs="Times New Roman"/>
              </w:rPr>
              <w:t>180</w:t>
            </w:r>
            <w:r>
              <w:rPr>
                <w:rFonts w:ascii="Times New Roman" w:hAnsi="Times New Roman" w:cs="Times New Roman"/>
                <w:vertAlign w:val="superscript"/>
              </w:rPr>
              <w:t>◦</w:t>
            </w:r>
          </w:p>
        </w:tc>
      </w:tr>
      <w:tr w:rsidR="00E25374" w:rsidRPr="00C15F1B" w:rsidTr="006E16E1">
        <w:tc>
          <w:tcPr>
            <w:tcW w:w="2627"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Horizontal (Compensated)</w:t>
            </w:r>
          </w:p>
        </w:tc>
        <w:tc>
          <w:tcPr>
            <w:tcW w:w="1428"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1.072±0.051</w:t>
            </w:r>
          </w:p>
        </w:tc>
        <w:tc>
          <w:tcPr>
            <w:tcW w:w="1428"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1.090±0.082</w:t>
            </w:r>
          </w:p>
        </w:tc>
        <w:tc>
          <w:tcPr>
            <w:tcW w:w="1428"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1.047±0.078</w:t>
            </w:r>
          </w:p>
        </w:tc>
        <w:tc>
          <w:tcPr>
            <w:tcW w:w="1513"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1.027±0.048</w:t>
            </w:r>
          </w:p>
        </w:tc>
        <w:tc>
          <w:tcPr>
            <w:tcW w:w="932" w:type="dxa"/>
            <w:tcBorders>
              <w:top w:val="single" w:sz="4" w:space="0" w:color="auto"/>
            </w:tcBorders>
          </w:tcPr>
          <w:p w:rsidR="00E25374" w:rsidRPr="00C15F1B" w:rsidRDefault="00E25374" w:rsidP="00990900">
            <w:pPr>
              <w:rPr>
                <w:rFonts w:ascii="Times New Roman" w:hAnsi="Times New Roman" w:cs="Times New Roman"/>
              </w:rPr>
            </w:pPr>
            <w:r w:rsidRPr="00C15F1B">
              <w:rPr>
                <w:rFonts w:ascii="Times New Roman" w:hAnsi="Times New Roman" w:cs="Times New Roman"/>
              </w:rPr>
              <w:t>1.023±0.042</w:t>
            </w:r>
          </w:p>
        </w:tc>
      </w:tr>
      <w:tr w:rsidR="00E25374" w:rsidRPr="00C15F1B" w:rsidTr="006E16E1">
        <w:tc>
          <w:tcPr>
            <w:tcW w:w="2627"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Vertical (Compensated)</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0.861±0.084</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0.968±0.157</w:t>
            </w:r>
          </w:p>
        </w:tc>
        <w:tc>
          <w:tcPr>
            <w:tcW w:w="1513"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0.977±0.063</w:t>
            </w:r>
          </w:p>
        </w:tc>
        <w:tc>
          <w:tcPr>
            <w:tcW w:w="932"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0.980±0.051</w:t>
            </w:r>
          </w:p>
        </w:tc>
      </w:tr>
      <w:tr w:rsidR="00E25374" w:rsidRPr="00C15F1B" w:rsidTr="006E16E1">
        <w:tc>
          <w:tcPr>
            <w:tcW w:w="2627"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Horizontal (Uncompensated)</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1.289±0.075</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1.225±0.158</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1.261±0.165</w:t>
            </w:r>
          </w:p>
        </w:tc>
        <w:tc>
          <w:tcPr>
            <w:tcW w:w="1513"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1.341±0.098</w:t>
            </w:r>
          </w:p>
        </w:tc>
        <w:tc>
          <w:tcPr>
            <w:tcW w:w="932"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1.360±0.085</w:t>
            </w:r>
          </w:p>
        </w:tc>
      </w:tr>
      <w:tr w:rsidR="00E25374" w:rsidRPr="00C15F1B" w:rsidTr="006E16E1">
        <w:tc>
          <w:tcPr>
            <w:tcW w:w="2627"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Vertical (Uncompensated)</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1.576±0.167</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w:t>
            </w:r>
          </w:p>
        </w:tc>
        <w:tc>
          <w:tcPr>
            <w:tcW w:w="1428"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1.852±0.559</w:t>
            </w:r>
          </w:p>
        </w:tc>
        <w:tc>
          <w:tcPr>
            <w:tcW w:w="1513"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1.527±0.170</w:t>
            </w:r>
          </w:p>
        </w:tc>
        <w:tc>
          <w:tcPr>
            <w:tcW w:w="932" w:type="dxa"/>
          </w:tcPr>
          <w:p w:rsidR="00E25374" w:rsidRPr="00C15F1B" w:rsidRDefault="00E25374" w:rsidP="00990900">
            <w:pPr>
              <w:rPr>
                <w:rFonts w:ascii="Times New Roman" w:hAnsi="Times New Roman" w:cs="Times New Roman"/>
              </w:rPr>
            </w:pPr>
            <w:r w:rsidRPr="00C15F1B">
              <w:rPr>
                <w:rFonts w:ascii="Times New Roman" w:hAnsi="Times New Roman" w:cs="Times New Roman"/>
              </w:rPr>
              <w:t>1.490±0.130</w:t>
            </w:r>
          </w:p>
        </w:tc>
      </w:tr>
    </w:tbl>
    <w:p w:rsidR="00E25374" w:rsidRDefault="00E25374" w:rsidP="00C15F1B">
      <w:pPr>
        <w:pStyle w:val="BodyText"/>
        <w:spacing w:line="240" w:lineRule="auto"/>
        <w:jc w:val="both"/>
      </w:pPr>
    </w:p>
    <w:p w:rsidR="00E25374" w:rsidRDefault="00E2537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870EF9">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E25374" w:rsidRDefault="00E25374"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6.2.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870EF9">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E25374" w:rsidRDefault="00E25374"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E25374" w:rsidRDefault="00E25374" w:rsidP="00A01E4B">
      <w:pPr>
        <w:pStyle w:val="Heading1"/>
      </w:pPr>
      <w:bookmarkStart w:id="31" w:name="_Toc459300544"/>
      <w:r>
        <w:t>6.4 Conclusions of the modelling study</w:t>
      </w:r>
      <w:bookmarkEnd w:id="31"/>
    </w:p>
    <w:p w:rsidR="00E25374" w:rsidRDefault="00E2537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E25374" w:rsidRDefault="00E25374"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E25374" w:rsidRDefault="00E2537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E25374" w:rsidRDefault="00E2537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E25374" w:rsidRDefault="00E25374" w:rsidP="007B3D36">
      <w:pPr>
        <w:pStyle w:val="BodyText"/>
        <w:keepNext/>
        <w:ind w:firstLine="0"/>
        <w:jc w:val="center"/>
      </w:pPr>
    </w:p>
    <w:p w:rsidR="00E25374" w:rsidRDefault="00E25374" w:rsidP="0050378E">
      <w:pPr>
        <w:pStyle w:val="Caption"/>
      </w:pPr>
    </w:p>
    <w:p w:rsidR="00E25374" w:rsidRDefault="00E25374" w:rsidP="0050378E">
      <w:pPr>
        <w:pStyle w:val="BodyText"/>
        <w:jc w:val="both"/>
        <w:sectPr w:rsidR="00E2537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11E8" w:rsidRDefault="007A11E8">
      <w:r>
        <w:separator/>
      </w:r>
    </w:p>
  </w:endnote>
  <w:endnote w:type="continuationSeparator" w:id="0">
    <w:p w:rsidR="007A11E8" w:rsidRDefault="007A1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374" w:rsidRDefault="00E2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374" w:rsidRDefault="00E2537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133</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Footer"/>
    </w:pPr>
    <w:r>
      <w:rPr>
        <w:rStyle w:val="PageNumber"/>
      </w:rPr>
      <w:fldChar w:fldCharType="begin"/>
    </w:r>
    <w:r>
      <w:rPr>
        <w:rStyle w:val="PageNumber"/>
      </w:rPr>
      <w:instrText xml:space="preserve"> PAGE </w:instrText>
    </w:r>
    <w:r>
      <w:rPr>
        <w:rStyle w:val="PageNumber"/>
      </w:rPr>
      <w:fldChar w:fldCharType="separate"/>
    </w:r>
    <w:r w:rsidR="00654237">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11E8" w:rsidRDefault="007A11E8">
      <w:r>
        <w:separator/>
      </w:r>
    </w:p>
  </w:footnote>
  <w:footnote w:type="continuationSeparator" w:id="0">
    <w:p w:rsidR="007A11E8" w:rsidRDefault="007A11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374" w:rsidRDefault="00E2537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160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374" w:rsidRDefault="00E253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119DB"/>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67EC2"/>
    <w:rsid w:val="00371EBD"/>
    <w:rsid w:val="003749AF"/>
    <w:rsid w:val="00377A6C"/>
    <w:rsid w:val="00382257"/>
    <w:rsid w:val="00387742"/>
    <w:rsid w:val="003B1C95"/>
    <w:rsid w:val="003C2412"/>
    <w:rsid w:val="003C4539"/>
    <w:rsid w:val="003D6889"/>
    <w:rsid w:val="003E6AEC"/>
    <w:rsid w:val="003F1CCB"/>
    <w:rsid w:val="003F24BB"/>
    <w:rsid w:val="004155F1"/>
    <w:rsid w:val="00430837"/>
    <w:rsid w:val="00435FD8"/>
    <w:rsid w:val="0046040A"/>
    <w:rsid w:val="00467E17"/>
    <w:rsid w:val="00480728"/>
    <w:rsid w:val="00490110"/>
    <w:rsid w:val="004913C9"/>
    <w:rsid w:val="00496549"/>
    <w:rsid w:val="004A0CEE"/>
    <w:rsid w:val="004B1F64"/>
    <w:rsid w:val="004B3D57"/>
    <w:rsid w:val="004C3FE0"/>
    <w:rsid w:val="004E3B22"/>
    <w:rsid w:val="004E524E"/>
    <w:rsid w:val="0050378E"/>
    <w:rsid w:val="005141EC"/>
    <w:rsid w:val="005258D5"/>
    <w:rsid w:val="005265CC"/>
    <w:rsid w:val="0053000B"/>
    <w:rsid w:val="00533770"/>
    <w:rsid w:val="005479BD"/>
    <w:rsid w:val="005660CF"/>
    <w:rsid w:val="0056689C"/>
    <w:rsid w:val="00575E36"/>
    <w:rsid w:val="00586E65"/>
    <w:rsid w:val="005A21B0"/>
    <w:rsid w:val="005A2B27"/>
    <w:rsid w:val="005A5485"/>
    <w:rsid w:val="005C0726"/>
    <w:rsid w:val="005E6247"/>
    <w:rsid w:val="005E6F66"/>
    <w:rsid w:val="00603163"/>
    <w:rsid w:val="00623F60"/>
    <w:rsid w:val="00630886"/>
    <w:rsid w:val="00646051"/>
    <w:rsid w:val="00654237"/>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077E2"/>
    <w:rsid w:val="007337C7"/>
    <w:rsid w:val="00740C78"/>
    <w:rsid w:val="007573FB"/>
    <w:rsid w:val="00773584"/>
    <w:rsid w:val="00774EF0"/>
    <w:rsid w:val="0077504C"/>
    <w:rsid w:val="00775272"/>
    <w:rsid w:val="007878E7"/>
    <w:rsid w:val="00790E66"/>
    <w:rsid w:val="00795D6D"/>
    <w:rsid w:val="007A11E8"/>
    <w:rsid w:val="007A7DCD"/>
    <w:rsid w:val="007B3B1F"/>
    <w:rsid w:val="007B3D36"/>
    <w:rsid w:val="007C03A5"/>
    <w:rsid w:val="007C29E1"/>
    <w:rsid w:val="007D0720"/>
    <w:rsid w:val="008165EA"/>
    <w:rsid w:val="00824945"/>
    <w:rsid w:val="00826C64"/>
    <w:rsid w:val="008277BF"/>
    <w:rsid w:val="00833375"/>
    <w:rsid w:val="00833C67"/>
    <w:rsid w:val="008363D3"/>
    <w:rsid w:val="008404EC"/>
    <w:rsid w:val="008422A4"/>
    <w:rsid w:val="00842B4E"/>
    <w:rsid w:val="00861E27"/>
    <w:rsid w:val="008655EE"/>
    <w:rsid w:val="00870396"/>
    <w:rsid w:val="00876C4D"/>
    <w:rsid w:val="008803E4"/>
    <w:rsid w:val="0088578A"/>
    <w:rsid w:val="008B161A"/>
    <w:rsid w:val="008B23E9"/>
    <w:rsid w:val="008C3A75"/>
    <w:rsid w:val="008D6501"/>
    <w:rsid w:val="008F2ECF"/>
    <w:rsid w:val="008F5428"/>
    <w:rsid w:val="008F603F"/>
    <w:rsid w:val="00910A35"/>
    <w:rsid w:val="00941808"/>
    <w:rsid w:val="009479F2"/>
    <w:rsid w:val="00957148"/>
    <w:rsid w:val="009656DD"/>
    <w:rsid w:val="0099042F"/>
    <w:rsid w:val="00990900"/>
    <w:rsid w:val="009A03B4"/>
    <w:rsid w:val="009B0CDF"/>
    <w:rsid w:val="009B22F4"/>
    <w:rsid w:val="009C06D0"/>
    <w:rsid w:val="009D1CCC"/>
    <w:rsid w:val="009D3E75"/>
    <w:rsid w:val="009F5DB4"/>
    <w:rsid w:val="00A00D70"/>
    <w:rsid w:val="00A01E4B"/>
    <w:rsid w:val="00A06565"/>
    <w:rsid w:val="00A16A9F"/>
    <w:rsid w:val="00A278F7"/>
    <w:rsid w:val="00A348CA"/>
    <w:rsid w:val="00A7232C"/>
    <w:rsid w:val="00A80DD0"/>
    <w:rsid w:val="00A87F70"/>
    <w:rsid w:val="00AA1565"/>
    <w:rsid w:val="00AA5E0D"/>
    <w:rsid w:val="00AB2FE9"/>
    <w:rsid w:val="00AC1B8D"/>
    <w:rsid w:val="00AC5E6A"/>
    <w:rsid w:val="00AF2CD8"/>
    <w:rsid w:val="00AF3FC8"/>
    <w:rsid w:val="00B068F3"/>
    <w:rsid w:val="00B07883"/>
    <w:rsid w:val="00B23FB8"/>
    <w:rsid w:val="00B32722"/>
    <w:rsid w:val="00B33322"/>
    <w:rsid w:val="00B333DF"/>
    <w:rsid w:val="00B3437E"/>
    <w:rsid w:val="00B36051"/>
    <w:rsid w:val="00B5681F"/>
    <w:rsid w:val="00B70E94"/>
    <w:rsid w:val="00B72A5F"/>
    <w:rsid w:val="00B82116"/>
    <w:rsid w:val="00B94AD8"/>
    <w:rsid w:val="00BA4C46"/>
    <w:rsid w:val="00BB3F35"/>
    <w:rsid w:val="00BB4B38"/>
    <w:rsid w:val="00BE2379"/>
    <w:rsid w:val="00BE690A"/>
    <w:rsid w:val="00BF5C6D"/>
    <w:rsid w:val="00BF7EBF"/>
    <w:rsid w:val="00C03F7E"/>
    <w:rsid w:val="00C051CF"/>
    <w:rsid w:val="00C07EBA"/>
    <w:rsid w:val="00C15F1B"/>
    <w:rsid w:val="00C44F58"/>
    <w:rsid w:val="00C818A0"/>
    <w:rsid w:val="00C83A05"/>
    <w:rsid w:val="00CA5E2A"/>
    <w:rsid w:val="00CA6C10"/>
    <w:rsid w:val="00CC7466"/>
    <w:rsid w:val="00CD0CBC"/>
    <w:rsid w:val="00CD33DB"/>
    <w:rsid w:val="00CD36AE"/>
    <w:rsid w:val="00CD40F3"/>
    <w:rsid w:val="00CD5CB5"/>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25125"/>
    <w:rsid w:val="00E25374"/>
    <w:rsid w:val="00E613F8"/>
    <w:rsid w:val="00E74E43"/>
    <w:rsid w:val="00E76CAD"/>
    <w:rsid w:val="00E81553"/>
    <w:rsid w:val="00E909B6"/>
    <w:rsid w:val="00EC59C4"/>
    <w:rsid w:val="00EF6FF7"/>
    <w:rsid w:val="00F04827"/>
    <w:rsid w:val="00F21AAC"/>
    <w:rsid w:val="00F335A3"/>
    <w:rsid w:val="00F60010"/>
    <w:rsid w:val="00F676A7"/>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491AA-60EB-4171-A0AF-08408828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1</Pages>
  <Words>7541</Words>
  <Characters>42987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50428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103</cp:revision>
  <cp:lastPrinted>1999-05-26T15:02:00Z</cp:lastPrinted>
  <dcterms:created xsi:type="dcterms:W3CDTF">2015-08-27T21:14:00Z</dcterms:created>
  <dcterms:modified xsi:type="dcterms:W3CDTF">2016-08-18T23:21:00Z</dcterms:modified>
</cp:coreProperties>
</file>