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1B0" w:rsidRPr="00647F9E" w:rsidRDefault="000541B0" w:rsidP="008165EA">
      <w:pPr>
        <w:pStyle w:val="ONEINCHSPACER"/>
        <w:spacing w:before="0"/>
        <w:jc w:val="center"/>
        <w:rPr>
          <w:sz w:val="36"/>
          <w:szCs w:val="36"/>
        </w:rPr>
      </w:pPr>
      <w:r w:rsidRPr="00647F9E">
        <w:rPr>
          <w:sz w:val="36"/>
          <w:szCs w:val="36"/>
        </w:rPr>
        <w:t xml:space="preserve">CHAPTER </w:t>
      </w:r>
      <w:r>
        <w:rPr>
          <w:sz w:val="36"/>
          <w:szCs w:val="36"/>
        </w:rPr>
        <w:t>6</w:t>
      </w:r>
    </w:p>
    <w:p w:rsidR="000541B0" w:rsidRDefault="000541B0">
      <w:pPr>
        <w:pStyle w:val="CHAPTERTITLE"/>
      </w:pPr>
      <w:bookmarkStart w:id="0" w:name="_Toc465104748"/>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0541B0" w:rsidRDefault="000541B0" w:rsidP="009D1CCC">
      <w:pPr>
        <w:pStyle w:val="BodyText"/>
        <w:jc w:val="both"/>
      </w:pPr>
      <w:r>
        <w:t xml:space="preserve">With the success of the ALI stratospheric balloon mission, a satellite feasibility study funded by the Canadian Space Agency through Honeywell Aerospace is currently underway.  In addition, the next generation of the ALI prototype is under development at the University of Saskatchewan for a second stratospheric balloon test flight in 2017. As previously mentioned, a similar instrument is currently being developed in Belgium, called ALTIUS </w:t>
      </w:r>
      <w:r w:rsidRPr="004F6187">
        <w:t>(</w:t>
      </w:r>
      <w:r w:rsidRPr="00435FD8">
        <w:rPr>
          <w:i/>
        </w:rPr>
        <w:t>Dekemper et al.</w:t>
      </w:r>
      <w:r w:rsidRPr="004F6187">
        <w:t>, 2012</w:t>
      </w:r>
      <w:r>
        <w:t xml:space="preserve">, </w:t>
      </w:r>
      <w:r>
        <w:rPr>
          <w:i/>
        </w:rPr>
        <w:t>Fussen et al.</w:t>
      </w:r>
      <w:r>
        <w:t>, 2016</w:t>
      </w:r>
      <w:r w:rsidRPr="004F6187">
        <w:t>)</w:t>
      </w:r>
      <w:r>
        <w:t xml:space="preserve">, which also uses an AOTF for spectral </w:t>
      </w:r>
      <w:r w:rsidRPr="00861E27">
        <w:t>filtering. However, this new method of measuring aerosol has a fundamental difference compared</w:t>
      </w:r>
      <w:r>
        <w:t xml:space="preserve"> to previous and current limb scatter instruments in that it measures linearly polarized light and not the total radiance. </w:t>
      </w:r>
    </w:p>
    <w:p w:rsidR="000541B0" w:rsidRDefault="000541B0" w:rsidP="00435FD8">
      <w:pPr>
        <w:pStyle w:val="BodyText"/>
        <w:jc w:val="both"/>
      </w:pPr>
      <w:r>
        <w:t>The modelling study presented in this chapter looks at the effect of polarized radiance measurements from a low earth orbit geometry, similar to that of OSIRIS (</w:t>
      </w:r>
      <w:r w:rsidRPr="00435FD8">
        <w:rPr>
          <w:i/>
        </w:rPr>
        <w:t>Llewellyn et al.</w:t>
      </w:r>
      <w:r w:rsidRPr="0005362D">
        <w:t>, 2004</w:t>
      </w:r>
      <w:r>
        <w:t>) and SCHAMACHY (</w:t>
      </w:r>
      <w:r w:rsidRPr="00435FD8">
        <w:rPr>
          <w:i/>
        </w:rPr>
        <w:t>Bovensmann et al.</w:t>
      </w:r>
      <w:r w:rsidRPr="0005362D">
        <w:t>, 1999</w:t>
      </w:r>
      <w:r>
        <w:t xml:space="preserve">), on the ability to retrieve stratospheric aerosol information. Although it has been previously shown that the retrieval of stratospheric aerosol extinction profiles from polarized scattered sunlight measurements are possible (as shown in Chapter 5 and </w:t>
      </w:r>
      <w:r>
        <w:rPr>
          <w:i/>
        </w:rPr>
        <w:t>Elash et al., 2016</w:t>
      </w:r>
      <w:r>
        <w:t xml:space="preserve">, as well as </w:t>
      </w:r>
      <w:r w:rsidRPr="00435FD8">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measurements.  Further, we investigate which linear polarization and viewing geometries have the largest sensitivities to aerosol, and how the polarized measurements affect the accuracy and precision of the retrieved aerosol product.</w:t>
      </w:r>
    </w:p>
    <w:p w:rsidR="000541B0" w:rsidRDefault="000541B0" w:rsidP="00A01E4B">
      <w:pPr>
        <w:pStyle w:val="Heading1"/>
      </w:pPr>
      <w:bookmarkStart w:id="1" w:name="_Toc465104749"/>
      <w:r>
        <w:t>6.1 Background and Forward Model</w:t>
      </w:r>
      <w:bookmarkEnd w:id="1"/>
    </w:p>
    <w:p w:rsidR="000541B0" w:rsidRDefault="000541B0"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0541B0" w:rsidRDefault="000541B0" w:rsidP="005479BD">
      <w:pPr>
        <w:pStyle w:val="Heading2"/>
      </w:pPr>
      <w:bookmarkStart w:id="2" w:name="_Toc465104750"/>
      <w:r>
        <w:t>6.1.1 Polarized Scattered Sunlight and Stratospheric Aerosols</w:t>
      </w:r>
      <w:bookmarkEnd w:id="2"/>
    </w:p>
    <w:p w:rsidR="000541B0" w:rsidRDefault="000541B0"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0541B0" w:rsidRDefault="000541B0"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0541B0" w:rsidTr="003C4539">
        <w:tc>
          <w:tcPr>
            <w:tcW w:w="6804" w:type="dxa"/>
            <w:tcBorders>
              <w:top w:val="nil"/>
              <w:left w:val="nil"/>
              <w:bottom w:val="nil"/>
              <w:right w:val="nil"/>
            </w:tcBorders>
          </w:tcPr>
          <w:p w:rsidR="000541B0" w:rsidRDefault="000541B0"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(6.1)</w:t>
            </w:r>
          </w:p>
        </w:tc>
      </w:tr>
    </w:tbl>
    <w:p w:rsidR="000541B0" w:rsidRDefault="000541B0"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0541B0" w:rsidTr="003C4539">
        <w:tc>
          <w:tcPr>
            <w:tcW w:w="6804" w:type="dxa"/>
            <w:tcBorders>
              <w:top w:val="nil"/>
              <w:left w:val="nil"/>
              <w:bottom w:val="nil"/>
              <w:right w:val="nil"/>
            </w:tcBorders>
          </w:tcPr>
          <w:p w:rsidR="000541B0" w:rsidRDefault="000541B0"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(6.2)</w:t>
            </w:r>
          </w:p>
        </w:tc>
      </w:tr>
    </w:tbl>
    <w:p w:rsidR="000541B0" w:rsidRDefault="000541B0"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0541B0" w:rsidTr="003C4539">
        <w:tc>
          <w:tcPr>
            <w:tcW w:w="6804" w:type="dxa"/>
            <w:tcBorders>
              <w:top w:val="nil"/>
              <w:left w:val="nil"/>
              <w:bottom w:val="nil"/>
              <w:right w:val="nil"/>
            </w:tcBorders>
          </w:tcPr>
          <w:p w:rsidR="000541B0" w:rsidRDefault="000541B0"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(6.3)</w:t>
            </w:r>
          </w:p>
        </w:tc>
      </w:tr>
    </w:tbl>
    <w:p w:rsidR="000541B0" w:rsidRDefault="000541B0"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matrix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0541B0" w:rsidRDefault="000541B0"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0541B0" w:rsidTr="003C4539">
        <w:tc>
          <w:tcPr>
            <w:tcW w:w="6804" w:type="dxa"/>
            <w:tcBorders>
              <w:top w:val="nil"/>
              <w:left w:val="nil"/>
              <w:bottom w:val="nil"/>
              <w:right w:val="nil"/>
            </w:tcBorders>
          </w:tcPr>
          <w:p w:rsidR="000541B0" w:rsidRDefault="000541B0"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(6.4)</w:t>
            </w:r>
          </w:p>
        </w:tc>
      </w:tr>
    </w:tbl>
    <w:p w:rsidR="000541B0" w:rsidRDefault="000541B0"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0541B0" w:rsidRDefault="000541B0" w:rsidP="0077504C">
      <w:pPr>
        <w:pStyle w:val="BodyText"/>
        <w:jc w:val="both"/>
      </w:pPr>
      <w:r>
        <w:t>For randomly orientated or spherical particles, such as stratospheric aerosol, only six unique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0541B0" w:rsidTr="003C4539">
        <w:tc>
          <w:tcPr>
            <w:tcW w:w="6804" w:type="dxa"/>
            <w:tcBorders>
              <w:top w:val="nil"/>
              <w:left w:val="nil"/>
              <w:bottom w:val="nil"/>
              <w:right w:val="nil"/>
            </w:tcBorders>
          </w:tcPr>
          <w:p w:rsidR="000541B0" w:rsidRDefault="000541B0"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(6.5)</w:t>
            </w:r>
          </w:p>
        </w:tc>
      </w:tr>
    </w:tbl>
    <w:p w:rsidR="000541B0" w:rsidRDefault="000541B0"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r w:rsidRPr="001F20A5">
        <w:rPr>
          <w:i/>
        </w:rPr>
        <w:t>Wiscombe</w:t>
      </w:r>
      <w:r>
        <w:t>, 1980). A more detailed discussion can be found in section 2.4.4.</w:t>
      </w:r>
    </w:p>
    <w:p w:rsidR="000541B0" w:rsidRDefault="000541B0"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C6349F">
        <w:t>Figure 6-1</w:t>
      </w:r>
      <w:r w:rsidRPr="00FD1010">
        <w:fldChar w:fldCharType="end"/>
      </w:r>
      <w:r>
        <w:t xml:space="preserve">. The strong polarized nature can be noted around SSA of 90 degrees where the radiance is almost completely horizontally polarized. </w:t>
      </w:r>
    </w:p>
    <w:p w:rsidR="000541B0" w:rsidRDefault="000541B0"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C6349F">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0541B0" w:rsidRDefault="000541B0" w:rsidP="00FD1010">
      <w:pPr>
        <w:pStyle w:val="BodyText"/>
        <w:ind w:firstLine="0"/>
        <w:jc w:val="center"/>
      </w:pPr>
      <w:r>
        <w:rPr>
          <w:noProof/>
          <w:lang w:val="en-US"/>
        </w:rPr>
        <w:drawing>
          <wp:inline distT="0" distB="0" distL="0" distR="0" wp14:anchorId="45D486BA" wp14:editId="05415CEC">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0541B0" w:rsidRDefault="000541B0" w:rsidP="00990900">
      <w:pPr>
        <w:pStyle w:val="BodyText"/>
        <w:spacing w:line="240" w:lineRule="auto"/>
        <w:ind w:firstLine="0"/>
        <w:jc w:val="both"/>
      </w:pPr>
      <w:bookmarkStart w:id="3" w:name="_Ref439681501"/>
      <w:bookmarkStart w:id="4" w:name="_Toc464403535"/>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3"/>
      <w:r w:rsidRPr="00654237">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4"/>
    </w:p>
    <w:p w:rsidR="000541B0" w:rsidRPr="00CD33DB" w:rsidRDefault="000541B0" w:rsidP="00FD1010">
      <w:pPr>
        <w:pStyle w:val="BodyText"/>
        <w:spacing w:line="240" w:lineRule="auto"/>
        <w:ind w:firstLine="0"/>
        <w:jc w:val="center"/>
      </w:pPr>
    </w:p>
    <w:p w:rsidR="000541B0" w:rsidRDefault="000541B0" w:rsidP="00A01E4B">
      <w:pPr>
        <w:pStyle w:val="Heading2"/>
      </w:pPr>
      <w:bookmarkStart w:id="5" w:name="_Toc465104751"/>
      <w:r>
        <w:t>6.1.2 SASKTRAN-HR Model</w:t>
      </w:r>
      <w:bookmarkEnd w:id="5"/>
    </w:p>
    <w:p w:rsidR="000541B0" w:rsidRDefault="000541B0"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0541B0" w:rsidRDefault="000541B0" w:rsidP="00A01E4B">
      <w:pPr>
        <w:pStyle w:val="Heading2"/>
      </w:pPr>
      <w:bookmarkStart w:id="6" w:name="_Toc465104752"/>
      <w:r>
        <w:t>6.1.3 Model Scenarios</w:t>
      </w:r>
      <w:bookmarkEnd w:id="6"/>
    </w:p>
    <w:p w:rsidR="000541B0" w:rsidRDefault="000541B0"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0541B0" w:rsidRDefault="000541B0"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C6349F">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C6349F">
        <w:t>Table 6-1</w:t>
      </w:r>
      <w:r w:rsidRPr="00C83A05">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0541B0" w:rsidRDefault="000541B0" w:rsidP="00C83A05">
      <w:pPr>
        <w:pStyle w:val="BodyText"/>
        <w:keepNext/>
        <w:ind w:firstLine="0"/>
        <w:jc w:val="center"/>
      </w:pPr>
      <w:r>
        <w:rPr>
          <w:noProof/>
          <w:lang w:val="en-US"/>
        </w:rPr>
        <w:drawing>
          <wp:inline distT="0" distB="0" distL="0" distR="0" wp14:anchorId="37968AEC" wp14:editId="255C5AA0">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0541B0" w:rsidRDefault="000541B0" w:rsidP="00C83A05">
      <w:pPr>
        <w:pStyle w:val="Caption"/>
        <w:jc w:val="both"/>
      </w:pPr>
      <w:bookmarkStart w:id="7" w:name="_Ref456346477"/>
      <w:bookmarkStart w:id="8" w:name="_Toc464403536"/>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7"/>
      <w:r w:rsidRPr="00654237">
        <w:t>:</w:t>
      </w:r>
      <w:r>
        <w:t xml:space="preserve"> The two aerosol profiles used in this study. The blue is a background aerosol extinction levels, and the red curve is a representative aerosol profile after the Nabro eruption.</w:t>
      </w:r>
      <w:bookmarkEnd w:id="8"/>
    </w:p>
    <w:p w:rsidR="000541B0" w:rsidRPr="00842B4E" w:rsidRDefault="000541B0" w:rsidP="00C83A05"/>
    <w:p w:rsidR="000541B0" w:rsidRDefault="000541B0" w:rsidP="00C83A05">
      <w:pPr>
        <w:pStyle w:val="Caption"/>
        <w:jc w:val="center"/>
      </w:pPr>
      <w:bookmarkStart w:id="9" w:name="_Ref456346529"/>
      <w:bookmarkStart w:id="10" w:name="_Toc464403465"/>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9"/>
      <w:r w:rsidRPr="00654237">
        <w:t>:</w:t>
      </w:r>
      <w:r>
        <w:t xml:space="preserve"> Different particle size distributions used to test the sensitivity of the aerosol retrieval.</w:t>
      </w:r>
      <w:bookmarkEnd w:id="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0541B0" w:rsidRPr="00D91818" w:rsidTr="005722E0">
        <w:trPr>
          <w:jc w:val="center"/>
        </w:trPr>
        <w:tc>
          <w:tcPr>
            <w:tcW w:w="1558" w:type="dxa"/>
            <w:tcBorders>
              <w:top w:val="single" w:sz="4" w:space="0" w:color="auto"/>
              <w:bottom w:val="single" w:sz="4" w:space="0" w:color="auto"/>
            </w:tcBorders>
          </w:tcPr>
          <w:p w:rsidR="000541B0" w:rsidRPr="00D91818" w:rsidRDefault="000541B0" w:rsidP="005722E0">
            <w:r w:rsidRPr="00D91818">
              <w:t>Particle size distributions</w:t>
            </w:r>
          </w:p>
        </w:tc>
        <w:tc>
          <w:tcPr>
            <w:tcW w:w="1272" w:type="dxa"/>
            <w:tcBorders>
              <w:top w:val="single" w:sz="4" w:space="0" w:color="auto"/>
              <w:bottom w:val="single" w:sz="4" w:space="0" w:color="auto"/>
            </w:tcBorders>
          </w:tcPr>
          <w:p w:rsidR="000541B0" w:rsidRPr="00D91818" w:rsidRDefault="000541B0" w:rsidP="005722E0">
            <w:r w:rsidRPr="00D91818">
              <w:t>Fine mode radius (µm)</w:t>
            </w:r>
          </w:p>
        </w:tc>
        <w:tc>
          <w:tcPr>
            <w:tcW w:w="1276" w:type="dxa"/>
            <w:tcBorders>
              <w:top w:val="single" w:sz="4" w:space="0" w:color="auto"/>
              <w:bottom w:val="single" w:sz="4" w:space="0" w:color="auto"/>
            </w:tcBorders>
          </w:tcPr>
          <w:p w:rsidR="000541B0" w:rsidRPr="00D91818" w:rsidRDefault="000541B0" w:rsidP="005722E0">
            <w:r w:rsidRPr="00D91818">
              <w:t>Fine mode width</w:t>
            </w:r>
          </w:p>
        </w:tc>
        <w:tc>
          <w:tcPr>
            <w:tcW w:w="1418" w:type="dxa"/>
            <w:tcBorders>
              <w:top w:val="single" w:sz="4" w:space="0" w:color="auto"/>
              <w:bottom w:val="single" w:sz="4" w:space="0" w:color="auto"/>
            </w:tcBorders>
          </w:tcPr>
          <w:p w:rsidR="000541B0" w:rsidRPr="00D91818" w:rsidRDefault="000541B0" w:rsidP="005722E0">
            <w:r w:rsidRPr="00D91818">
              <w:t>Coarse mode radius (µm)</w:t>
            </w:r>
          </w:p>
        </w:tc>
        <w:tc>
          <w:tcPr>
            <w:tcW w:w="1417" w:type="dxa"/>
            <w:tcBorders>
              <w:top w:val="single" w:sz="4" w:space="0" w:color="auto"/>
              <w:bottom w:val="single" w:sz="4" w:space="0" w:color="auto"/>
            </w:tcBorders>
          </w:tcPr>
          <w:p w:rsidR="000541B0" w:rsidRPr="00D91818" w:rsidRDefault="000541B0" w:rsidP="005722E0">
            <w:r w:rsidRPr="00D91818">
              <w:t>Coarse mode width</w:t>
            </w:r>
          </w:p>
        </w:tc>
        <w:tc>
          <w:tcPr>
            <w:tcW w:w="2409" w:type="dxa"/>
            <w:tcBorders>
              <w:top w:val="single" w:sz="4" w:space="0" w:color="auto"/>
              <w:bottom w:val="single" w:sz="4" w:space="0" w:color="auto"/>
            </w:tcBorders>
          </w:tcPr>
          <w:p w:rsidR="000541B0" w:rsidRPr="00D91818" w:rsidRDefault="000541B0" w:rsidP="005722E0">
            <w:r w:rsidRPr="00D91818">
              <w:t>Percent extinction coarse mode (%)</w:t>
            </w:r>
          </w:p>
        </w:tc>
      </w:tr>
      <w:tr w:rsidR="000541B0" w:rsidRPr="00D91818" w:rsidTr="005722E0">
        <w:trPr>
          <w:jc w:val="center"/>
        </w:trPr>
        <w:tc>
          <w:tcPr>
            <w:tcW w:w="1558" w:type="dxa"/>
            <w:tcBorders>
              <w:top w:val="single" w:sz="4" w:space="0" w:color="auto"/>
            </w:tcBorders>
          </w:tcPr>
          <w:p w:rsidR="000541B0" w:rsidRPr="00D91818" w:rsidRDefault="000541B0" w:rsidP="005722E0">
            <w:r w:rsidRPr="00D91818">
              <w:t>1</w:t>
            </w:r>
          </w:p>
        </w:tc>
        <w:tc>
          <w:tcPr>
            <w:tcW w:w="1272" w:type="dxa"/>
            <w:tcBorders>
              <w:top w:val="single" w:sz="4" w:space="0" w:color="auto"/>
            </w:tcBorders>
          </w:tcPr>
          <w:p w:rsidR="000541B0" w:rsidRPr="00D91818" w:rsidRDefault="000541B0" w:rsidP="005722E0">
            <w:r w:rsidRPr="00D91818">
              <w:t>0.04</w:t>
            </w:r>
          </w:p>
        </w:tc>
        <w:tc>
          <w:tcPr>
            <w:tcW w:w="1276" w:type="dxa"/>
            <w:tcBorders>
              <w:top w:val="single" w:sz="4" w:space="0" w:color="auto"/>
            </w:tcBorders>
          </w:tcPr>
          <w:p w:rsidR="000541B0" w:rsidRPr="00D91818" w:rsidRDefault="000541B0" w:rsidP="005722E0">
            <w:r w:rsidRPr="00D91818">
              <w:t>1.8</w:t>
            </w:r>
          </w:p>
        </w:tc>
        <w:tc>
          <w:tcPr>
            <w:tcW w:w="1418" w:type="dxa"/>
            <w:tcBorders>
              <w:top w:val="single" w:sz="4" w:space="0" w:color="auto"/>
            </w:tcBorders>
          </w:tcPr>
          <w:p w:rsidR="000541B0" w:rsidRPr="00D91818" w:rsidRDefault="000541B0" w:rsidP="005722E0">
            <w:r w:rsidRPr="00D91818">
              <w:t>--</w:t>
            </w:r>
          </w:p>
        </w:tc>
        <w:tc>
          <w:tcPr>
            <w:tcW w:w="1417" w:type="dxa"/>
            <w:tcBorders>
              <w:top w:val="single" w:sz="4" w:space="0" w:color="auto"/>
            </w:tcBorders>
          </w:tcPr>
          <w:p w:rsidR="000541B0" w:rsidRPr="00D91818" w:rsidRDefault="000541B0" w:rsidP="005722E0">
            <w:r w:rsidRPr="00D91818">
              <w:t>--</w:t>
            </w:r>
          </w:p>
        </w:tc>
        <w:tc>
          <w:tcPr>
            <w:tcW w:w="2409" w:type="dxa"/>
            <w:tcBorders>
              <w:top w:val="single" w:sz="4" w:space="0" w:color="auto"/>
            </w:tcBorders>
          </w:tcPr>
          <w:p w:rsidR="000541B0" w:rsidRPr="00D91818" w:rsidRDefault="000541B0" w:rsidP="005722E0">
            <w:r w:rsidRPr="00D91818">
              <w:t>0</w:t>
            </w:r>
          </w:p>
        </w:tc>
      </w:tr>
      <w:tr w:rsidR="000541B0" w:rsidRPr="00D91818" w:rsidTr="005722E0">
        <w:trPr>
          <w:jc w:val="center"/>
        </w:trPr>
        <w:tc>
          <w:tcPr>
            <w:tcW w:w="1558" w:type="dxa"/>
          </w:tcPr>
          <w:p w:rsidR="000541B0" w:rsidRPr="00D91818" w:rsidRDefault="000541B0" w:rsidP="005722E0">
            <w:r w:rsidRPr="00D91818">
              <w:t>2</w:t>
            </w:r>
          </w:p>
        </w:tc>
        <w:tc>
          <w:tcPr>
            <w:tcW w:w="1272" w:type="dxa"/>
          </w:tcPr>
          <w:p w:rsidR="000541B0" w:rsidRPr="00D91818" w:rsidRDefault="000541B0" w:rsidP="005722E0">
            <w:r w:rsidRPr="00D91818">
              <w:t>0.12</w:t>
            </w:r>
          </w:p>
        </w:tc>
        <w:tc>
          <w:tcPr>
            <w:tcW w:w="1276" w:type="dxa"/>
          </w:tcPr>
          <w:p w:rsidR="000541B0" w:rsidRPr="00D91818" w:rsidRDefault="000541B0" w:rsidP="005722E0">
            <w:r w:rsidRPr="00D91818">
              <w:t>1.25</w:t>
            </w:r>
          </w:p>
        </w:tc>
        <w:tc>
          <w:tcPr>
            <w:tcW w:w="1418" w:type="dxa"/>
          </w:tcPr>
          <w:p w:rsidR="000541B0" w:rsidRPr="00D91818" w:rsidRDefault="000541B0" w:rsidP="005722E0">
            <w:r w:rsidRPr="00D91818">
              <w:t>--</w:t>
            </w:r>
          </w:p>
        </w:tc>
        <w:tc>
          <w:tcPr>
            <w:tcW w:w="1417" w:type="dxa"/>
          </w:tcPr>
          <w:p w:rsidR="000541B0" w:rsidRPr="00D91818" w:rsidRDefault="000541B0" w:rsidP="005722E0">
            <w:r w:rsidRPr="00D91818">
              <w:t>--</w:t>
            </w:r>
          </w:p>
        </w:tc>
        <w:tc>
          <w:tcPr>
            <w:tcW w:w="2409" w:type="dxa"/>
          </w:tcPr>
          <w:p w:rsidR="000541B0" w:rsidRPr="00D91818" w:rsidRDefault="000541B0" w:rsidP="005722E0">
            <w:r w:rsidRPr="00D91818">
              <w:t>0</w:t>
            </w:r>
          </w:p>
        </w:tc>
      </w:tr>
      <w:tr w:rsidR="000541B0" w:rsidRPr="00D91818" w:rsidTr="005722E0">
        <w:trPr>
          <w:jc w:val="center"/>
        </w:trPr>
        <w:tc>
          <w:tcPr>
            <w:tcW w:w="1558" w:type="dxa"/>
          </w:tcPr>
          <w:p w:rsidR="000541B0" w:rsidRPr="00D91818" w:rsidRDefault="000541B0" w:rsidP="005722E0">
            <w:r w:rsidRPr="00D91818">
              <w:t>3</w:t>
            </w:r>
          </w:p>
        </w:tc>
        <w:tc>
          <w:tcPr>
            <w:tcW w:w="1272" w:type="dxa"/>
          </w:tcPr>
          <w:p w:rsidR="000541B0" w:rsidRPr="00D91818" w:rsidRDefault="000541B0" w:rsidP="005722E0">
            <w:r w:rsidRPr="00D91818">
              <w:t>0.04</w:t>
            </w:r>
          </w:p>
        </w:tc>
        <w:tc>
          <w:tcPr>
            <w:tcW w:w="1276" w:type="dxa"/>
          </w:tcPr>
          <w:p w:rsidR="000541B0" w:rsidRPr="00D91818" w:rsidRDefault="000541B0" w:rsidP="005722E0">
            <w:r w:rsidRPr="00D91818">
              <w:t>1.8</w:t>
            </w:r>
          </w:p>
        </w:tc>
        <w:tc>
          <w:tcPr>
            <w:tcW w:w="1418" w:type="dxa"/>
          </w:tcPr>
          <w:p w:rsidR="000541B0" w:rsidRPr="00D91818" w:rsidRDefault="000541B0" w:rsidP="005722E0">
            <w:r w:rsidRPr="00D91818">
              <w:t>0.30</w:t>
            </w:r>
          </w:p>
        </w:tc>
        <w:tc>
          <w:tcPr>
            <w:tcW w:w="1417" w:type="dxa"/>
          </w:tcPr>
          <w:p w:rsidR="000541B0" w:rsidRPr="00D91818" w:rsidRDefault="000541B0" w:rsidP="005722E0">
            <w:r w:rsidRPr="00D91818">
              <w:t>1.15</w:t>
            </w:r>
          </w:p>
        </w:tc>
        <w:tc>
          <w:tcPr>
            <w:tcW w:w="2409" w:type="dxa"/>
          </w:tcPr>
          <w:p w:rsidR="000541B0" w:rsidRPr="00D91818" w:rsidRDefault="000541B0" w:rsidP="005722E0">
            <w:r w:rsidRPr="00D91818">
              <w:t>50</w:t>
            </w:r>
          </w:p>
        </w:tc>
      </w:tr>
      <w:tr w:rsidR="000541B0" w:rsidRPr="00D91818" w:rsidTr="005722E0">
        <w:trPr>
          <w:jc w:val="center"/>
        </w:trPr>
        <w:tc>
          <w:tcPr>
            <w:tcW w:w="1558" w:type="dxa"/>
          </w:tcPr>
          <w:p w:rsidR="000541B0" w:rsidRPr="00D91818" w:rsidRDefault="000541B0" w:rsidP="005722E0">
            <w:r w:rsidRPr="00D91818">
              <w:t>4</w:t>
            </w:r>
          </w:p>
        </w:tc>
        <w:tc>
          <w:tcPr>
            <w:tcW w:w="1272" w:type="dxa"/>
          </w:tcPr>
          <w:p w:rsidR="000541B0" w:rsidRPr="00D91818" w:rsidRDefault="000541B0" w:rsidP="005722E0">
            <w:r w:rsidRPr="00D91818">
              <w:t>0.12</w:t>
            </w:r>
          </w:p>
        </w:tc>
        <w:tc>
          <w:tcPr>
            <w:tcW w:w="1276" w:type="dxa"/>
          </w:tcPr>
          <w:p w:rsidR="000541B0" w:rsidRPr="00D91818" w:rsidRDefault="000541B0" w:rsidP="005722E0">
            <w:r w:rsidRPr="00D91818">
              <w:t>1.25</w:t>
            </w:r>
          </w:p>
        </w:tc>
        <w:tc>
          <w:tcPr>
            <w:tcW w:w="1418" w:type="dxa"/>
          </w:tcPr>
          <w:p w:rsidR="000541B0" w:rsidRPr="00D91818" w:rsidRDefault="000541B0" w:rsidP="005722E0">
            <w:r w:rsidRPr="00D91818">
              <w:t>0.30</w:t>
            </w:r>
          </w:p>
        </w:tc>
        <w:tc>
          <w:tcPr>
            <w:tcW w:w="1417" w:type="dxa"/>
          </w:tcPr>
          <w:p w:rsidR="000541B0" w:rsidRPr="00D91818" w:rsidRDefault="000541B0" w:rsidP="005722E0">
            <w:r w:rsidRPr="00D91818">
              <w:t>1.15</w:t>
            </w:r>
          </w:p>
        </w:tc>
        <w:tc>
          <w:tcPr>
            <w:tcW w:w="2409" w:type="dxa"/>
          </w:tcPr>
          <w:p w:rsidR="000541B0" w:rsidRPr="00D91818" w:rsidRDefault="000541B0" w:rsidP="005722E0">
            <w:r w:rsidRPr="00D91818">
              <w:t>50</w:t>
            </w:r>
          </w:p>
        </w:tc>
      </w:tr>
    </w:tbl>
    <w:p w:rsidR="000541B0" w:rsidRDefault="000541B0" w:rsidP="006E16E1">
      <w:pPr>
        <w:pStyle w:val="BodyText"/>
        <w:spacing w:line="240" w:lineRule="auto"/>
        <w:ind w:firstLine="0"/>
        <w:jc w:val="both"/>
      </w:pPr>
    </w:p>
    <w:p w:rsidR="000541B0" w:rsidRDefault="000541B0"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0541B0" w:rsidRDefault="000541B0" w:rsidP="005722E0">
      <w:pPr>
        <w:pStyle w:val="BodyText"/>
        <w:jc w:val="both"/>
      </w:pPr>
      <w:r>
        <w:t>Simulated measurements were performed at wavelengths of 500, 750, 1000, 1250, 1500 nm, which approximately cover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0541B0" w:rsidRDefault="000541B0" w:rsidP="001D701F">
      <w:pPr>
        <w:pStyle w:val="Heading1"/>
      </w:pPr>
      <w:bookmarkStart w:id="11" w:name="_Toc465104753"/>
      <w:r>
        <w:t>6.2 Methodology</w:t>
      </w:r>
      <w:bookmarkEnd w:id="11"/>
    </w:p>
    <w:p w:rsidR="000541B0" w:rsidRDefault="000541B0"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w:t>
      </w:r>
      <w:r>
        <w:rPr>
          <w:i/>
        </w:rPr>
        <w:t>Fussen et al.</w:t>
      </w:r>
      <w:r>
        <w:t xml:space="preserve">, 2016)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0541B0" w:rsidRDefault="000541B0"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0541B0" w:rsidRDefault="000541B0"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 does the polarized measurement increase sensitivity to assumptions in the retrieval algorithm and therefore increase potential for biased results? Third, how does the polarized measurement affect the uncertainty estimate of the retrieved profile? </w:t>
      </w:r>
    </w:p>
    <w:p w:rsidR="000541B0" w:rsidRDefault="000541B0" w:rsidP="003E6AEC">
      <w:pPr>
        <w:pStyle w:val="BodyText"/>
        <w:jc w:val="both"/>
      </w:pPr>
      <w:r>
        <w:t>To explore the first question, simulated measurements were calculated with SASKTRAN</w:t>
      </w:r>
      <w:r>
        <w:noBreakHyphen/>
        <w:t>HR using the scenarios described in section 6.1.3, including various wavelengths, geometries, aerosol loading and particle size distributions. These simulated measurements were then used to determine the approximate fraction of the limb signal that was due to aerosol. In each case the model was run with a nominal atmosphere that consists of molecular air density, and climatological ozone and nitrogen dioxide profiles.</w:t>
      </w:r>
    </w:p>
    <w:p w:rsidR="000541B0" w:rsidRDefault="000541B0" w:rsidP="003E6AEC">
      <w:pPr>
        <w:pStyle w:val="BodyText"/>
        <w:jc w:val="both"/>
      </w:pPr>
      <w:r>
        <w:t xml:space="preserve">The fraction of the limb signal due to aerosol was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0541B0" w:rsidTr="00990900">
        <w:tc>
          <w:tcPr>
            <w:tcW w:w="6804" w:type="dxa"/>
            <w:tcBorders>
              <w:top w:val="nil"/>
              <w:left w:val="nil"/>
              <w:bottom w:val="nil"/>
              <w:right w:val="nil"/>
            </w:tcBorders>
          </w:tcPr>
          <w:p w:rsidR="000541B0" w:rsidRDefault="000541B0"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(6.6)</w:t>
            </w:r>
          </w:p>
        </w:tc>
      </w:tr>
    </w:tbl>
    <w:p w:rsidR="000541B0" w:rsidRDefault="000541B0"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were quite optically thin and this simple percent difference provides an intuitive approximation of the fraction of the signal due to aerosol. </w:t>
      </w:r>
    </w:p>
    <w:p w:rsidR="000541B0" w:rsidRDefault="000541B0" w:rsidP="003E6AEC">
      <w:pPr>
        <w:pStyle w:val="BodyText"/>
        <w:jc w:val="both"/>
      </w:pPr>
      <w:r>
        <w:t xml:space="preserve">We explore the second question about the effect of the polarized measurement on the aerosol retrieval using simulated measurements and a retrieval method that was essentially similar to that developed by </w:t>
      </w:r>
      <w:r w:rsidRPr="003E6AEC">
        <w:rPr>
          <w:i/>
        </w:rPr>
        <w:t>Bourassa et al.</w:t>
      </w:r>
      <w:r>
        <w:t xml:space="preserve"> (2012b) for OSIRIS. A minor change to the algorithm was made where the measurement vector for this study was not normalized by a shorter wavelength.  Although it was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0541B0" w:rsidRDefault="000541B0" w:rsidP="003E6AEC">
      <w:pPr>
        <w:pStyle w:val="BodyText"/>
        <w:jc w:val="both"/>
      </w:pPr>
      <w:r>
        <w:t>The limb radiance was calculated using SASKTRAN-HR, again with climatological ozone and NO</w:t>
      </w:r>
      <w:r w:rsidRPr="003E6AEC">
        <w:rPr>
          <w:vertAlign w:val="subscript"/>
        </w:rPr>
        <w:t>2</w:t>
      </w:r>
      <w:r>
        <w:t xml:space="preserve"> profiles, for each of the scenarios listed in section 6.1.3. This was taken as a simulated measurement and was then used to retrieve aerosol extinction profiles using the </w:t>
      </w:r>
      <w:r w:rsidRPr="003E6AEC">
        <w:rPr>
          <w:i/>
        </w:rPr>
        <w:t>Bourassa et al.</w:t>
      </w:r>
      <w:r>
        <w:t> (2012b) technique.  This was done similarly for the total radiance and for each orientation of the linearly polarized radiance. Additionally, a retrieval was performed with the scalar SASKTRAN-HR model to see if there was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C6349F">
        <w:t>Table 6-1</w:t>
      </w:r>
      <w:r w:rsidRPr="00C83A05">
        <w:fldChar w:fldCharType="end"/>
      </w:r>
      <w:r>
        <w:t xml:space="preserve"> were used in the simulations, but following </w:t>
      </w:r>
      <w:r w:rsidRPr="003E6AEC">
        <w:rPr>
          <w:i/>
        </w:rPr>
        <w:t>Bourassa et al</w:t>
      </w:r>
      <w:r>
        <w:t>. (2012b), the aerosol particle size was fixed in the retrieval to a single mode log-normal with 0.08 µm mode radius and mode width of 1.6.  The assumption of a fixed particle size distribution was common in limb scatter retrieval algorithms and this was used to explore sensitivity of the polarized measurements to particle size distributions, and test if the uncertainty in this assumption greatly effects the retrieved extinction.</w:t>
      </w:r>
    </w:p>
    <w:p w:rsidR="000541B0" w:rsidRDefault="000541B0" w:rsidP="003E6AEC">
      <w:pPr>
        <w:pStyle w:val="BodyText"/>
        <w:jc w:val="both"/>
      </w:pPr>
      <w:r>
        <w:t xml:space="preserve">Lastly, to answer the third question, an uncertainty estimate was performed on these retrievals in order to check the precision of the retrieved aerosol profile. The precision was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0541B0" w:rsidTr="00990900">
        <w:tc>
          <w:tcPr>
            <w:tcW w:w="6804" w:type="dxa"/>
            <w:tcBorders>
              <w:top w:val="nil"/>
              <w:left w:val="nil"/>
              <w:bottom w:val="nil"/>
              <w:right w:val="nil"/>
            </w:tcBorders>
          </w:tcPr>
          <w:p w:rsidR="000541B0" w:rsidRDefault="000541B0"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(6.7)</w:t>
            </w:r>
          </w:p>
        </w:tc>
      </w:tr>
    </w:tbl>
    <w:p w:rsidR="000541B0" w:rsidRDefault="000541B0" w:rsidP="00480728">
      <w:pPr>
        <w:pStyle w:val="BodyText"/>
        <w:ind w:firstLine="0"/>
        <w:jc w:val="both"/>
      </w:pPr>
      <w:r>
        <w:t xml:space="preserve">where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0541B0" w:rsidTr="00990900">
        <w:tc>
          <w:tcPr>
            <w:tcW w:w="6804" w:type="dxa"/>
            <w:tcBorders>
              <w:top w:val="nil"/>
              <w:left w:val="nil"/>
              <w:bottom w:val="nil"/>
              <w:right w:val="nil"/>
            </w:tcBorders>
          </w:tcPr>
          <w:p w:rsidR="000541B0" w:rsidRDefault="000541B0"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(6.8)</w:t>
            </w:r>
          </w:p>
        </w:tc>
      </w:tr>
    </w:tbl>
    <w:p w:rsidR="000541B0" w:rsidRDefault="000541B0"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0541B0" w:rsidRDefault="000541B0"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0541B0" w:rsidTr="00990900">
        <w:tc>
          <w:tcPr>
            <w:tcW w:w="6804" w:type="dxa"/>
            <w:tcBorders>
              <w:top w:val="nil"/>
              <w:left w:val="nil"/>
              <w:bottom w:val="nil"/>
              <w:right w:val="nil"/>
            </w:tcBorders>
          </w:tcPr>
          <w:p w:rsidR="000541B0" w:rsidRDefault="000541B0"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0541B0" w:rsidRDefault="000541B0" w:rsidP="00842B4E">
            <w:pPr>
              <w:pStyle w:val="BodyText"/>
              <w:ind w:firstLine="0"/>
              <w:jc w:val="right"/>
            </w:pPr>
            <w:r>
              <w:t>(6.9)</w:t>
            </w:r>
          </w:p>
        </w:tc>
      </w:tr>
    </w:tbl>
    <w:p w:rsidR="000541B0" w:rsidRDefault="000541B0"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0541B0" w:rsidRDefault="000541B0" w:rsidP="00A01E4B">
      <w:pPr>
        <w:pStyle w:val="Heading1"/>
      </w:pPr>
      <w:bookmarkStart w:id="12" w:name="_Toc465104754"/>
      <w:r>
        <w:t>6.3 Analysis</w:t>
      </w:r>
      <w:bookmarkEnd w:id="12"/>
    </w:p>
    <w:p w:rsidR="000541B0" w:rsidRDefault="000541B0" w:rsidP="004A0CEE">
      <w:pPr>
        <w:pStyle w:val="Heading2"/>
      </w:pPr>
      <w:bookmarkStart w:id="13" w:name="_Toc465104755"/>
      <w:r>
        <w:t xml:space="preserve">6.3.1 </w:t>
      </w:r>
      <w:r w:rsidRPr="004A0CEE">
        <w:t xml:space="preserve">Difference in </w:t>
      </w:r>
      <w:r>
        <w:t>Scalar Retrievals using a Scalar or Vector M</w:t>
      </w:r>
      <w:r w:rsidRPr="004A0CEE">
        <w:t>odel</w:t>
      </w:r>
      <w:bookmarkEnd w:id="13"/>
    </w:p>
    <w:p w:rsidR="000541B0" w:rsidRDefault="000541B0"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0541B0" w:rsidRPr="004A0CEE" w:rsidRDefault="000541B0" w:rsidP="00654237">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C6349F">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C6349F">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0541B0" w:rsidRDefault="000541B0" w:rsidP="00180071">
      <w:pPr>
        <w:pStyle w:val="BodyText"/>
        <w:keepNext/>
        <w:ind w:firstLine="0"/>
        <w:jc w:val="center"/>
      </w:pPr>
      <w:r>
        <w:rPr>
          <w:noProof/>
          <w:lang w:val="en-US"/>
        </w:rPr>
        <w:drawing>
          <wp:inline distT="0" distB="0" distL="0" distR="0" wp14:anchorId="630D6C43" wp14:editId="14FF32C4">
            <wp:extent cx="4485430" cy="2523054"/>
            <wp:effectExtent l="0" t="0" r="0" b="0"/>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94" cy="2527084"/>
                    </a:xfrm>
                    <a:prstGeom prst="rect">
                      <a:avLst/>
                    </a:prstGeom>
                    <a:noFill/>
                    <a:ln>
                      <a:noFill/>
                    </a:ln>
                  </pic:spPr>
                </pic:pic>
              </a:graphicData>
            </a:graphic>
          </wp:inline>
        </w:drawing>
      </w:r>
    </w:p>
    <w:p w:rsidR="000541B0" w:rsidRDefault="000541B0" w:rsidP="00990900">
      <w:pPr>
        <w:pStyle w:val="Caption"/>
        <w:jc w:val="both"/>
      </w:pPr>
      <w:bookmarkStart w:id="14" w:name="_Ref452731251"/>
      <w:bookmarkStart w:id="15" w:name="_Toc464403537"/>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4"/>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C6349F">
        <w:t>Table 6-1</w:t>
      </w:r>
      <w:r w:rsidRPr="00C83A05">
        <w:fldChar w:fldCharType="end"/>
      </w:r>
      <w:r w:rsidRPr="00180071">
        <w:t>).</w:t>
      </w:r>
      <w:bookmarkEnd w:id="15"/>
    </w:p>
    <w:p w:rsidR="000541B0" w:rsidRPr="00180071" w:rsidRDefault="000541B0" w:rsidP="00180071"/>
    <w:p w:rsidR="000541B0" w:rsidRDefault="000541B0" w:rsidP="00A01E4B">
      <w:pPr>
        <w:pStyle w:val="Heading2"/>
      </w:pPr>
      <w:bookmarkStart w:id="16" w:name="_Toc465104756"/>
      <w:r>
        <w:t>6.3.2 Fraction of Limb Signal due to Aerosol</w:t>
      </w:r>
      <w:bookmarkEnd w:id="16"/>
    </w:p>
    <w:p w:rsidR="000541B0" w:rsidRDefault="000541B0"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C6349F">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C6349F">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C6349F">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C6349F">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0541B0" w:rsidRDefault="000541B0" w:rsidP="0022259B">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C6349F">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C6349F">
        <w:t>Figure 6-5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w:t>
      </w:r>
    </w:p>
    <w:p w:rsidR="000541B0" w:rsidRDefault="000541B0" w:rsidP="00CD36AE">
      <w:pPr>
        <w:pStyle w:val="BodyText"/>
        <w:keepNext/>
        <w:ind w:firstLine="0"/>
        <w:jc w:val="both"/>
      </w:pPr>
      <w:r>
        <w:rPr>
          <w:noProof/>
          <w:lang w:val="en-US"/>
        </w:rPr>
        <w:drawing>
          <wp:inline distT="0" distB="0" distL="0" distR="0" wp14:anchorId="1D4B3650" wp14:editId="696F5BE0">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0541B0" w:rsidRDefault="000541B0" w:rsidP="00990900">
      <w:pPr>
        <w:pStyle w:val="Caption"/>
        <w:jc w:val="both"/>
      </w:pPr>
      <w:bookmarkStart w:id="17" w:name="_Ref452732145"/>
      <w:bookmarkStart w:id="18" w:name="_Toc464403538"/>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7"/>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8"/>
    </w:p>
    <w:p w:rsidR="000541B0" w:rsidRPr="00CD36AE" w:rsidRDefault="000541B0" w:rsidP="00CD36AE"/>
    <w:p w:rsidR="000541B0" w:rsidRDefault="000541B0" w:rsidP="005A21B0">
      <w:pPr>
        <w:pStyle w:val="BodyText"/>
        <w:keepNext/>
        <w:ind w:firstLine="0"/>
        <w:jc w:val="both"/>
      </w:pPr>
      <w:r>
        <w:rPr>
          <w:noProof/>
          <w:lang w:val="en-US"/>
        </w:rPr>
        <w:drawing>
          <wp:inline distT="0" distB="0" distL="0" distR="0" wp14:anchorId="70247EC8" wp14:editId="4320B9C3">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0541B0" w:rsidRDefault="000541B0" w:rsidP="00654237">
      <w:pPr>
        <w:pStyle w:val="Caption"/>
        <w:jc w:val="both"/>
      </w:pPr>
      <w:bookmarkStart w:id="19" w:name="_Ref452732357"/>
      <w:bookmarkStart w:id="20" w:name="_Toc464403539"/>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19"/>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0"/>
    </w:p>
    <w:p w:rsidR="000541B0" w:rsidRPr="00654237" w:rsidRDefault="000541B0" w:rsidP="00654237"/>
    <w:p w:rsidR="000541B0" w:rsidRDefault="000541B0" w:rsidP="0022259B">
      <w:pPr>
        <w:pStyle w:val="BodyText"/>
        <w:jc w:val="both"/>
      </w:pPr>
      <w:r>
        <w:t xml:space="preserve">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w:t>
      </w:r>
      <w:r w:rsidRPr="00C4420B">
        <w:t>bidirectional reflectance distribution function</w:t>
      </w:r>
      <w:r>
        <w:t xml:space="preserve"> model may change the sensitivity to aerosol with higher albedo.</w:t>
      </w:r>
    </w:p>
    <w:p w:rsidR="000541B0" w:rsidRDefault="000541B0"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0541B0" w:rsidRDefault="000541B0"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of OSIRIS. </w:t>
      </w:r>
    </w:p>
    <w:p w:rsidR="000541B0" w:rsidRDefault="000541B0" w:rsidP="00C4420B">
      <w:pPr>
        <w:pStyle w:val="BodyText"/>
        <w:keepNext/>
        <w:ind w:firstLine="0"/>
        <w:jc w:val="center"/>
      </w:pPr>
      <w:r w:rsidRPr="00ED6209">
        <w:rPr>
          <w:noProof/>
          <w:lang w:val="en-US"/>
        </w:rPr>
        <w:drawing>
          <wp:inline distT="0" distB="0" distL="0" distR="0" wp14:anchorId="59835876" wp14:editId="1EE592EB">
            <wp:extent cx="5379862" cy="2548355"/>
            <wp:effectExtent l="0" t="0" r="0" b="4445"/>
            <wp:docPr id="40" name="Picture 40" descr="\\utls\Users\bje035\6-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ls\Users\bje035\6-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341" cy="2556634"/>
                    </a:xfrm>
                    <a:prstGeom prst="rect">
                      <a:avLst/>
                    </a:prstGeom>
                    <a:noFill/>
                    <a:ln>
                      <a:noFill/>
                    </a:ln>
                  </pic:spPr>
                </pic:pic>
              </a:graphicData>
            </a:graphic>
          </wp:inline>
        </w:drawing>
      </w:r>
    </w:p>
    <w:p w:rsidR="000541B0" w:rsidRDefault="000541B0" w:rsidP="00990900">
      <w:pPr>
        <w:pStyle w:val="Caption"/>
        <w:jc w:val="both"/>
      </w:pPr>
      <w:bookmarkStart w:id="21" w:name="_Ref452732605"/>
      <w:bookmarkStart w:id="22" w:name="_Toc464403540"/>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1"/>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2"/>
    </w:p>
    <w:p w:rsidR="000541B0" w:rsidRPr="005A21B0" w:rsidRDefault="000541B0" w:rsidP="005A21B0"/>
    <w:p w:rsidR="000541B0" w:rsidRDefault="000541B0"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C6349F">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0541B0" w:rsidRDefault="000541B0"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0541B0" w:rsidRDefault="000541B0"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0541B0" w:rsidRDefault="000541B0" w:rsidP="00A01E4B">
      <w:pPr>
        <w:pStyle w:val="Heading2"/>
      </w:pPr>
      <w:bookmarkStart w:id="23" w:name="_Toc465104757"/>
      <w:r>
        <w:t>6.3.3 Potential for Retrieval Bias</w:t>
      </w:r>
      <w:bookmarkEnd w:id="23"/>
    </w:p>
    <w:p w:rsidR="000541B0" w:rsidRDefault="000541B0" w:rsidP="00B36051">
      <w:pPr>
        <w:pStyle w:val="BodyText"/>
        <w:jc w:val="both"/>
      </w:pPr>
      <w:r>
        <w:t xml:space="preserve">In this section we directly explore the effect of the polarized measurements on the results of a typical retrieval algorithm through application of the algorithm to simulated measurements across the full parameter space.  </w:t>
      </w:r>
    </w:p>
    <w:p w:rsidR="000541B0" w:rsidRDefault="000541B0"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C6349F">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angles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0541B0" w:rsidRDefault="000541B0" w:rsidP="00B36051">
      <w:pPr>
        <w:pStyle w:val="BodyText"/>
        <w:keepNext/>
        <w:ind w:firstLine="0"/>
        <w:jc w:val="center"/>
      </w:pPr>
      <w:r>
        <w:rPr>
          <w:noProof/>
          <w:lang w:val="en-US"/>
        </w:rPr>
        <w:drawing>
          <wp:inline distT="0" distB="0" distL="0" distR="0" wp14:anchorId="6841F1FF" wp14:editId="44EDBF6B">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0541B0" w:rsidRDefault="000541B0" w:rsidP="00990900">
      <w:pPr>
        <w:pStyle w:val="Caption"/>
        <w:jc w:val="both"/>
      </w:pPr>
      <w:bookmarkStart w:id="24" w:name="_Ref452733156"/>
      <w:bookmarkStart w:id="25" w:name="_Toc464403541"/>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4"/>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C6349F">
        <w:t>Table 6-1</w:t>
      </w:r>
      <w:r w:rsidRPr="006E16E1">
        <w:fldChar w:fldCharType="end"/>
      </w:r>
      <w:r>
        <w:t>). Error bars represent one standard deviation of the variability across all viewing geometries.  Results shown are for 750 nm and 20 km altitude.</w:t>
      </w:r>
      <w:bookmarkEnd w:id="25"/>
    </w:p>
    <w:p w:rsidR="000541B0" w:rsidRPr="00B36051" w:rsidRDefault="000541B0" w:rsidP="00B36051"/>
    <w:p w:rsidR="000541B0" w:rsidRDefault="000541B0"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0541B0" w:rsidRDefault="000541B0" w:rsidP="00A01E4B">
      <w:pPr>
        <w:pStyle w:val="Heading2"/>
      </w:pPr>
      <w:bookmarkStart w:id="26" w:name="_Toc465104758"/>
      <w:r>
        <w:t>6.3.4 Precision Analysis</w:t>
      </w:r>
      <w:bookmarkEnd w:id="26"/>
    </w:p>
    <w:p w:rsidR="000541B0" w:rsidRDefault="000541B0"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6.2, using SASKTRAN-HR the Jacobian matrices were calculated for each retrieved state and used to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6.2,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0541B0" w:rsidRDefault="000541B0"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0541B0" w:rsidRDefault="000541B0" w:rsidP="00C15F1B">
      <w:pPr>
        <w:pStyle w:val="BodyText"/>
        <w:keepNext/>
        <w:ind w:firstLine="0"/>
        <w:jc w:val="center"/>
      </w:pPr>
      <w:r>
        <w:rPr>
          <w:noProof/>
          <w:lang w:val="en-US"/>
        </w:rPr>
        <w:drawing>
          <wp:inline distT="0" distB="0" distL="0" distR="0" wp14:anchorId="6FD54868" wp14:editId="6447A422">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0541B0" w:rsidRDefault="000541B0" w:rsidP="00C15F1B">
      <w:pPr>
        <w:pStyle w:val="Caption"/>
        <w:jc w:val="both"/>
      </w:pPr>
      <w:bookmarkStart w:id="27" w:name="_Ref452970794"/>
      <w:bookmarkStart w:id="28" w:name="_Toc464403542"/>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7"/>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8"/>
    </w:p>
    <w:p w:rsidR="000541B0" w:rsidRPr="00C15F1B" w:rsidRDefault="000541B0" w:rsidP="00C15F1B"/>
    <w:p w:rsidR="000541B0" w:rsidRDefault="000541B0"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C6349F">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states respectively. The faded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C6349F">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0541B0" w:rsidRDefault="000541B0"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C6349F">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0541B0" w:rsidRPr="00C15F1B" w:rsidRDefault="000541B0" w:rsidP="00C15F1B">
      <w:pPr>
        <w:pStyle w:val="Caption"/>
        <w:jc w:val="both"/>
      </w:pPr>
      <w:bookmarkStart w:id="29" w:name="_Ref452971042"/>
      <w:bookmarkStart w:id="30" w:name="_Toc464403466"/>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29"/>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0"/>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0541B0" w:rsidRPr="00C15F1B" w:rsidTr="006E16E1">
        <w:tc>
          <w:tcPr>
            <w:tcW w:w="2627" w:type="dxa"/>
            <w:tcBorders>
              <w:top w:val="single" w:sz="4" w:space="0" w:color="auto"/>
              <w:bottom w:val="single" w:sz="4" w:space="0" w:color="auto"/>
            </w:tcBorders>
          </w:tcPr>
          <w:p w:rsidR="000541B0" w:rsidRPr="00C15F1B" w:rsidRDefault="000541B0" w:rsidP="00990900">
            <w:r w:rsidRPr="00C15F1B">
              <w:t>Polarization</w:t>
            </w:r>
          </w:p>
        </w:tc>
        <w:tc>
          <w:tcPr>
            <w:tcW w:w="1428" w:type="dxa"/>
            <w:tcBorders>
              <w:top w:val="single" w:sz="4" w:space="0" w:color="auto"/>
              <w:bottom w:val="single" w:sz="4" w:space="0" w:color="auto"/>
            </w:tcBorders>
          </w:tcPr>
          <w:p w:rsidR="000541B0" w:rsidRPr="00C15F1B" w:rsidRDefault="000541B0" w:rsidP="00990900">
            <w:r w:rsidRPr="00C15F1B">
              <w:t xml:space="preserve"> 60</w:t>
            </w:r>
            <w:r>
              <w:rPr>
                <w:vertAlign w:val="superscript"/>
              </w:rPr>
              <w:t>◦</w:t>
            </w:r>
          </w:p>
        </w:tc>
        <w:tc>
          <w:tcPr>
            <w:tcW w:w="1428" w:type="dxa"/>
            <w:tcBorders>
              <w:top w:val="single" w:sz="4" w:space="0" w:color="auto"/>
              <w:bottom w:val="single" w:sz="4" w:space="0" w:color="auto"/>
            </w:tcBorders>
          </w:tcPr>
          <w:p w:rsidR="000541B0" w:rsidRPr="00C15F1B" w:rsidRDefault="000541B0" w:rsidP="00990900">
            <w:pPr>
              <w:rPr>
                <w:vertAlign w:val="superscript"/>
              </w:rPr>
            </w:pPr>
            <w:r w:rsidRPr="00C15F1B">
              <w:t>90</w:t>
            </w:r>
            <w:r>
              <w:rPr>
                <w:vertAlign w:val="superscript"/>
              </w:rPr>
              <w:t>◦</w:t>
            </w:r>
          </w:p>
        </w:tc>
        <w:tc>
          <w:tcPr>
            <w:tcW w:w="1428" w:type="dxa"/>
            <w:tcBorders>
              <w:top w:val="single" w:sz="4" w:space="0" w:color="auto"/>
              <w:bottom w:val="single" w:sz="4" w:space="0" w:color="auto"/>
            </w:tcBorders>
          </w:tcPr>
          <w:p w:rsidR="000541B0" w:rsidRPr="00C15F1B" w:rsidRDefault="000541B0" w:rsidP="00990900">
            <w:pPr>
              <w:rPr>
                <w:vertAlign w:val="superscript"/>
              </w:rPr>
            </w:pPr>
            <w:r w:rsidRPr="00C15F1B">
              <w:t>120</w:t>
            </w:r>
            <w:r>
              <w:rPr>
                <w:vertAlign w:val="superscript"/>
              </w:rPr>
              <w:t>◦</w:t>
            </w:r>
          </w:p>
        </w:tc>
        <w:tc>
          <w:tcPr>
            <w:tcW w:w="1513" w:type="dxa"/>
            <w:tcBorders>
              <w:top w:val="single" w:sz="4" w:space="0" w:color="auto"/>
              <w:bottom w:val="single" w:sz="4" w:space="0" w:color="auto"/>
            </w:tcBorders>
          </w:tcPr>
          <w:p w:rsidR="000541B0" w:rsidRPr="00C15F1B" w:rsidRDefault="000541B0" w:rsidP="00990900">
            <w:pPr>
              <w:rPr>
                <w:vertAlign w:val="superscript"/>
              </w:rPr>
            </w:pPr>
            <w:r w:rsidRPr="00C15F1B">
              <w:t>150</w:t>
            </w:r>
            <w:r>
              <w:rPr>
                <w:vertAlign w:val="superscript"/>
              </w:rPr>
              <w:t>◦</w:t>
            </w:r>
          </w:p>
        </w:tc>
        <w:tc>
          <w:tcPr>
            <w:tcW w:w="932" w:type="dxa"/>
            <w:tcBorders>
              <w:top w:val="single" w:sz="4" w:space="0" w:color="auto"/>
              <w:bottom w:val="single" w:sz="4" w:space="0" w:color="auto"/>
            </w:tcBorders>
          </w:tcPr>
          <w:p w:rsidR="000541B0" w:rsidRPr="00C15F1B" w:rsidRDefault="000541B0" w:rsidP="00990900">
            <w:pPr>
              <w:rPr>
                <w:vertAlign w:val="superscript"/>
              </w:rPr>
            </w:pPr>
            <w:r w:rsidRPr="00C15F1B">
              <w:t>180</w:t>
            </w:r>
            <w:r>
              <w:rPr>
                <w:vertAlign w:val="superscript"/>
              </w:rPr>
              <w:t>◦</w:t>
            </w:r>
          </w:p>
        </w:tc>
      </w:tr>
      <w:tr w:rsidR="000541B0" w:rsidRPr="00C15F1B" w:rsidTr="006E16E1">
        <w:tc>
          <w:tcPr>
            <w:tcW w:w="2627" w:type="dxa"/>
            <w:tcBorders>
              <w:top w:val="single" w:sz="4" w:space="0" w:color="auto"/>
            </w:tcBorders>
          </w:tcPr>
          <w:p w:rsidR="000541B0" w:rsidRPr="00C15F1B" w:rsidRDefault="000541B0" w:rsidP="00990900">
            <w:r w:rsidRPr="00C15F1B">
              <w:t>Horizontal (Compensated)</w:t>
            </w:r>
          </w:p>
        </w:tc>
        <w:tc>
          <w:tcPr>
            <w:tcW w:w="1428" w:type="dxa"/>
            <w:tcBorders>
              <w:top w:val="single" w:sz="4" w:space="0" w:color="auto"/>
            </w:tcBorders>
          </w:tcPr>
          <w:p w:rsidR="000541B0" w:rsidRPr="00C15F1B" w:rsidRDefault="000541B0" w:rsidP="00990900">
            <w:r w:rsidRPr="00C15F1B">
              <w:t>1.072±0.051</w:t>
            </w:r>
          </w:p>
        </w:tc>
        <w:tc>
          <w:tcPr>
            <w:tcW w:w="1428" w:type="dxa"/>
            <w:tcBorders>
              <w:top w:val="single" w:sz="4" w:space="0" w:color="auto"/>
            </w:tcBorders>
          </w:tcPr>
          <w:p w:rsidR="000541B0" w:rsidRPr="00C15F1B" w:rsidRDefault="000541B0" w:rsidP="00990900">
            <w:r w:rsidRPr="00C15F1B">
              <w:t>1.090±0.082</w:t>
            </w:r>
          </w:p>
        </w:tc>
        <w:tc>
          <w:tcPr>
            <w:tcW w:w="1428" w:type="dxa"/>
            <w:tcBorders>
              <w:top w:val="single" w:sz="4" w:space="0" w:color="auto"/>
            </w:tcBorders>
          </w:tcPr>
          <w:p w:rsidR="000541B0" w:rsidRPr="00C15F1B" w:rsidRDefault="000541B0" w:rsidP="00990900">
            <w:r w:rsidRPr="00C15F1B">
              <w:t>1.047±0.078</w:t>
            </w:r>
          </w:p>
        </w:tc>
        <w:tc>
          <w:tcPr>
            <w:tcW w:w="1513" w:type="dxa"/>
            <w:tcBorders>
              <w:top w:val="single" w:sz="4" w:space="0" w:color="auto"/>
            </w:tcBorders>
          </w:tcPr>
          <w:p w:rsidR="000541B0" w:rsidRPr="00C15F1B" w:rsidRDefault="000541B0" w:rsidP="00990900">
            <w:r w:rsidRPr="00C15F1B">
              <w:t>1.027±0.048</w:t>
            </w:r>
          </w:p>
        </w:tc>
        <w:tc>
          <w:tcPr>
            <w:tcW w:w="932" w:type="dxa"/>
            <w:tcBorders>
              <w:top w:val="single" w:sz="4" w:space="0" w:color="auto"/>
            </w:tcBorders>
          </w:tcPr>
          <w:p w:rsidR="000541B0" w:rsidRPr="00C15F1B" w:rsidRDefault="000541B0" w:rsidP="00990900">
            <w:r w:rsidRPr="00C15F1B">
              <w:t>1.023±0.042</w:t>
            </w:r>
          </w:p>
        </w:tc>
      </w:tr>
      <w:tr w:rsidR="000541B0" w:rsidRPr="00C15F1B" w:rsidTr="006E16E1">
        <w:tc>
          <w:tcPr>
            <w:tcW w:w="2627" w:type="dxa"/>
          </w:tcPr>
          <w:p w:rsidR="000541B0" w:rsidRPr="00C15F1B" w:rsidRDefault="000541B0" w:rsidP="00990900">
            <w:r w:rsidRPr="00C15F1B">
              <w:t>Vertical (Compensated)</w:t>
            </w:r>
          </w:p>
        </w:tc>
        <w:tc>
          <w:tcPr>
            <w:tcW w:w="1428" w:type="dxa"/>
          </w:tcPr>
          <w:p w:rsidR="000541B0" w:rsidRPr="00C15F1B" w:rsidRDefault="000541B0" w:rsidP="00990900">
            <w:r w:rsidRPr="00C15F1B">
              <w:t>0.861±0.084</w:t>
            </w:r>
          </w:p>
        </w:tc>
        <w:tc>
          <w:tcPr>
            <w:tcW w:w="1428" w:type="dxa"/>
          </w:tcPr>
          <w:p w:rsidR="000541B0" w:rsidRPr="00C15F1B" w:rsidRDefault="000541B0" w:rsidP="00990900">
            <w:r w:rsidRPr="00C15F1B">
              <w:t>--</w:t>
            </w:r>
          </w:p>
        </w:tc>
        <w:tc>
          <w:tcPr>
            <w:tcW w:w="1428" w:type="dxa"/>
          </w:tcPr>
          <w:p w:rsidR="000541B0" w:rsidRPr="00C15F1B" w:rsidRDefault="000541B0" w:rsidP="00990900">
            <w:r w:rsidRPr="00C15F1B">
              <w:t>0.968±0.157</w:t>
            </w:r>
          </w:p>
        </w:tc>
        <w:tc>
          <w:tcPr>
            <w:tcW w:w="1513" w:type="dxa"/>
          </w:tcPr>
          <w:p w:rsidR="000541B0" w:rsidRPr="00C15F1B" w:rsidRDefault="000541B0" w:rsidP="00990900">
            <w:r w:rsidRPr="00C15F1B">
              <w:t>0.977±0.063</w:t>
            </w:r>
          </w:p>
        </w:tc>
        <w:tc>
          <w:tcPr>
            <w:tcW w:w="932" w:type="dxa"/>
          </w:tcPr>
          <w:p w:rsidR="000541B0" w:rsidRPr="00C15F1B" w:rsidRDefault="000541B0" w:rsidP="00990900">
            <w:r w:rsidRPr="00C15F1B">
              <w:t>0.980±0.051</w:t>
            </w:r>
          </w:p>
        </w:tc>
      </w:tr>
      <w:tr w:rsidR="000541B0" w:rsidRPr="00C15F1B" w:rsidTr="006E16E1">
        <w:tc>
          <w:tcPr>
            <w:tcW w:w="2627" w:type="dxa"/>
          </w:tcPr>
          <w:p w:rsidR="000541B0" w:rsidRPr="00C15F1B" w:rsidRDefault="000541B0" w:rsidP="00990900">
            <w:r w:rsidRPr="00C15F1B">
              <w:t>Horizontal (Uncompensated)</w:t>
            </w:r>
          </w:p>
        </w:tc>
        <w:tc>
          <w:tcPr>
            <w:tcW w:w="1428" w:type="dxa"/>
          </w:tcPr>
          <w:p w:rsidR="000541B0" w:rsidRPr="00C15F1B" w:rsidRDefault="000541B0" w:rsidP="00990900">
            <w:r w:rsidRPr="00C15F1B">
              <w:t>1.289±0.075</w:t>
            </w:r>
          </w:p>
        </w:tc>
        <w:tc>
          <w:tcPr>
            <w:tcW w:w="1428" w:type="dxa"/>
          </w:tcPr>
          <w:p w:rsidR="000541B0" w:rsidRPr="00C15F1B" w:rsidRDefault="000541B0" w:rsidP="00990900">
            <w:r w:rsidRPr="00C15F1B">
              <w:t>1.225±0.158</w:t>
            </w:r>
          </w:p>
        </w:tc>
        <w:tc>
          <w:tcPr>
            <w:tcW w:w="1428" w:type="dxa"/>
          </w:tcPr>
          <w:p w:rsidR="000541B0" w:rsidRPr="00C15F1B" w:rsidRDefault="000541B0" w:rsidP="00990900">
            <w:r w:rsidRPr="00C15F1B">
              <w:t>1.261±0.165</w:t>
            </w:r>
          </w:p>
        </w:tc>
        <w:tc>
          <w:tcPr>
            <w:tcW w:w="1513" w:type="dxa"/>
          </w:tcPr>
          <w:p w:rsidR="000541B0" w:rsidRPr="00C15F1B" w:rsidRDefault="000541B0" w:rsidP="00990900">
            <w:r w:rsidRPr="00C15F1B">
              <w:t>1.341±0.098</w:t>
            </w:r>
          </w:p>
        </w:tc>
        <w:tc>
          <w:tcPr>
            <w:tcW w:w="932" w:type="dxa"/>
          </w:tcPr>
          <w:p w:rsidR="000541B0" w:rsidRPr="00C15F1B" w:rsidRDefault="000541B0" w:rsidP="00990900">
            <w:r w:rsidRPr="00C15F1B">
              <w:t>1.360±0.085</w:t>
            </w:r>
          </w:p>
        </w:tc>
      </w:tr>
      <w:tr w:rsidR="000541B0" w:rsidRPr="00C15F1B" w:rsidTr="006E16E1">
        <w:tc>
          <w:tcPr>
            <w:tcW w:w="2627" w:type="dxa"/>
          </w:tcPr>
          <w:p w:rsidR="000541B0" w:rsidRPr="00C15F1B" w:rsidRDefault="000541B0" w:rsidP="00990900">
            <w:r w:rsidRPr="00C15F1B">
              <w:t>Vertical (Uncompensated)</w:t>
            </w:r>
          </w:p>
        </w:tc>
        <w:tc>
          <w:tcPr>
            <w:tcW w:w="1428" w:type="dxa"/>
          </w:tcPr>
          <w:p w:rsidR="000541B0" w:rsidRPr="00C15F1B" w:rsidRDefault="000541B0" w:rsidP="00990900">
            <w:r w:rsidRPr="00C15F1B">
              <w:t>1.576±0.167</w:t>
            </w:r>
          </w:p>
        </w:tc>
        <w:tc>
          <w:tcPr>
            <w:tcW w:w="1428" w:type="dxa"/>
          </w:tcPr>
          <w:p w:rsidR="000541B0" w:rsidRPr="00C15F1B" w:rsidRDefault="000541B0" w:rsidP="00990900">
            <w:r w:rsidRPr="00C15F1B">
              <w:t>--</w:t>
            </w:r>
          </w:p>
        </w:tc>
        <w:tc>
          <w:tcPr>
            <w:tcW w:w="1428" w:type="dxa"/>
          </w:tcPr>
          <w:p w:rsidR="000541B0" w:rsidRPr="00C15F1B" w:rsidRDefault="000541B0" w:rsidP="00990900">
            <w:r w:rsidRPr="00C15F1B">
              <w:t>1.852±0.559</w:t>
            </w:r>
          </w:p>
        </w:tc>
        <w:tc>
          <w:tcPr>
            <w:tcW w:w="1513" w:type="dxa"/>
          </w:tcPr>
          <w:p w:rsidR="000541B0" w:rsidRPr="00C15F1B" w:rsidRDefault="000541B0" w:rsidP="00990900">
            <w:r w:rsidRPr="00C15F1B">
              <w:t>1.527±0.170</w:t>
            </w:r>
          </w:p>
        </w:tc>
        <w:tc>
          <w:tcPr>
            <w:tcW w:w="932" w:type="dxa"/>
          </w:tcPr>
          <w:p w:rsidR="000541B0" w:rsidRPr="00C15F1B" w:rsidRDefault="000541B0" w:rsidP="00990900">
            <w:r w:rsidRPr="00C15F1B">
              <w:t>1.490±0.130</w:t>
            </w:r>
          </w:p>
        </w:tc>
      </w:tr>
    </w:tbl>
    <w:p w:rsidR="000541B0" w:rsidRDefault="000541B0" w:rsidP="00C15F1B">
      <w:pPr>
        <w:pStyle w:val="BodyText"/>
        <w:spacing w:line="240" w:lineRule="auto"/>
        <w:jc w:val="both"/>
      </w:pPr>
    </w:p>
    <w:p w:rsidR="000541B0" w:rsidRDefault="000541B0"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C6349F">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0541B0" w:rsidRDefault="000541B0"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6.2.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C6349F">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0541B0" w:rsidRDefault="000541B0"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0541B0" w:rsidRDefault="000541B0" w:rsidP="00A01E4B">
      <w:pPr>
        <w:pStyle w:val="Heading1"/>
      </w:pPr>
      <w:bookmarkStart w:id="31" w:name="_Toc465104759"/>
      <w:r>
        <w:t>6.4 Conclusions of the modelling study</w:t>
      </w:r>
      <w:bookmarkEnd w:id="31"/>
    </w:p>
    <w:p w:rsidR="000541B0" w:rsidRDefault="000541B0"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0541B0" w:rsidRDefault="000541B0" w:rsidP="00C15F1B">
      <w:pPr>
        <w:pStyle w:val="BodyText"/>
        <w:jc w:val="both"/>
      </w:pPr>
      <w:r>
        <w:t>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stratospheric aerosol retrievals, the linearly-polarized measurement can be used to achieve approximately equal results with only minor advantages and disadvantages between the polarization states.</w:t>
      </w:r>
    </w:p>
    <w:p w:rsidR="000541B0" w:rsidRDefault="000541B0"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0541B0" w:rsidRDefault="000541B0"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0541B0" w:rsidRDefault="000541B0" w:rsidP="007B3D36">
      <w:pPr>
        <w:pStyle w:val="BodyText"/>
        <w:keepNext/>
        <w:ind w:firstLine="0"/>
        <w:jc w:val="center"/>
      </w:pPr>
    </w:p>
    <w:p w:rsidR="000541B0" w:rsidRDefault="000541B0" w:rsidP="0050378E">
      <w:pPr>
        <w:pStyle w:val="Caption"/>
      </w:pPr>
    </w:p>
    <w:p w:rsidR="000541B0" w:rsidRDefault="000541B0" w:rsidP="0050378E">
      <w:pPr>
        <w:pStyle w:val="BodyText"/>
        <w:jc w:val="both"/>
        <w:sectPr w:rsidR="000541B0" w:rsidSect="00C6349F">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563" w:rsidRDefault="00B11563">
      <w:r>
        <w:separator/>
      </w:r>
    </w:p>
  </w:endnote>
  <w:endnote w:type="continuationSeparator" w:id="0">
    <w:p w:rsidR="00B11563" w:rsidRDefault="00B1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342414"/>
      <w:docPartObj>
        <w:docPartGallery w:val="Page Numbers (Bottom of Page)"/>
        <w:docPartUnique/>
      </w:docPartObj>
    </w:sdtPr>
    <w:sdtEndPr>
      <w:rPr>
        <w:noProof/>
      </w:rPr>
    </w:sdtEndPr>
    <w:sdtContent>
      <w:p w:rsidR="000541B0" w:rsidRDefault="000541B0" w:rsidP="00ED7AC0">
        <w:pPr>
          <w:pStyle w:val="Footer"/>
        </w:pPr>
        <w:r>
          <w:fldChar w:fldCharType="begin"/>
        </w:r>
        <w:r>
          <w:instrText xml:space="preserve"> PAGE   \* MERGEFORMAT </w:instrText>
        </w:r>
        <w:r>
          <w:fldChar w:fldCharType="separate"/>
        </w:r>
        <w:r>
          <w:rPr>
            <w:noProof/>
          </w:rPr>
          <w:t>154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1B0" w:rsidRDefault="000541B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2E0" w:rsidRDefault="005722E0">
    <w:pPr>
      <w:pStyle w:val="Footer"/>
    </w:pPr>
    <w:r>
      <w:rPr>
        <w:rStyle w:val="PageNumber"/>
      </w:rPr>
      <w:fldChar w:fldCharType="begin"/>
    </w:r>
    <w:r>
      <w:rPr>
        <w:rStyle w:val="PageNumber"/>
      </w:rPr>
      <w:instrText xml:space="preserve"> PAGE </w:instrText>
    </w:r>
    <w:r>
      <w:rPr>
        <w:rStyle w:val="PageNumber"/>
      </w:rPr>
      <w:fldChar w:fldCharType="separate"/>
    </w:r>
    <w:r w:rsidR="00C4420B">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563" w:rsidRDefault="00B11563">
      <w:r>
        <w:separator/>
      </w:r>
    </w:p>
  </w:footnote>
  <w:footnote w:type="continuationSeparator" w:id="0">
    <w:p w:rsidR="00B11563" w:rsidRDefault="00B1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1B0" w:rsidRDefault="000541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1B0" w:rsidRDefault="000541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2E0" w:rsidRDefault="005722E0">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541B0"/>
    <w:rsid w:val="0006656F"/>
    <w:rsid w:val="00073406"/>
    <w:rsid w:val="00082793"/>
    <w:rsid w:val="0008335B"/>
    <w:rsid w:val="00086A8C"/>
    <w:rsid w:val="000A3A91"/>
    <w:rsid w:val="000B211B"/>
    <w:rsid w:val="000D6910"/>
    <w:rsid w:val="001119DB"/>
    <w:rsid w:val="00134D97"/>
    <w:rsid w:val="001508F7"/>
    <w:rsid w:val="00180071"/>
    <w:rsid w:val="001A08C4"/>
    <w:rsid w:val="001A37B1"/>
    <w:rsid w:val="001D41B4"/>
    <w:rsid w:val="001D4781"/>
    <w:rsid w:val="001D701F"/>
    <w:rsid w:val="001E2528"/>
    <w:rsid w:val="001F20A5"/>
    <w:rsid w:val="001F6D49"/>
    <w:rsid w:val="00205876"/>
    <w:rsid w:val="00205FF2"/>
    <w:rsid w:val="0022259B"/>
    <w:rsid w:val="00253D49"/>
    <w:rsid w:val="00255706"/>
    <w:rsid w:val="00274ABD"/>
    <w:rsid w:val="0028098A"/>
    <w:rsid w:val="00290AF2"/>
    <w:rsid w:val="002965BC"/>
    <w:rsid w:val="002A2722"/>
    <w:rsid w:val="002D00F6"/>
    <w:rsid w:val="002D08F6"/>
    <w:rsid w:val="002D5953"/>
    <w:rsid w:val="002E6B13"/>
    <w:rsid w:val="002F51E1"/>
    <w:rsid w:val="002F7E5B"/>
    <w:rsid w:val="00304A02"/>
    <w:rsid w:val="00320BFF"/>
    <w:rsid w:val="003274CA"/>
    <w:rsid w:val="003442E3"/>
    <w:rsid w:val="00367EC2"/>
    <w:rsid w:val="00371EBD"/>
    <w:rsid w:val="003749AF"/>
    <w:rsid w:val="00377A6C"/>
    <w:rsid w:val="00382257"/>
    <w:rsid w:val="00387742"/>
    <w:rsid w:val="003B1C95"/>
    <w:rsid w:val="003C2412"/>
    <w:rsid w:val="003C4539"/>
    <w:rsid w:val="003D6889"/>
    <w:rsid w:val="003E241C"/>
    <w:rsid w:val="003E6AEC"/>
    <w:rsid w:val="003F1CCB"/>
    <w:rsid w:val="003F24BB"/>
    <w:rsid w:val="004155F1"/>
    <w:rsid w:val="00430837"/>
    <w:rsid w:val="00435FD8"/>
    <w:rsid w:val="0046040A"/>
    <w:rsid w:val="00467E17"/>
    <w:rsid w:val="00480728"/>
    <w:rsid w:val="00490110"/>
    <w:rsid w:val="004913C9"/>
    <w:rsid w:val="00496549"/>
    <w:rsid w:val="004A0CEE"/>
    <w:rsid w:val="004B1F64"/>
    <w:rsid w:val="004B3D57"/>
    <w:rsid w:val="004B741F"/>
    <w:rsid w:val="004C3FE0"/>
    <w:rsid w:val="004E3B22"/>
    <w:rsid w:val="004E524E"/>
    <w:rsid w:val="0050378E"/>
    <w:rsid w:val="005141EC"/>
    <w:rsid w:val="00515F15"/>
    <w:rsid w:val="005258D5"/>
    <w:rsid w:val="005265CC"/>
    <w:rsid w:val="0053000B"/>
    <w:rsid w:val="00533770"/>
    <w:rsid w:val="005479BD"/>
    <w:rsid w:val="0055126D"/>
    <w:rsid w:val="005660CF"/>
    <w:rsid w:val="0056689C"/>
    <w:rsid w:val="005722E0"/>
    <w:rsid w:val="00575E36"/>
    <w:rsid w:val="00586E65"/>
    <w:rsid w:val="00590AB0"/>
    <w:rsid w:val="005A21B0"/>
    <w:rsid w:val="005A2B27"/>
    <w:rsid w:val="005A5485"/>
    <w:rsid w:val="005C0726"/>
    <w:rsid w:val="005C38EF"/>
    <w:rsid w:val="005E6247"/>
    <w:rsid w:val="005E6F66"/>
    <w:rsid w:val="00603163"/>
    <w:rsid w:val="00623F60"/>
    <w:rsid w:val="00630886"/>
    <w:rsid w:val="00646051"/>
    <w:rsid w:val="00654237"/>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0629C"/>
    <w:rsid w:val="007077E2"/>
    <w:rsid w:val="007337C7"/>
    <w:rsid w:val="00740C78"/>
    <w:rsid w:val="007573FB"/>
    <w:rsid w:val="00773089"/>
    <w:rsid w:val="00773584"/>
    <w:rsid w:val="00774EF0"/>
    <w:rsid w:val="0077504C"/>
    <w:rsid w:val="00775272"/>
    <w:rsid w:val="007878E7"/>
    <w:rsid w:val="00790E66"/>
    <w:rsid w:val="00795D6D"/>
    <w:rsid w:val="007A11E8"/>
    <w:rsid w:val="007A7DCD"/>
    <w:rsid w:val="007B3B1F"/>
    <w:rsid w:val="007B3D36"/>
    <w:rsid w:val="007C03A5"/>
    <w:rsid w:val="007C29E1"/>
    <w:rsid w:val="007D0720"/>
    <w:rsid w:val="007E3F82"/>
    <w:rsid w:val="008165EA"/>
    <w:rsid w:val="00816F1D"/>
    <w:rsid w:val="00824945"/>
    <w:rsid w:val="00826C64"/>
    <w:rsid w:val="008277BF"/>
    <w:rsid w:val="00832B25"/>
    <w:rsid w:val="00833375"/>
    <w:rsid w:val="00833C67"/>
    <w:rsid w:val="008363D3"/>
    <w:rsid w:val="008404EC"/>
    <w:rsid w:val="008422A4"/>
    <w:rsid w:val="00842B4E"/>
    <w:rsid w:val="00855ED1"/>
    <w:rsid w:val="00861E27"/>
    <w:rsid w:val="008655EE"/>
    <w:rsid w:val="00870396"/>
    <w:rsid w:val="00876C4D"/>
    <w:rsid w:val="008803E4"/>
    <w:rsid w:val="0088578A"/>
    <w:rsid w:val="0089626F"/>
    <w:rsid w:val="008B161A"/>
    <w:rsid w:val="008B23E9"/>
    <w:rsid w:val="008C3A75"/>
    <w:rsid w:val="008D6501"/>
    <w:rsid w:val="008F2ECF"/>
    <w:rsid w:val="008F5428"/>
    <w:rsid w:val="008F603F"/>
    <w:rsid w:val="00910A35"/>
    <w:rsid w:val="00941808"/>
    <w:rsid w:val="009479F2"/>
    <w:rsid w:val="00957148"/>
    <w:rsid w:val="009656DD"/>
    <w:rsid w:val="00983B5A"/>
    <w:rsid w:val="0099042F"/>
    <w:rsid w:val="00990900"/>
    <w:rsid w:val="009A03B4"/>
    <w:rsid w:val="009B0CDF"/>
    <w:rsid w:val="009B22F4"/>
    <w:rsid w:val="009C06D0"/>
    <w:rsid w:val="009D1CCC"/>
    <w:rsid w:val="009D3E75"/>
    <w:rsid w:val="009D746A"/>
    <w:rsid w:val="009F5DB4"/>
    <w:rsid w:val="00A00D70"/>
    <w:rsid w:val="00A01E4B"/>
    <w:rsid w:val="00A06565"/>
    <w:rsid w:val="00A16A9F"/>
    <w:rsid w:val="00A278F7"/>
    <w:rsid w:val="00A348CA"/>
    <w:rsid w:val="00A7232C"/>
    <w:rsid w:val="00A80DD0"/>
    <w:rsid w:val="00A87F70"/>
    <w:rsid w:val="00AA1565"/>
    <w:rsid w:val="00AA15D0"/>
    <w:rsid w:val="00AA5E0D"/>
    <w:rsid w:val="00AB2FE9"/>
    <w:rsid w:val="00AC1B8D"/>
    <w:rsid w:val="00AC5E6A"/>
    <w:rsid w:val="00AF1754"/>
    <w:rsid w:val="00AF2CD8"/>
    <w:rsid w:val="00AF3FC8"/>
    <w:rsid w:val="00B068F3"/>
    <w:rsid w:val="00B07883"/>
    <w:rsid w:val="00B11563"/>
    <w:rsid w:val="00B23FB8"/>
    <w:rsid w:val="00B32722"/>
    <w:rsid w:val="00B33322"/>
    <w:rsid w:val="00B333DF"/>
    <w:rsid w:val="00B3437E"/>
    <w:rsid w:val="00B36051"/>
    <w:rsid w:val="00B42F13"/>
    <w:rsid w:val="00B5681F"/>
    <w:rsid w:val="00B70E94"/>
    <w:rsid w:val="00B72A5F"/>
    <w:rsid w:val="00B82116"/>
    <w:rsid w:val="00B94AD8"/>
    <w:rsid w:val="00BA4C46"/>
    <w:rsid w:val="00BA5960"/>
    <w:rsid w:val="00BB3F35"/>
    <w:rsid w:val="00BB4B38"/>
    <w:rsid w:val="00BE2379"/>
    <w:rsid w:val="00BE690A"/>
    <w:rsid w:val="00BF5C6D"/>
    <w:rsid w:val="00BF7EBF"/>
    <w:rsid w:val="00C03F7E"/>
    <w:rsid w:val="00C04A03"/>
    <w:rsid w:val="00C051CF"/>
    <w:rsid w:val="00C07956"/>
    <w:rsid w:val="00C07EBA"/>
    <w:rsid w:val="00C15F1B"/>
    <w:rsid w:val="00C25EBB"/>
    <w:rsid w:val="00C30DF6"/>
    <w:rsid w:val="00C4420B"/>
    <w:rsid w:val="00C44F58"/>
    <w:rsid w:val="00C818A0"/>
    <w:rsid w:val="00C83A05"/>
    <w:rsid w:val="00C87785"/>
    <w:rsid w:val="00CA5E2A"/>
    <w:rsid w:val="00CA6C10"/>
    <w:rsid w:val="00CC7466"/>
    <w:rsid w:val="00CD0CBC"/>
    <w:rsid w:val="00CD33DB"/>
    <w:rsid w:val="00CD36AE"/>
    <w:rsid w:val="00CD40F3"/>
    <w:rsid w:val="00CD5CB5"/>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05392"/>
    <w:rsid w:val="00E2273F"/>
    <w:rsid w:val="00E25125"/>
    <w:rsid w:val="00E25374"/>
    <w:rsid w:val="00E26711"/>
    <w:rsid w:val="00E368A2"/>
    <w:rsid w:val="00E475BC"/>
    <w:rsid w:val="00E613F8"/>
    <w:rsid w:val="00E74E43"/>
    <w:rsid w:val="00E76CAD"/>
    <w:rsid w:val="00E81553"/>
    <w:rsid w:val="00E909B6"/>
    <w:rsid w:val="00EC59C4"/>
    <w:rsid w:val="00ED6209"/>
    <w:rsid w:val="00EF6FF7"/>
    <w:rsid w:val="00F04827"/>
    <w:rsid w:val="00F165AF"/>
    <w:rsid w:val="00F21AAC"/>
    <w:rsid w:val="00F335A3"/>
    <w:rsid w:val="00F42019"/>
    <w:rsid w:val="00F43E5D"/>
    <w:rsid w:val="00F60010"/>
    <w:rsid w:val="00F676A7"/>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F49A135-B15C-4878-9561-88058218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uiPriority w:val="99"/>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uiPriority w:val="99"/>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678C-A5CB-4428-805E-520B9A66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6423</TotalTime>
  <Pages>1</Pages>
  <Words>7557</Words>
  <Characters>43079</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dc:description/>
  <cp:lastModifiedBy>Elash, Brenden</cp:lastModifiedBy>
  <cp:revision>8</cp:revision>
  <cp:lastPrinted>1999-05-26T15:02:00Z</cp:lastPrinted>
  <dcterms:created xsi:type="dcterms:W3CDTF">2015-08-27T21:14:00Z</dcterms:created>
  <dcterms:modified xsi:type="dcterms:W3CDTF">2016-10-25T02:52:00Z</dcterms:modified>
</cp:coreProperties>
</file>