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ECD" w:rsidRPr="008359F9" w:rsidRDefault="007B7ECD"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7B7ECD" w:rsidRDefault="007B7ECD">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6223492"/>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7B7ECD" w:rsidRDefault="007B7ECD" w:rsidP="007C6C0E">
      <w:pPr>
        <w:pStyle w:val="Heading1"/>
      </w:pPr>
      <w:bookmarkStart w:id="8" w:name="_Toc436223493"/>
      <w:r>
        <w:t>5.1 Stratospheric Balloon Flight</w:t>
      </w:r>
      <w:bookmarkEnd w:id="8"/>
    </w:p>
    <w:p w:rsidR="007B7ECD" w:rsidRPr="007C6C0E" w:rsidRDefault="007B7ECD" w:rsidP="002F1C15">
      <w:pPr>
        <w:pStyle w:val="BodyText"/>
        <w:jc w:val="both"/>
      </w:pPr>
      <w:r>
        <w:t>After the completion of the ALI system tests on August 18, 2014, the instrument was transported to Timmins, Ontario and preparations were underwent for the balloon launch from August 25, 2014 until September 19, 2014. During this balloon campaign, there were seven balloon launches with ALI being a part of the seventh balloon. The flight of ALI took place on September 20, 2014.</w:t>
      </w:r>
    </w:p>
    <w:p w:rsidR="007B7ECD" w:rsidRDefault="007B7ECD" w:rsidP="00901785">
      <w:pPr>
        <w:pStyle w:val="Heading2"/>
      </w:pPr>
      <w:bookmarkStart w:id="9" w:name="_Toc436223494"/>
      <w:r>
        <w:t>5.1.1 Preflight Preparations</w:t>
      </w:r>
      <w:bookmarkEnd w:id="9"/>
    </w:p>
    <w:p w:rsidR="007B7ECD" w:rsidRDefault="007B7ECD"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7B7ECD" w:rsidRDefault="007B7ECD"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check, including verification of automated startup, establishment of telemetry connection, ensuring that the system powered on correctly with no error and that the science operation program functioned. With this test it was verified that no functional problems occurred to the device during transportation, and </w:t>
      </w:r>
      <w:r>
        <w:lastRenderedPageBreak/>
        <w:t xml:space="preserve">all temperature and voltage sensors, GPS module, and CCD camera were reporting valid diagnostic values. </w:t>
      </w:r>
    </w:p>
    <w:p w:rsidR="007B7ECD" w:rsidRDefault="007B7ECD"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taken in the laboratory before leaving Saskatoon.</w:t>
      </w:r>
    </w:p>
    <w:p w:rsidR="007B7ECD" w:rsidRDefault="007B7ECD"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7B7ECD" w:rsidRDefault="007B7ECD" w:rsidP="0085229E">
      <w:pPr>
        <w:pStyle w:val="BodyText"/>
        <w:keepNext/>
        <w:ind w:firstLine="0"/>
        <w:jc w:val="center"/>
      </w:pPr>
      <w:r>
        <w:rPr>
          <w:noProof/>
        </w:rPr>
        <w:lastRenderedPageBreak/>
        <w:drawing>
          <wp:inline distT="0" distB="0" distL="0" distR="0" wp14:anchorId="3DEC5AEE" wp14:editId="2F693AA6">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85229E">
      <w:pPr>
        <w:pStyle w:val="Caption"/>
        <w:jc w:val="center"/>
      </w:pPr>
      <w:bookmarkStart w:id="10" w:name="_Ref434413730"/>
      <w:bookmarkStart w:id="11" w:name="_Toc436223310"/>
      <w:r w:rsidRPr="00A25D0C">
        <w:rPr>
          <w:b/>
        </w:rPr>
        <w:t>Figure 5-</w:t>
      </w:r>
      <w:bookmarkEnd w:id="10"/>
      <w:r>
        <w:rPr>
          <w:b/>
        </w:rPr>
        <w:fldChar w:fldCharType="begin"/>
      </w:r>
      <w:r>
        <w:rPr>
          <w:b/>
        </w:rPr>
        <w:instrText xml:space="preserve"> SEQ Figure \* ARABIC \r 1 </w:instrText>
      </w:r>
      <w:r>
        <w:rPr>
          <w:b/>
        </w:rPr>
        <w:fldChar w:fldCharType="separate"/>
      </w:r>
      <w:r w:rsidR="00D75E6E">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7B7ECD" w:rsidRPr="0085229E" w:rsidRDefault="007B7ECD" w:rsidP="0085229E"/>
    <w:p w:rsidR="007B7ECD" w:rsidRDefault="007B7ECD" w:rsidP="00A11105">
      <w:pPr>
        <w:pStyle w:val="BodyText"/>
        <w:jc w:val="both"/>
      </w:pPr>
      <w:r>
        <w:t>The next step before ALI could be integrated was to add thermal shielding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7B7ECD" w:rsidRDefault="007B7ECD"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that there were no issues between ALI and CARMEN-2</w:t>
      </w:r>
      <w:r>
        <w:rPr>
          <w:lang w:val="en-CA"/>
        </w:rPr>
        <w:t>’</w:t>
      </w:r>
      <w:r>
        <w:t xml:space="preserve"> systems. A problem was found in the communication module, named Siren, between ALI and the ground station computer. With assistance from the CARMEN-2 team, the correct Ethernet setting were determined and a correction to the ALI operation code was applied. </w:t>
      </w:r>
    </w:p>
    <w:p w:rsidR="007B7ECD" w:rsidRDefault="007B7ECD"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proofErr w:type="spellStart"/>
      <w:r>
        <w:rPr>
          <w:i/>
        </w:rPr>
        <w:t>Kozun</w:t>
      </w:r>
      <w:proofErr w:type="spellEnd"/>
      <w:r>
        <w:t xml:space="preserve">, 2015; </w:t>
      </w:r>
      <w:r>
        <w:rPr>
          <w:i/>
        </w:rPr>
        <w:t>Taylor</w:t>
      </w:r>
      <w:r>
        <w:t xml:space="preserve">, 2015) and SHOW which measures water </w:t>
      </w:r>
      <w:proofErr w:type="spellStart"/>
      <w:r>
        <w:t>vapour</w:t>
      </w:r>
      <w:proofErr w:type="spellEnd"/>
      <w:r>
        <w:t>.</w:t>
      </w:r>
    </w:p>
    <w:p w:rsidR="007B7ECD" w:rsidRDefault="007B7EC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7B7ECD" w:rsidRDefault="007B7ECD" w:rsidP="00A9480C">
      <w:pPr>
        <w:pStyle w:val="BodyText"/>
        <w:keepNext/>
        <w:ind w:firstLine="0"/>
        <w:jc w:val="center"/>
      </w:pPr>
      <w:r>
        <w:rPr>
          <w:noProof/>
        </w:rPr>
        <w:lastRenderedPageBreak/>
        <w:drawing>
          <wp:inline distT="0" distB="0" distL="0" distR="0" wp14:anchorId="72FBB224" wp14:editId="3CEE05FD">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A9480C">
      <w:pPr>
        <w:pStyle w:val="Caption"/>
        <w:jc w:val="center"/>
      </w:pPr>
      <w:bookmarkStart w:id="12" w:name="_Ref434414795"/>
      <w:bookmarkStart w:id="13" w:name="_Toc436223311"/>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D75E6E">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7B7ECD" w:rsidRDefault="007B7ECD" w:rsidP="00A11105">
      <w:pPr>
        <w:pStyle w:val="BodyText"/>
        <w:spacing w:line="240" w:lineRule="auto"/>
      </w:pPr>
    </w:p>
    <w:p w:rsidR="007B7ECD" w:rsidRDefault="007B7ECD" w:rsidP="005B755D">
      <w:pPr>
        <w:pStyle w:val="BodyText"/>
        <w:jc w:val="both"/>
      </w:pPr>
    </w:p>
    <w:p w:rsidR="007B7ECD" w:rsidRDefault="007B7ECD" w:rsidP="00901785">
      <w:pPr>
        <w:pStyle w:val="Heading2"/>
      </w:pPr>
      <w:bookmarkStart w:id="14" w:name="_Toc436223495"/>
      <w:r>
        <w:t>5.1.2 Balloon Flight</w:t>
      </w:r>
      <w:bookmarkEnd w:id="14"/>
    </w:p>
    <w:p w:rsidR="007B7ECD" w:rsidRDefault="007B7EC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7B7ECD" w:rsidRDefault="007B7ECD"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7B7ECD" w:rsidRDefault="007B7ECD"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7B7ECD" w:rsidRDefault="007B7ECD" w:rsidP="00BD1AA9">
      <w:pPr>
        <w:pStyle w:val="BodyText"/>
        <w:keepNext/>
        <w:ind w:firstLine="0"/>
      </w:pPr>
      <w:r>
        <w:rPr>
          <w:noProof/>
        </w:rPr>
        <w:lastRenderedPageBreak/>
        <w:drawing>
          <wp:inline distT="0" distB="0" distL="0" distR="0" wp14:anchorId="12689EF1" wp14:editId="52A649D5">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7B7ECD" w:rsidRDefault="007B7ECD" w:rsidP="00BD1AA9">
      <w:pPr>
        <w:pStyle w:val="Caption"/>
        <w:jc w:val="center"/>
      </w:pPr>
      <w:bookmarkStart w:id="15" w:name="_Ref434434702"/>
      <w:bookmarkStart w:id="16" w:name="_Toc43622331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D75E6E">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7B7ECD" w:rsidRPr="00BD1AA9" w:rsidRDefault="007B7ECD" w:rsidP="00BD1AA9"/>
    <w:p w:rsidR="007B7ECD" w:rsidRDefault="007B7ECD"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7B7ECD" w:rsidRDefault="007B7ECD"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w:t>
      </w:r>
      <w:r>
        <w:lastRenderedPageBreak/>
        <w:t xml:space="preserve">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BB608B">
            <w:pPr>
              <w:pStyle w:val="BodyText"/>
              <w:ind w:firstLine="0"/>
              <w:jc w:val="right"/>
            </w:pPr>
            <w:r>
              <w:t>(5.1)</w:t>
            </w:r>
          </w:p>
        </w:tc>
      </w:tr>
    </w:tbl>
    <w:p w:rsidR="007B7ECD" w:rsidRPr="004A1F42" w:rsidRDefault="007B7ECD"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7B7ECD" w:rsidRDefault="007B7ECD" w:rsidP="00960C5C">
      <w:pPr>
        <w:pStyle w:val="BodyText"/>
        <w:jc w:val="both"/>
      </w:pPr>
      <w:r>
        <w:t>The Nimbus 7 flight lasted for 16 hours 19 minutes with a successful landing at 21:54 UTC. During the flight,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7B7ECD" w:rsidRDefault="007B7ECD" w:rsidP="009D786C">
      <w:pPr>
        <w:pStyle w:val="BodyText"/>
        <w:keepNext/>
        <w:ind w:firstLine="0"/>
        <w:jc w:val="center"/>
      </w:pPr>
      <w:r>
        <w:rPr>
          <w:noProof/>
        </w:rPr>
        <w:lastRenderedPageBreak/>
        <w:drawing>
          <wp:inline distT="0" distB="0" distL="0" distR="0" wp14:anchorId="506B58C1" wp14:editId="4138BEED">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7B7ECD" w:rsidRDefault="007B7ECD" w:rsidP="009D786C">
      <w:pPr>
        <w:pStyle w:val="Caption"/>
        <w:jc w:val="center"/>
      </w:pPr>
      <w:bookmarkStart w:id="17" w:name="_Ref434494474"/>
      <w:bookmarkStart w:id="18" w:name="_Toc436223313"/>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00D75E6E">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7B7ECD" w:rsidRPr="009D786C" w:rsidRDefault="007B7ECD" w:rsidP="009D786C"/>
    <w:p w:rsidR="007B7ECD" w:rsidRDefault="007B7ECD" w:rsidP="00901785">
      <w:pPr>
        <w:pStyle w:val="Heading1"/>
      </w:pPr>
      <w:bookmarkStart w:id="19" w:name="_Toc436223496"/>
      <w:r>
        <w:t>5.2 Limb Measurements</w:t>
      </w:r>
      <w:bookmarkEnd w:id="19"/>
    </w:p>
    <w:p w:rsidR="007B7ECD" w:rsidRDefault="007B7ECD"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7B7ECD" w:rsidRDefault="007B7ECD"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w:t>
      </w:r>
      <w:r>
        <w:lastRenderedPageBreak/>
        <w:t>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92.55</w:t>
      </w:r>
      <w:r>
        <w:rPr>
          <w:vertAlign w:val="superscript"/>
        </w:rPr>
        <w:t>o</w:t>
      </w:r>
      <w:r>
        <w:t xml:space="preserve"> with an uncertainty of 0.10</w:t>
      </w:r>
      <w:r>
        <w:rPr>
          <w:vertAlign w:val="superscript"/>
        </w:rPr>
        <w:t>o</w:t>
      </w:r>
      <w:r>
        <w:t xml:space="preserve">. </w:t>
      </w:r>
    </w:p>
    <w:p w:rsidR="007B7ECD" w:rsidRDefault="007B7ECD"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7B7ECD" w:rsidRDefault="007B7ECD" w:rsidP="0028482A">
            <w:pPr>
              <w:pStyle w:val="BodyText"/>
              <w:ind w:firstLine="0"/>
              <w:jc w:val="right"/>
            </w:pPr>
            <w:r>
              <w:t>(5.2)</w:t>
            </w:r>
          </w:p>
        </w:tc>
      </w:tr>
    </w:tbl>
    <w:p w:rsidR="007B7ECD" w:rsidRPr="0028482A" w:rsidRDefault="007B7ECD"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7B7ECD" w:rsidRDefault="007B7ECD" w:rsidP="00CC09BC">
      <w:pPr>
        <w:pStyle w:val="BodyText"/>
        <w:keepNext/>
        <w:ind w:firstLine="0"/>
        <w:jc w:val="center"/>
      </w:pPr>
      <w:r>
        <w:rPr>
          <w:noProof/>
        </w:rPr>
        <w:drawing>
          <wp:inline distT="0" distB="0" distL="0" distR="0" wp14:anchorId="390169A2" wp14:editId="063E3609">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7B7ECD" w:rsidRPr="001A3348" w:rsidRDefault="007B7ECD" w:rsidP="001A3348">
      <w:pPr>
        <w:pStyle w:val="Caption"/>
        <w:jc w:val="center"/>
      </w:pPr>
      <w:bookmarkStart w:id="20" w:name="_Ref434856870"/>
      <w:bookmarkStart w:id="21" w:name="_Toc436223314"/>
      <w:r w:rsidRPr="001A3348">
        <w:rPr>
          <w:b/>
        </w:rPr>
        <w:t>Figure 5-</w:t>
      </w:r>
      <w:r w:rsidRPr="001A3348">
        <w:rPr>
          <w:b/>
        </w:rPr>
        <w:fldChar w:fldCharType="begin"/>
      </w:r>
      <w:r w:rsidRPr="001A3348">
        <w:rPr>
          <w:b/>
        </w:rPr>
        <w:instrText xml:space="preserve"> SEQ Figure \* ARABIC </w:instrText>
      </w:r>
      <w:r w:rsidRPr="001A3348">
        <w:rPr>
          <w:b/>
        </w:rPr>
        <w:fldChar w:fldCharType="separate"/>
      </w:r>
      <w:r w:rsidR="00D75E6E">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7B7ECD" w:rsidRDefault="007B7ECD" w:rsidP="00CC09BC">
      <w:pPr>
        <w:pStyle w:val="BodyText"/>
        <w:keepNext/>
        <w:ind w:firstLine="0"/>
        <w:jc w:val="center"/>
      </w:pPr>
      <w:r>
        <w:rPr>
          <w:noProof/>
        </w:rPr>
        <w:lastRenderedPageBreak/>
        <w:drawing>
          <wp:inline distT="0" distB="0" distL="0" distR="0" wp14:anchorId="1BABA401" wp14:editId="22BF7EB3">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7B7ECD" w:rsidRPr="00CC09BC" w:rsidRDefault="007B7ECD" w:rsidP="00CC09BC">
      <w:pPr>
        <w:pStyle w:val="Caption"/>
        <w:jc w:val="center"/>
      </w:pPr>
      <w:bookmarkStart w:id="22" w:name="_Ref434857421"/>
      <w:bookmarkStart w:id="23" w:name="_Toc436223315"/>
      <w:r w:rsidRPr="00CC09BC">
        <w:rPr>
          <w:b/>
        </w:rPr>
        <w:t>Figure 5-</w:t>
      </w:r>
      <w:r w:rsidRPr="00CC09BC">
        <w:rPr>
          <w:b/>
        </w:rPr>
        <w:fldChar w:fldCharType="begin"/>
      </w:r>
      <w:r w:rsidRPr="00CC09BC">
        <w:rPr>
          <w:b/>
        </w:rPr>
        <w:instrText xml:space="preserve"> SEQ Figure \* ARABIC </w:instrText>
      </w:r>
      <w:r w:rsidRPr="00CC09BC">
        <w:rPr>
          <w:b/>
        </w:rPr>
        <w:fldChar w:fldCharType="separate"/>
      </w:r>
      <w:r w:rsidR="00D75E6E">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7B7ECD" w:rsidRDefault="007B7ECD" w:rsidP="00395867">
      <w:pPr>
        <w:pStyle w:val="BodyText"/>
      </w:pPr>
    </w:p>
    <w:p w:rsidR="007B7ECD" w:rsidRDefault="007B7ECD"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A brief check on the CALIPSO quick-look plots also shows </w:t>
      </w:r>
      <w:r>
        <w:lastRenderedPageBreak/>
        <w:t>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7B7ECD" w:rsidRDefault="007B7ECD"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7B7ECD" w:rsidRDefault="007B7ECD" w:rsidP="00BA0898">
            <w:pPr>
              <w:pStyle w:val="BodyText"/>
              <w:ind w:firstLine="0"/>
              <w:jc w:val="right"/>
            </w:pPr>
            <w:r>
              <w:t>(5.3)</w:t>
            </w:r>
          </w:p>
        </w:tc>
      </w:tr>
    </w:tbl>
    <w:p w:rsidR="007B7ECD" w:rsidRDefault="007B7ECD"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7B7ECD" w:rsidRDefault="007B7ECD" w:rsidP="007A4E1D">
      <w:pPr>
        <w:pStyle w:val="BodyText"/>
        <w:keepNext/>
        <w:ind w:firstLine="0"/>
        <w:jc w:val="center"/>
      </w:pPr>
      <w:r>
        <w:rPr>
          <w:noProof/>
        </w:rPr>
        <w:lastRenderedPageBreak/>
        <w:drawing>
          <wp:inline distT="0" distB="0" distL="0" distR="0" wp14:anchorId="276C65AE" wp14:editId="04859716">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7B7ECD" w:rsidRDefault="007B7ECD" w:rsidP="007A4E1D">
      <w:pPr>
        <w:pStyle w:val="Caption"/>
        <w:jc w:val="center"/>
      </w:pPr>
      <w:bookmarkStart w:id="24" w:name="_Ref434859826"/>
      <w:bookmarkStart w:id="25" w:name="_Toc436223316"/>
      <w:r w:rsidRPr="007A4E1D">
        <w:rPr>
          <w:b/>
        </w:rPr>
        <w:t>Figure 5-</w:t>
      </w:r>
      <w:r w:rsidRPr="007A4E1D">
        <w:rPr>
          <w:b/>
        </w:rPr>
        <w:fldChar w:fldCharType="begin"/>
      </w:r>
      <w:r w:rsidRPr="007A4E1D">
        <w:rPr>
          <w:b/>
        </w:rPr>
        <w:instrText xml:space="preserve"> SEQ Figure \* ARABIC </w:instrText>
      </w:r>
      <w:r w:rsidRPr="007A4E1D">
        <w:rPr>
          <w:b/>
        </w:rPr>
        <w:fldChar w:fldCharType="separate"/>
      </w:r>
      <w:r w:rsidR="00D75E6E">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7B7ECD" w:rsidRPr="000E4898" w:rsidRDefault="007B7ECD" w:rsidP="000E4898"/>
    <w:p w:rsidR="007B7ECD" w:rsidRDefault="007B7ECD"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 the peak in the spectra at 875 nm is not known and may be due to an inconsistency in the pre-flight calibration.</w:t>
      </w:r>
    </w:p>
    <w:p w:rsidR="007B7ECD" w:rsidRDefault="007B7ECD" w:rsidP="00F91C97">
      <w:pPr>
        <w:pStyle w:val="BodyText"/>
        <w:keepNext/>
        <w:ind w:firstLine="0"/>
        <w:jc w:val="center"/>
      </w:pPr>
      <w:r>
        <w:rPr>
          <w:noProof/>
        </w:rPr>
        <w:drawing>
          <wp:inline distT="0" distB="0" distL="0" distR="0" wp14:anchorId="1401D66D" wp14:editId="258BC640">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7B7ECD" w:rsidRDefault="007B7ECD" w:rsidP="00F91C97">
      <w:pPr>
        <w:pStyle w:val="Caption"/>
        <w:jc w:val="center"/>
      </w:pPr>
      <w:bookmarkStart w:id="26" w:name="_Ref434859797"/>
      <w:bookmarkStart w:id="27" w:name="_Toc436223317"/>
      <w:r w:rsidRPr="00BA0898">
        <w:rPr>
          <w:b/>
        </w:rPr>
        <w:t>Figure 5-</w:t>
      </w:r>
      <w:r w:rsidRPr="00BA0898">
        <w:rPr>
          <w:b/>
        </w:rPr>
        <w:fldChar w:fldCharType="begin"/>
      </w:r>
      <w:r w:rsidRPr="00BA0898">
        <w:rPr>
          <w:b/>
        </w:rPr>
        <w:instrText xml:space="preserve"> SEQ Figure \* ARABIC </w:instrText>
      </w:r>
      <w:r w:rsidRPr="00BA0898">
        <w:rPr>
          <w:b/>
        </w:rPr>
        <w:fldChar w:fldCharType="separate"/>
      </w:r>
      <w:r w:rsidR="00D75E6E">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7B7ECD" w:rsidRDefault="007B7ECD" w:rsidP="00F91C97">
      <w:pPr>
        <w:pStyle w:val="BodyText"/>
        <w:ind w:firstLine="0"/>
      </w:pPr>
    </w:p>
    <w:p w:rsidR="007B7ECD" w:rsidRDefault="007B7ECD" w:rsidP="00961690">
      <w:pPr>
        <w:pStyle w:val="Heading1"/>
      </w:pPr>
      <w:bookmarkStart w:id="28" w:name="_Toc436223497"/>
      <w:r>
        <w:t>5.3 Aerosol Retrievals</w:t>
      </w:r>
      <w:bookmarkEnd w:id="28"/>
    </w:p>
    <w:p w:rsidR="007B7ECD" w:rsidRDefault="007B7ECD"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atmospheric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7B7ECD" w:rsidRDefault="007B7ECD" w:rsidP="00395867">
      <w:pPr>
        <w:pStyle w:val="Heading2"/>
      </w:pPr>
      <w:bookmarkStart w:id="29" w:name="_Toc436223498"/>
      <w:r>
        <w:lastRenderedPageBreak/>
        <w:t>5.3.1 Aerosol Extinction Retrieval Methodology</w:t>
      </w:r>
      <w:bookmarkEnd w:id="29"/>
    </w:p>
    <w:p w:rsidR="007B7ECD" w:rsidRDefault="007B7ECD" w:rsidP="001D1577">
      <w:pPr>
        <w:pStyle w:val="BodyText"/>
        <w:jc w:val="both"/>
      </w:pPr>
      <w:r>
        <w:t>A measurement inversion technique is a method used on a measured value 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305B19">
            <w:pPr>
              <w:pStyle w:val="BodyText"/>
              <w:ind w:firstLine="0"/>
              <w:jc w:val="right"/>
            </w:pPr>
            <w:r>
              <w:t>(5.4)</w:t>
            </w:r>
          </w:p>
        </w:tc>
      </w:tr>
    </w:tbl>
    <w:p w:rsidR="007B7ECD" w:rsidRDefault="007B7ECD" w:rsidP="001D1577">
      <w:pPr>
        <w:pStyle w:val="BodyText"/>
        <w:ind w:firstLine="0"/>
      </w:pPr>
      <w:proofErr w:type="gramStart"/>
      <w:r>
        <w:t>where</w:t>
      </w:r>
      <w:proofErr w:type="gramEnd"/>
      <w:r>
        <w:t xml:space="preserve"> </w:t>
      </w:r>
      <m:oMath>
        <m:r>
          <m:rPr>
            <m:sty m:val="bi"/>
          </m:rPr>
          <w:rPr>
            <w:rFonts w:ascii="Cambria Math" w:hAnsi="Cambria Math"/>
          </w:rPr>
          <m:t>ϵ</m:t>
        </m:r>
      </m:oMath>
      <w:r>
        <w:t xml:space="preserve"> is the noise on the measurement vector.</w:t>
      </w:r>
    </w:p>
    <w:p w:rsidR="007B7ECD" w:rsidRDefault="007B7ECD"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xml:space="preserve">, 2007; 2012b). This inversion algorithm, which is applied from the tropopause to 30 km altitude, assumes log-normally distributed hydrated </w:t>
      </w:r>
      <w:proofErr w:type="spellStart"/>
      <w:r>
        <w:t>sulphuric</w:t>
      </w:r>
      <w:proofErr w:type="spellEnd"/>
      <w:r>
        <w:t xml:space="preserve"> acid droplets (see Equation 2.1) in order to calculate the aerosol scattering cross sections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2015). The output of SASKTRAN-HR gives the Stokes vectors for the radiance on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C500DC"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EF6254">
            <w:pPr>
              <w:pStyle w:val="BodyText"/>
              <w:ind w:firstLine="0"/>
              <w:jc w:val="right"/>
            </w:pPr>
            <w:r>
              <w:t>(5.5)</w:t>
            </w:r>
          </w:p>
        </w:tc>
      </w:tr>
    </w:tbl>
    <w:p w:rsidR="007B7ECD" w:rsidRDefault="007B7ECD"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7B7ECD" w:rsidRDefault="007B7ECD"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oMath>
            </m:oMathPara>
          </w:p>
        </w:tc>
        <w:tc>
          <w:tcPr>
            <w:tcW w:w="1246" w:type="dxa"/>
            <w:tcBorders>
              <w:top w:val="nil"/>
              <w:left w:val="nil"/>
              <w:bottom w:val="nil"/>
              <w:right w:val="nil"/>
            </w:tcBorders>
            <w:vAlign w:val="center"/>
          </w:tcPr>
          <w:p w:rsidR="007B7ECD" w:rsidRDefault="007B7ECD" w:rsidP="00AB2010">
            <w:pPr>
              <w:pStyle w:val="BodyText"/>
              <w:ind w:firstLine="0"/>
              <w:jc w:val="right"/>
            </w:pPr>
            <w:r>
              <w:t>(5.6)</w:t>
            </w:r>
          </w:p>
        </w:tc>
      </w:tr>
    </w:tbl>
    <w:p w:rsidR="007B7ECD" w:rsidRDefault="007B7ECD" w:rsidP="00DC14B9">
      <w:pPr>
        <w:pStyle w:val="BodyText"/>
        <w:ind w:firstLine="0"/>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a shows the measurement vector from a 750 nm image (number 208) from the center 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the first term of Equation 5.6 is in blue and the second term is in red. R</w:t>
      </w:r>
      <w:r w:rsidRPr="00305B19">
        <w:t xml:space="preserve">emoving the Rayleigh component of the signal from the </w:t>
      </w:r>
      <w:r>
        <w:t>measurement vectors</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7B7ECD" w:rsidRDefault="007B7ECD"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C500DC"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7B7ECD" w:rsidRDefault="007B7ECD" w:rsidP="00FE362A">
            <w:pPr>
              <w:pStyle w:val="BodyText"/>
              <w:ind w:firstLine="0"/>
              <w:jc w:val="right"/>
            </w:pPr>
            <w:r>
              <w:t>(5.7)</w:t>
            </w:r>
          </w:p>
        </w:tc>
      </w:tr>
    </w:tbl>
    <w:p w:rsidR="007B7ECD" w:rsidRDefault="007B7ECD"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process is run until the solution have converged and the value of the summation is approximately one the final aerosol state is determined.</w:t>
      </w:r>
    </w:p>
    <w:p w:rsidR="007B7ECD" w:rsidRDefault="007B7ECD" w:rsidP="00451BF6">
      <w:pPr>
        <w:pStyle w:val="BodyText"/>
        <w:jc w:val="both"/>
      </w:pPr>
      <w:r>
        <w:t>In order to determine the precision on the retrieved aerosol profiles an error estimate on the measurement vector is performed. To yield the error on the measurement vector at a specific tangent altitude</w:t>
      </w:r>
      <w:proofErr w:type="gramStart"/>
      <w:r>
        <w:t xml:space="preserve">, </w:t>
      </w:r>
      <w:proofErr w:type="gramEnd"/>
      <m:oMath>
        <m:r>
          <w:rPr>
            <w:rFonts w:ascii="Cambria Math" w:hAnsi="Cambria Math"/>
          </w:rPr>
          <m:t>j</m:t>
        </m:r>
      </m:oMath>
      <w:r>
        <w:t>, Equation 5.6 is differentiated giving and summed in quadrature yielding the following result</w:t>
      </w:r>
    </w:p>
    <w:tbl>
      <w:tblPr>
        <w:tblStyle w:val="TableGrid"/>
        <w:tblW w:w="9498" w:type="dxa"/>
        <w:tblLook w:val="04A0" w:firstRow="1" w:lastRow="0" w:firstColumn="1" w:lastColumn="0" w:noHBand="0" w:noVBand="1"/>
      </w:tblPr>
      <w:tblGrid>
        <w:gridCol w:w="8364"/>
        <w:gridCol w:w="1134"/>
      </w:tblGrid>
      <w:tr w:rsidR="007B7ECD" w:rsidTr="00A747D1">
        <w:tc>
          <w:tcPr>
            <w:tcW w:w="8364" w:type="dxa"/>
            <w:tcBorders>
              <w:top w:val="nil"/>
              <w:left w:val="nil"/>
              <w:bottom w:val="nil"/>
              <w:right w:val="nil"/>
            </w:tcBorders>
          </w:tcPr>
          <w:p w:rsidR="007B7ECD" w:rsidRPr="00C40C6B" w:rsidRDefault="007B7ECD"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7B7ECD" w:rsidRDefault="007B7ECD" w:rsidP="00451BF6">
            <w:pPr>
              <w:pStyle w:val="BodyText"/>
              <w:ind w:firstLine="0"/>
              <w:jc w:val="right"/>
            </w:pPr>
            <w:r>
              <w:t>(5.8)</w:t>
            </w:r>
          </w:p>
        </w:tc>
      </w:tr>
    </w:tbl>
    <w:p w:rsidR="007B7ECD" w:rsidRDefault="007B7ECD" w:rsidP="00A747D1">
      <w:pPr>
        <w:pStyle w:val="BodyText"/>
        <w:ind w:firstLine="0"/>
        <w:jc w:val="both"/>
      </w:pPr>
      <w:r>
        <w:t>However, the only error that is considered is due to the instrument measurement and calibrations, errors in the SASKTRAN-HR model are ignored. Since the Rayleigh component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C500DC"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7B7ECD" w:rsidRDefault="007B7ECD" w:rsidP="000921FA">
            <w:pPr>
              <w:pStyle w:val="BodyText"/>
              <w:ind w:firstLine="0"/>
              <w:jc w:val="right"/>
            </w:pPr>
            <w:r>
              <w:t>(5.9)</w:t>
            </w:r>
          </w:p>
        </w:tc>
      </w:tr>
    </w:tbl>
    <w:p w:rsidR="007B7ECD" w:rsidRDefault="007B7ECD"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7B7ECD" w:rsidRDefault="007B7ECD" w:rsidP="00F8261E">
      <w:pPr>
        <w:pStyle w:val="BodyText"/>
      </w:pPr>
    </w:p>
    <w:p w:rsidR="007B7ECD" w:rsidRDefault="007B7ECD" w:rsidP="004D479A">
      <w:pPr>
        <w:pStyle w:val="BodyText"/>
        <w:keepNext/>
        <w:ind w:firstLine="0"/>
        <w:jc w:val="center"/>
      </w:pPr>
      <w:r>
        <w:rPr>
          <w:noProof/>
        </w:rPr>
        <w:lastRenderedPageBreak/>
        <w:drawing>
          <wp:inline distT="0" distB="0" distL="0" distR="0" wp14:anchorId="7E4156FE" wp14:editId="2BB354FF">
            <wp:extent cx="5943600" cy="2408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7B7ECD" w:rsidRDefault="007B7ECD" w:rsidP="00813314">
      <w:pPr>
        <w:pStyle w:val="Caption"/>
        <w:jc w:val="center"/>
      </w:pPr>
      <w:bookmarkStart w:id="30" w:name="_Ref435791797"/>
      <w:bookmarkStart w:id="31" w:name="_Toc436223318"/>
      <w:r w:rsidRPr="004D479A">
        <w:rPr>
          <w:b/>
        </w:rPr>
        <w:t>Figure 5-</w:t>
      </w:r>
      <w:r w:rsidRPr="004D479A">
        <w:rPr>
          <w:b/>
        </w:rPr>
        <w:fldChar w:fldCharType="begin"/>
      </w:r>
      <w:r w:rsidRPr="004D479A">
        <w:rPr>
          <w:b/>
        </w:rPr>
        <w:instrText xml:space="preserve"> SEQ Figure \* ARABIC </w:instrText>
      </w:r>
      <w:r w:rsidRPr="004D479A">
        <w:rPr>
          <w:b/>
        </w:rPr>
        <w:fldChar w:fldCharType="separate"/>
      </w:r>
      <w:r w:rsidR="00D75E6E">
        <w:rPr>
          <w:b/>
          <w:noProof/>
        </w:rPr>
        <w:t>9</w:t>
      </w:r>
      <w:r w:rsidRPr="004D479A">
        <w:rPr>
          <w:b/>
        </w:rPr>
        <w:fldChar w:fldCharType="end"/>
      </w:r>
      <w:bookmarkEnd w:id="30"/>
      <w:r>
        <w:t>: (a) The measurement vector and the two contributions terms of Equation 5.6 from image 208 using the center line of sight horizontally. The black, blue, red curves represent the measurement vector, first term of Equation 5.6, and second term of Equation 5.6.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7B7ECD" w:rsidRPr="00813314" w:rsidRDefault="007B7ECD" w:rsidP="00813314"/>
    <w:p w:rsidR="007B7ECD" w:rsidRDefault="007B7ECD"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450CAC" w:rsidRDefault="007B7ECD"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(5.10)</w:t>
            </w:r>
          </w:p>
        </w:tc>
      </w:tr>
    </w:tbl>
    <w:p w:rsidR="007B7ECD" w:rsidRDefault="007B7ECD"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error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813314">
            <w:pPr>
              <w:pStyle w:val="BodyText"/>
              <w:ind w:firstLine="289"/>
              <w:jc w:val="right"/>
            </w:pPr>
            <m:oMathPara>
              <m:oMath>
                <m:r>
                  <m:rPr>
                    <m:sty m:val="bi"/>
                  </m:rPr>
                  <w:rPr>
                    <w:rFonts w:ascii="Cambria Math" w:hAnsi="Cambria Math"/>
                  </w:rPr>
                  <w:lastRenderedPageBreak/>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(5.11)</w:t>
            </w:r>
          </w:p>
        </w:tc>
      </w:tr>
    </w:tbl>
    <w:p w:rsidR="007B7ECD" w:rsidRDefault="007B7ECD"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C500DC"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7B7ECD" w:rsidRDefault="007B7ECD" w:rsidP="003A2911">
            <w:pPr>
              <w:pStyle w:val="BodyText"/>
              <w:ind w:firstLine="0"/>
              <w:jc w:val="right"/>
            </w:pPr>
            <w:r>
              <w:t>(5.12)</w:t>
            </w:r>
          </w:p>
        </w:tc>
      </w:tr>
    </w:tbl>
    <w:p w:rsidR="007B7ECD" w:rsidRDefault="007B7ECD" w:rsidP="00813314">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C500DC"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7B7ECD" w:rsidRDefault="007B7ECD" w:rsidP="00D85B74">
            <w:pPr>
              <w:pStyle w:val="BodyText"/>
              <w:ind w:firstLine="0"/>
              <w:jc w:val="right"/>
            </w:pPr>
            <w:r>
              <w:t>(5.13)</w:t>
            </w:r>
          </w:p>
        </w:tc>
      </w:tr>
    </w:tbl>
    <w:p w:rsidR="007B7ECD" w:rsidRPr="00222E24" w:rsidRDefault="007B7ECD"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7B7ECD" w:rsidRDefault="007B7ECD" w:rsidP="00450CAC">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the ALI following the method of </w:t>
      </w:r>
      <w:r w:rsidRPr="00630AA1">
        <w:rPr>
          <w:i/>
        </w:rPr>
        <w:t>Bourassa et al.</w:t>
      </w:r>
      <w:r>
        <w:t>, 2012b, however due to the lack of an absolute calibration this was not possible.</w:t>
      </w:r>
    </w:p>
    <w:p w:rsidR="007B7ECD" w:rsidRDefault="007B7ECD" w:rsidP="00395867">
      <w:pPr>
        <w:pStyle w:val="Heading2"/>
      </w:pPr>
      <w:bookmarkStart w:id="32" w:name="_Toc436223499"/>
      <w:r>
        <w:lastRenderedPageBreak/>
        <w:t>5.3.2 Aerosol Extinction Retrievals</w:t>
      </w:r>
      <w:bookmarkEnd w:id="32"/>
    </w:p>
    <w:p w:rsidR="007B7ECD" w:rsidRDefault="007B7ECD"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for particle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retrievals. The left panels shows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w:t>
      </w:r>
      <m:oMath>
        <m:r>
          <w:rPr>
            <w:rFonts w:ascii="Cambria Math" w:hAnsi="Cambria Math"/>
          </w:rPr>
          <m:t>α = y</m:t>
        </m:r>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7B7ECD" w:rsidRDefault="007B7ECD"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rsidRPr="00222E24">
        <w:t xml:space="preserve">. </w:t>
      </w:r>
      <w:r>
        <w:t>Note the log scale. For the full range of the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7B7ECD" w:rsidRDefault="007B7ECD" w:rsidP="003A2911">
      <w:pPr>
        <w:pStyle w:val="BodyText"/>
        <w:jc w:val="both"/>
      </w:pPr>
    </w:p>
    <w:p w:rsidR="007B7ECD" w:rsidRDefault="007B7ECD" w:rsidP="003A2911">
      <w:pPr>
        <w:pStyle w:val="BodyText"/>
        <w:keepNext/>
        <w:ind w:firstLine="0"/>
        <w:jc w:val="center"/>
      </w:pPr>
      <w:r>
        <w:rPr>
          <w:noProof/>
        </w:rPr>
        <w:lastRenderedPageBreak/>
        <w:drawing>
          <wp:inline distT="0" distB="0" distL="0" distR="0" wp14:anchorId="19D084E5" wp14:editId="6F86F8E4">
            <wp:extent cx="5943600" cy="594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B7ECD" w:rsidRDefault="007B7ECD" w:rsidP="003A2911">
      <w:pPr>
        <w:pStyle w:val="Caption"/>
        <w:jc w:val="center"/>
      </w:pPr>
      <w:bookmarkStart w:id="33" w:name="_Ref435868320"/>
      <w:bookmarkStart w:id="34" w:name="_Toc436223319"/>
      <w:r w:rsidRPr="00931E05">
        <w:rPr>
          <w:b/>
        </w:rPr>
        <w:t>Figure 5-</w:t>
      </w:r>
      <w:r w:rsidRPr="00931E05">
        <w:rPr>
          <w:b/>
        </w:rPr>
        <w:fldChar w:fldCharType="begin"/>
      </w:r>
      <w:r w:rsidRPr="00931E05">
        <w:rPr>
          <w:b/>
        </w:rPr>
        <w:instrText xml:space="preserve"> SEQ Figure \* ARABIC </w:instrText>
      </w:r>
      <w:r w:rsidRPr="00931E05">
        <w:rPr>
          <w:b/>
        </w:rPr>
        <w:fldChar w:fldCharType="separate"/>
      </w:r>
      <w:r w:rsidR="00D75E6E">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the first two columns the black line is barely viable due to the very good agreement of the forward model. The final column is ALI aerosol extinction in blue with the associated error represented by the light blue shading.</w:t>
      </w:r>
      <w:bookmarkEnd w:id="34"/>
    </w:p>
    <w:p w:rsidR="007B7ECD" w:rsidRDefault="007B7ECD" w:rsidP="001D40D3">
      <w:pPr>
        <w:pStyle w:val="BodyText"/>
        <w:keepNext/>
        <w:ind w:firstLine="0"/>
        <w:jc w:val="center"/>
      </w:pPr>
      <w:r>
        <w:rPr>
          <w:noProof/>
        </w:rPr>
        <w:lastRenderedPageBreak/>
        <w:drawing>
          <wp:inline distT="0" distB="0" distL="0" distR="0" wp14:anchorId="28072968" wp14:editId="35CC47E2">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1D40D3">
      <w:pPr>
        <w:pStyle w:val="Caption"/>
        <w:jc w:val="center"/>
      </w:pPr>
      <w:bookmarkStart w:id="35" w:name="_Ref435869209"/>
      <w:bookmarkStart w:id="36" w:name="_Toc436223320"/>
      <w:r w:rsidRPr="001D40D3">
        <w:rPr>
          <w:b/>
        </w:rPr>
        <w:t>Figure 5-</w:t>
      </w:r>
      <w:r w:rsidRPr="001D40D3">
        <w:rPr>
          <w:b/>
        </w:rPr>
        <w:fldChar w:fldCharType="begin"/>
      </w:r>
      <w:r w:rsidRPr="001D40D3">
        <w:rPr>
          <w:b/>
        </w:rPr>
        <w:instrText xml:space="preserve"> SEQ Figure \* ARABIC </w:instrText>
      </w:r>
      <w:r w:rsidRPr="001D40D3">
        <w:rPr>
          <w:b/>
        </w:rPr>
        <w:fldChar w:fldCharType="separate"/>
      </w:r>
      <w:r w:rsidR="00D75E6E">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proofErr w:type="gramStart"/>
      <w:r w:rsidRPr="00222E24">
        <w:t>green</w:t>
      </w:r>
      <w:r>
        <w:t>.</w:t>
      </w:r>
      <w:bookmarkEnd w:id="36"/>
      <w:proofErr w:type="gramEnd"/>
    </w:p>
    <w:p w:rsidR="007B7ECD" w:rsidRPr="001D40D3" w:rsidRDefault="007B7ECD" w:rsidP="001D40D3"/>
    <w:p w:rsidR="007B7ECD" w:rsidRDefault="007B7ECD"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The error is strictly based on measurement error and neglects any model and atmospheric state errors</w:t>
      </w:r>
      <w:r>
        <w:t xml:space="preserve"> as previously stated</w:t>
      </w:r>
      <w:r w:rsidRPr="00222E24">
        <w:t>. The green curve is the average 750</w:t>
      </w:r>
      <w:proofErr w:type="gramStart"/>
      <w:r>
        <w:t xml:space="preserve">  </w:t>
      </w:r>
      <w:r w:rsidRPr="00222E24">
        <w:t>nm</w:t>
      </w:r>
      <w:proofErr w:type="gramEnd"/>
      <w:r w:rsidRPr="00222E24">
        <w:t xml:space="preserve">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w:t>
      </w:r>
      <w:r>
        <w:lastRenderedPageBreak/>
        <w:t>geometries, and yet the SAGE II, SAGE III and OSIRIS differences are generally 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7B7ECD" w:rsidRDefault="007B7ECD" w:rsidP="00853EC2">
      <w:pPr>
        <w:pStyle w:val="BodyText"/>
        <w:keepNext/>
        <w:ind w:firstLine="0"/>
        <w:jc w:val="center"/>
      </w:pPr>
      <w:r>
        <w:rPr>
          <w:noProof/>
        </w:rPr>
        <w:drawing>
          <wp:inline distT="0" distB="0" distL="0" distR="0" wp14:anchorId="78EE7F6A" wp14:editId="709B0F4C">
            <wp:extent cx="5943600" cy="396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853EC2">
      <w:pPr>
        <w:pStyle w:val="Caption"/>
        <w:jc w:val="center"/>
      </w:pPr>
      <w:bookmarkStart w:id="37" w:name="_Ref435877839"/>
      <w:bookmarkStart w:id="38" w:name="_Toc436223321"/>
      <w:r w:rsidRPr="00853EC2">
        <w:rPr>
          <w:b/>
        </w:rPr>
        <w:t>Figure 5-</w:t>
      </w:r>
      <w:r w:rsidRPr="00853EC2">
        <w:rPr>
          <w:b/>
        </w:rPr>
        <w:fldChar w:fldCharType="begin"/>
      </w:r>
      <w:r w:rsidRPr="00853EC2">
        <w:rPr>
          <w:b/>
        </w:rPr>
        <w:instrText xml:space="preserve"> SEQ Figure \* ARABIC </w:instrText>
      </w:r>
      <w:r w:rsidRPr="00853EC2">
        <w:rPr>
          <w:b/>
        </w:rPr>
        <w:fldChar w:fldCharType="separate"/>
      </w:r>
      <w:r w:rsidR="00D75E6E">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7B7ECD" w:rsidRPr="00853EC2" w:rsidRDefault="007B7ECD" w:rsidP="00853EC2"/>
    <w:p w:rsidR="007B7ECD" w:rsidRDefault="007B7ECD" w:rsidP="004702F4">
      <w:pPr>
        <w:pStyle w:val="BodyText"/>
        <w:jc w:val="both"/>
      </w:pPr>
      <w:r>
        <w:t xml:space="preserve">As a further note to other issues may have resulted in the disagreement between OSIRIS and ALI, mainly the estimation of the albedo and the pointing inaccuracies. For the albedo, as </w:t>
      </w:r>
      <w:r>
        <w:lastRenderedPageBreak/>
        <w:t xml:space="preserve">noted in TODO: ADD SECTION, linear polarized aerosol retrievals have a much larger sensitivity to albedo. For a scalar retrieval changing the albedo of zero to one result is approximately a 30% increase in the aerosol extinction but for a linear polarized measurement this change in albedo can be </w:t>
      </w:r>
      <w:proofErr w:type="gramStart"/>
      <w:r>
        <w:t>a</w:t>
      </w:r>
      <w:proofErr w:type="gramEnd"/>
      <w:r>
        <w:t xml:space="preserve"> s large as a 100% increase. Image 208 from the ALI campaign was rerun using an albedo of zero and one and the outcome of the </w:t>
      </w:r>
      <w:r w:rsidR="009E3AB6">
        <w:t>retrieval</w:t>
      </w:r>
      <w:r>
        <w:t xml:space="preserve">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is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 the aerosol extinction is increased which could account for the discrepancies between the OSIRIS and ALI results at the 20 </w:t>
      </w:r>
      <w:r w:rsidR="009E3AB6">
        <w:t>km</w:t>
      </w:r>
      <w:r>
        <w:t xml:space="preserve"> ra</w:t>
      </w:r>
      <w:r w:rsidR="009E3AB6">
        <w:t>n</w:t>
      </w:r>
      <w:r>
        <w:t>ge but moves the aerosol peak to a higher altitude causing a further discrepancy with OSIRIS. However, do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7B7ECD" w:rsidRDefault="007B7ECD" w:rsidP="00395867">
      <w:pPr>
        <w:pStyle w:val="Heading2"/>
      </w:pPr>
      <w:bookmarkStart w:id="39" w:name="_Toc436223500"/>
      <w:r>
        <w:t>5.3.3 Particle Size Retrieval Methodology</w:t>
      </w:r>
      <w:bookmarkEnd w:id="39"/>
    </w:p>
    <w:p w:rsidR="009E3AB6" w:rsidRDefault="009E3AB6" w:rsidP="009E3AB6">
      <w:pPr>
        <w:pStyle w:val="BodyText"/>
        <w:jc w:val="both"/>
      </w:pPr>
      <w:r>
        <w:t xml:space="preserve"> Work done by </w:t>
      </w:r>
      <w:proofErr w:type="spellStart"/>
      <w:r w:rsidRPr="008D458D">
        <w:rPr>
          <w:i/>
        </w:rPr>
        <w:t>R</w:t>
      </w:r>
      <w:r w:rsidR="00DE6648">
        <w:rPr>
          <w:i/>
        </w:rPr>
        <w:t>ie</w:t>
      </w:r>
      <w:r w:rsidRPr="008D458D">
        <w:rPr>
          <w:i/>
        </w:rPr>
        <w:t>ger</w:t>
      </w:r>
      <w:proofErr w:type="spellEnd"/>
      <w:r w:rsidRPr="008D458D">
        <w:rPr>
          <w:i/>
        </w:rPr>
        <w:t xml:space="preserve"> </w:t>
      </w:r>
      <w:r w:rsidR="008D458D" w:rsidRPr="008D458D">
        <w:rPr>
          <w:i/>
        </w:rPr>
        <w:t>et al.</w:t>
      </w:r>
      <w:r w:rsidR="008D458D">
        <w:t xml:space="preserve"> (</w:t>
      </w:r>
      <w:r>
        <w:t>201</w:t>
      </w:r>
      <w:r w:rsidR="008D458D">
        <w:t xml:space="preserve">4) </w:t>
      </w:r>
      <w:r>
        <w:t>has shown that different particle size distributions can affect the aerosol measurement vector to yield some sensitivity. I</w:t>
      </w:r>
      <w:r w:rsidR="00F038D8">
        <w:t>n</w:t>
      </w:r>
      <w:r>
        <w:t xml:space="preserve"> his study he uses an OSIRIS geometry and calculates the respective measurement vectors for a series of particle sizes which can be seen in </w:t>
      </w:r>
      <w:r w:rsidR="00F038D8">
        <w:fldChar w:fldCharType="begin"/>
      </w:r>
      <w:r w:rsidR="00F038D8">
        <w:instrText xml:space="preserve"> REF _Ref437456251 \h </w:instrText>
      </w:r>
      <w:r w:rsidR="00F038D8">
        <w:fldChar w:fldCharType="separate"/>
      </w:r>
      <w:r w:rsidR="00F038D8">
        <w:t>Figure 5-</w:t>
      </w:r>
      <w:r w:rsidR="00F038D8">
        <w:rPr>
          <w:noProof/>
        </w:rPr>
        <w:t>13</w:t>
      </w:r>
      <w:r w:rsidR="00F038D8">
        <w:fldChar w:fldCharType="end"/>
      </w:r>
      <w:r>
        <w:t xml:space="preserve">. In panel </w:t>
      </w:r>
      <w:proofErr w:type="gramStart"/>
      <w:r>
        <w:t>A</w:t>
      </w:r>
      <w:proofErr w:type="gramEnd"/>
      <w:r>
        <w:t xml:space="preserve"> three different log-normal distributions are used which give a near identical me</w:t>
      </w:r>
      <w:r w:rsidR="00152F8F">
        <w:t>asurement vector at 750 </w:t>
      </w:r>
      <w:r>
        <w:t>nm with simulation of the atmosphere with SASKTRAN. The three profiles are</w:t>
      </w:r>
      <w:r w:rsidR="00152F8F">
        <w:t>,</w:t>
      </w:r>
      <w:r>
        <w:t xml:space="preserve"> in blue is a single fine mode particle size distribution with a mode radius and width of 0.08</w:t>
      </w:r>
      <w:r w:rsidR="00152F8F">
        <w:t> µm</w:t>
      </w:r>
      <w:r>
        <w:t xml:space="preserve"> and 1.6 respectively, black is a bimodal particle size distribution the simulates volcanic conditions with the mode radius and width of 0.08</w:t>
      </w:r>
      <w:r w:rsidR="00152F8F">
        <w:t> µm</w:t>
      </w:r>
      <w:r>
        <w:t xml:space="preserve"> and 1.6 for the fine </w:t>
      </w:r>
      <w:r>
        <w:lastRenderedPageBreak/>
        <w:t>mode and 0.4</w:t>
      </w:r>
      <w:r w:rsidR="00152F8F">
        <w:t> µm</w:t>
      </w:r>
      <w:r>
        <w:t xml:space="preserve"> and 1.2 for the coarse mode, lastly red is a representative size distribution with mode radius and width of 77</w:t>
      </w:r>
      <w:r w:rsidR="00DC7074">
        <w:t> µm</w:t>
      </w:r>
      <w:r>
        <w:t xml:space="preserve"> and 1.75. Panel B shows the measurement vectors calculated with the three distributions across a series of wavelengths. The third panel, panel C, shows the difference of the measurement vectors compared to the bimodal distribution. Sensitivity to part</w:t>
      </w:r>
      <w:r w:rsidR="00DC7074">
        <w:t>icle size is only seen past 800 nm</w:t>
      </w:r>
      <w:r>
        <w:t xml:space="preserve"> measurement</w:t>
      </w:r>
      <w:r w:rsidR="00DC7074">
        <w:t>s</w:t>
      </w:r>
      <w:r>
        <w:t xml:space="preserve"> but great sensitivity does not occur until measurement </w:t>
      </w:r>
      <w:r w:rsidR="00DC7074">
        <w:t xml:space="preserve">is </w:t>
      </w:r>
      <w:r>
        <w:t>recorded out to 1</w:t>
      </w:r>
      <w:r w:rsidR="00DC7074">
        <w:t>200 </w:t>
      </w:r>
      <w:r>
        <w:t>nm. Furthermore</w:t>
      </w:r>
      <w:r w:rsidR="00DC7074">
        <w:t>,</w:t>
      </w:r>
      <w:r>
        <w:t xml:space="preserve"> a</w:t>
      </w:r>
      <w:r w:rsidR="00DC7074">
        <w:t xml:space="preserve"> 1%</w:t>
      </w:r>
      <w:r>
        <w:t xml:space="preserve"> error in the radiance yields a relative error in the bimodal distribution measurement vector shown by the gray shading.</w:t>
      </w:r>
    </w:p>
    <w:p w:rsidR="00F038D8" w:rsidRDefault="00F038D8" w:rsidP="00F038D8">
      <w:pPr>
        <w:pStyle w:val="BodyText"/>
        <w:keepNext/>
        <w:ind w:firstLine="0"/>
      </w:pPr>
      <w:r>
        <w:rPr>
          <w:noProof/>
        </w:rPr>
        <w:drawing>
          <wp:inline distT="0" distB="0" distL="0" distR="0" wp14:anchorId="44FB2418" wp14:editId="71A4764C">
            <wp:extent cx="5903366" cy="2236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9E3AB6" w:rsidRDefault="00F038D8" w:rsidP="00A66D86">
      <w:pPr>
        <w:pStyle w:val="Caption"/>
        <w:jc w:val="center"/>
      </w:pPr>
      <w:bookmarkStart w:id="40" w:name="_Ref437456251"/>
      <w:r w:rsidRPr="00F038D8">
        <w:rPr>
          <w:b/>
        </w:rPr>
        <w:t>Figure 5-</w:t>
      </w:r>
      <w:r w:rsidRPr="00F038D8">
        <w:rPr>
          <w:b/>
        </w:rPr>
        <w:fldChar w:fldCharType="begin"/>
      </w:r>
      <w:r w:rsidRPr="00F038D8">
        <w:rPr>
          <w:b/>
        </w:rPr>
        <w:instrText xml:space="preserve"> SEQ Figure \* ARABIC </w:instrText>
      </w:r>
      <w:r w:rsidRPr="00F038D8">
        <w:rPr>
          <w:b/>
        </w:rPr>
        <w:fldChar w:fldCharType="separate"/>
      </w:r>
      <w:r w:rsidR="00D75E6E">
        <w:rPr>
          <w:b/>
          <w:noProof/>
        </w:rPr>
        <w:t>13</w:t>
      </w:r>
      <w:r w:rsidRPr="00F038D8">
        <w:rPr>
          <w:b/>
        </w:rPr>
        <w:fldChar w:fldCharType="end"/>
      </w:r>
      <w:bookmarkEnd w:id="40"/>
      <w:r w:rsidRPr="00F038D8">
        <w:rPr>
          <w:b/>
        </w:rPr>
        <w:t>:</w:t>
      </w:r>
      <w:r>
        <w:t xml:space="preserve"> Reproduced from </w:t>
      </w:r>
      <w:r w:rsidR="005F1347">
        <w:t xml:space="preserve">Figure 4 of </w:t>
      </w:r>
      <w:proofErr w:type="spellStart"/>
      <w:r w:rsidRPr="00F038D8">
        <w:rPr>
          <w:i/>
        </w:rPr>
        <w:t>Rieger</w:t>
      </w:r>
      <w:proofErr w:type="spellEnd"/>
      <w:r w:rsidRPr="00F038D8">
        <w:rPr>
          <w:i/>
        </w:rPr>
        <w:t xml:space="preserve"> et al.</w:t>
      </w:r>
      <w:r>
        <w:t xml:space="preserve"> (201</w:t>
      </w:r>
      <w:r w:rsidR="008D458D">
        <w:t>4</w:t>
      </w:r>
      <w:r>
        <w:t xml:space="preserve">). For OSIRIS scan 6432001 aerosol measurement </w:t>
      </w:r>
      <w:r w:rsidR="00DE6648">
        <w:t>vectors were calculated at 22.5 </w:t>
      </w:r>
      <w:r>
        <w:t xml:space="preserve">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A66D86" w:rsidRPr="00A66D86" w:rsidRDefault="00A66D86" w:rsidP="00A66D86"/>
    <w:p w:rsidR="00B12AEA" w:rsidRDefault="00DC7074" w:rsidP="005F1347">
      <w:pPr>
        <w:pStyle w:val="BodyText"/>
        <w:jc w:val="both"/>
      </w:pPr>
      <w:r>
        <w:t>For ALI measurement</w:t>
      </w:r>
      <w:r w:rsidR="005F1347">
        <w:t>s</w:t>
      </w:r>
      <w:r>
        <w:t xml:space="preserve"> were on</w:t>
      </w:r>
      <w:r w:rsidR="005F1347">
        <w:t>ly gathered between 650 and 950 </w:t>
      </w:r>
      <w:r>
        <w:t xml:space="preserve">nm in wavelength, due to the </w:t>
      </w:r>
      <w:r w:rsidR="005F1347">
        <w:t xml:space="preserve">low sensitivity of the </w:t>
      </w:r>
      <w:r>
        <w:t xml:space="preserve">CCD camera </w:t>
      </w:r>
      <w:r w:rsidR="005F1347">
        <w:t>in the NIR.</w:t>
      </w:r>
      <w:r>
        <w:t xml:space="preserve"> As such ALI only has some sensitivity to particle size form the longer wavelengths and only a small amount. As such it </w:t>
      </w:r>
      <w:r w:rsidR="002B085C">
        <w:t>will</w:t>
      </w:r>
      <w:r>
        <w:t xml:space="preserve"> not possible to determine both the mode radius and mode width. Instead the data from ALI will be used to determine </w:t>
      </w:r>
      <w:r w:rsidR="002B085C">
        <w:t>an</w:t>
      </w:r>
      <w:r>
        <w:t xml:space="preserve"> Angstr</w:t>
      </w:r>
      <w:r w:rsidR="002B085C">
        <w:t>ö</w:t>
      </w:r>
      <w:r>
        <w:t xml:space="preserve">m exponent. The </w:t>
      </w:r>
      <w:r w:rsidR="002B085C">
        <w:t xml:space="preserve">Angström </w:t>
      </w:r>
      <w:r>
        <w:t xml:space="preserve">exponent is an approximation to Mie scattering since the value of the </w:t>
      </w:r>
      <w:r w:rsidR="002B085C">
        <w:t>Angström</w:t>
      </w:r>
      <w:r>
        <w:t xml:space="preserve"> exponent</w:t>
      </w:r>
      <w:proofErr w:type="gramStart"/>
      <w:r>
        <w:t xml:space="preserve">, </w:t>
      </w:r>
      <w:proofErr w:type="gramEnd"/>
      <m:oMath>
        <m:r>
          <w:rPr>
            <w:rFonts w:ascii="Cambria Math" w:hAnsi="Cambria Math"/>
          </w:rPr>
          <m:t>α</m:t>
        </m:r>
      </m:oMath>
      <w:r>
        <w:t xml:space="preserve">, is an analogy to particle size. The scattering cross section for aerosol </w:t>
      </w:r>
      <w:r>
        <w:lastRenderedPageBreak/>
        <w:t xml:space="preserve">is </w:t>
      </w:r>
      <w:r w:rsidR="00B12AEA">
        <w:t>dependent</w:t>
      </w:r>
      <w:r>
        <w:t xml:space="preserve"> </w:t>
      </w:r>
      <w:r w:rsidR="00B12AEA">
        <w:t xml:space="preserve">on </w:t>
      </w:r>
      <w:r>
        <w:t xml:space="preserve">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B12AEA" w:rsidTr="00C500DC">
        <w:tc>
          <w:tcPr>
            <w:tcW w:w="6804" w:type="dxa"/>
            <w:tcBorders>
              <w:top w:val="nil"/>
              <w:left w:val="nil"/>
              <w:bottom w:val="nil"/>
              <w:right w:val="nil"/>
            </w:tcBorders>
          </w:tcPr>
          <w:p w:rsidR="00B12AEA" w:rsidRPr="00C40C6B" w:rsidRDefault="00C500DC"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oMath>
            </m:oMathPara>
          </w:p>
        </w:tc>
        <w:tc>
          <w:tcPr>
            <w:tcW w:w="1246" w:type="dxa"/>
            <w:tcBorders>
              <w:top w:val="nil"/>
              <w:left w:val="nil"/>
              <w:bottom w:val="nil"/>
              <w:right w:val="nil"/>
            </w:tcBorders>
            <w:vAlign w:val="center"/>
          </w:tcPr>
          <w:p w:rsidR="00B12AEA" w:rsidRDefault="00B12AEA" w:rsidP="00B12AEA">
            <w:pPr>
              <w:pStyle w:val="BodyText"/>
              <w:ind w:firstLine="0"/>
              <w:jc w:val="right"/>
            </w:pPr>
            <w:r>
              <w:t>(5.14)</w:t>
            </w:r>
          </w:p>
        </w:tc>
      </w:tr>
    </w:tbl>
    <w:p w:rsidR="005C75D2" w:rsidRDefault="00DC7074" w:rsidP="00B12AEA">
      <w:pPr>
        <w:pStyle w:val="BodyText"/>
        <w:ind w:firstLine="0"/>
        <w:jc w:val="both"/>
      </w:pPr>
      <w:proofErr w:type="gramStart"/>
      <w:r>
        <w:t>the</w:t>
      </w:r>
      <w:proofErr w:type="gramEnd"/>
      <w:r>
        <w:t xml:space="preserve"> particle size profile from a series wavelength</w:t>
      </w:r>
      <w:r w:rsidR="005C75D2">
        <w:t>s</w:t>
      </w:r>
      <w:r>
        <w:t xml:space="preserve"> can be determined from the </w:t>
      </w:r>
      <w:r w:rsidR="005C75D2">
        <w:t xml:space="preserve">Angström </w:t>
      </w:r>
      <w:r>
        <w:t>exponent.</w:t>
      </w:r>
      <w:r w:rsidR="005C75D2">
        <w:t xml:space="preserve"> </w:t>
      </w:r>
      <w:r>
        <w:t xml:space="preserve">Lower </w:t>
      </w:r>
      <w:r w:rsidR="005C75D2">
        <w:t>Angström</w:t>
      </w:r>
      <w:r>
        <w:t xml:space="preserve"> exponents correspond to larger particle sizes and vice versa for small particle sizes. Since the measurements observe relatively the same atmosphere over the time of one complete aerosol cycle; the differences between extinction ratios at the different wavelength</w:t>
      </w:r>
      <w:r w:rsidR="005C75D2">
        <w:t>s</w:t>
      </w:r>
      <w:r>
        <w:t xml:space="preserve"> can be used to gather a understanding of aerosol particle size in the form</w:t>
      </w:r>
      <w:r w:rsidR="00B12AEA">
        <w:t xml:space="preserve"> </w:t>
      </w:r>
      <w:r w:rsidR="005C75D2">
        <w:t xml:space="preserve">of </w:t>
      </w:r>
      <w:r w:rsidR="00B12AEA">
        <w:t xml:space="preserve">Equation 5.14 </w:t>
      </w:r>
      <w:r>
        <w:t xml:space="preserve">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For the 750</w:t>
      </w:r>
      <w:r w:rsidR="005C75D2">
        <w:t> </w:t>
      </w:r>
      <w:r>
        <w:t>nm wavelength</w:t>
      </w:r>
      <w:r w:rsidR="005C75D2">
        <w:t>,</w:t>
      </w:r>
      <w:r>
        <w:t xml:space="preserve"> </w:t>
      </w:r>
      <w:r w:rsidR="005C75D2">
        <w:t xml:space="preserve">the Mie scattering cross section was calculated </w:t>
      </w:r>
      <w:r>
        <w:t>for a variety of mode radi</w:t>
      </w:r>
      <w:r w:rsidR="005C75D2">
        <w:t>i</w:t>
      </w:r>
      <w:r>
        <w:t xml:space="preserve"> and widths </w:t>
      </w:r>
      <w:r w:rsidR="005C75D2">
        <w:t xml:space="preserve">and </w:t>
      </w:r>
      <w:r>
        <w:t xml:space="preserve">a change in the cross section can be observed in </w:t>
      </w:r>
      <w:r w:rsidR="001D6561" w:rsidRPr="001D6561">
        <w:fldChar w:fldCharType="begin"/>
      </w:r>
      <w:r w:rsidR="001D6561" w:rsidRPr="001D6561">
        <w:instrText xml:space="preserve"> REF _Ref437458419 \h  \* MERGEFORMAT </w:instrText>
      </w:r>
      <w:r w:rsidR="001D6561" w:rsidRPr="001D6561">
        <w:fldChar w:fldCharType="separate"/>
      </w:r>
      <w:r w:rsidR="001D6561" w:rsidRPr="001D6561">
        <w:t>Figure 5-</w:t>
      </w:r>
      <w:r w:rsidR="001D6561" w:rsidRPr="001D6561">
        <w:rPr>
          <w:noProof/>
        </w:rPr>
        <w:t>14</w:t>
      </w:r>
      <w:r w:rsidR="001D6561" w:rsidRPr="001D6561">
        <w:fldChar w:fldCharType="end"/>
      </w:r>
      <w:r w:rsidRPr="001D6561">
        <w:t>.</w:t>
      </w:r>
      <w:r>
        <w:t xml:space="preserve"> </w:t>
      </w:r>
    </w:p>
    <w:p w:rsidR="00A66D86" w:rsidRDefault="00A66D86" w:rsidP="00A66D86">
      <w:pPr>
        <w:pStyle w:val="BodyText"/>
        <w:keepNext/>
        <w:ind w:firstLine="0"/>
        <w:jc w:val="center"/>
      </w:pPr>
      <w:r>
        <w:rPr>
          <w:noProof/>
        </w:rPr>
        <w:drawing>
          <wp:inline distT="0" distB="0" distL="0" distR="0">
            <wp:extent cx="5050434" cy="32552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A66D86" w:rsidRDefault="00A66D86" w:rsidP="00A66D86">
      <w:pPr>
        <w:pStyle w:val="Caption"/>
        <w:jc w:val="center"/>
      </w:pPr>
      <w:bookmarkStart w:id="41" w:name="_Ref437458419"/>
      <w:r w:rsidRPr="00A66D86">
        <w:rPr>
          <w:b/>
        </w:rPr>
        <w:t>Figure 5-</w:t>
      </w:r>
      <w:r w:rsidRPr="00A66D86">
        <w:rPr>
          <w:b/>
        </w:rPr>
        <w:fldChar w:fldCharType="begin"/>
      </w:r>
      <w:r w:rsidRPr="00A66D86">
        <w:rPr>
          <w:b/>
        </w:rPr>
        <w:instrText xml:space="preserve"> SEQ Figure \* ARABIC </w:instrText>
      </w:r>
      <w:r w:rsidRPr="00A66D86">
        <w:rPr>
          <w:b/>
        </w:rPr>
        <w:fldChar w:fldCharType="separate"/>
      </w:r>
      <w:r w:rsidR="00D75E6E">
        <w:rPr>
          <w:b/>
          <w:noProof/>
        </w:rPr>
        <w:t>14</w:t>
      </w:r>
      <w:r w:rsidRPr="00A66D86">
        <w:rPr>
          <w:b/>
        </w:rPr>
        <w:fldChar w:fldCharType="end"/>
      </w:r>
      <w:bookmarkEnd w:id="41"/>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p>
    <w:p w:rsidR="00A66D86" w:rsidRPr="00A66D86" w:rsidRDefault="00A66D86" w:rsidP="00A66D86"/>
    <w:p w:rsidR="00DC7074" w:rsidRDefault="00DC7074" w:rsidP="005C75D2">
      <w:pPr>
        <w:pStyle w:val="BodyText"/>
        <w:jc w:val="both"/>
      </w:pPr>
      <w:r>
        <w:lastRenderedPageBreak/>
        <w:t xml:space="preserve">The </w:t>
      </w:r>
      <w:r w:rsidR="005C75D2">
        <w:t>Angström</w:t>
      </w:r>
      <w:r>
        <w:t xml:space="preserve"> exponent can be </w:t>
      </w:r>
      <w:r w:rsidR="00DE6648">
        <w:t>determine by fitting</w:t>
      </w:r>
      <w:r>
        <w:t xml:space="preserve"> a line through a series of </w:t>
      </w:r>
      <w:r w:rsidR="00DE6648">
        <w:t xml:space="preserve">spectral </w:t>
      </w:r>
      <w:r>
        <w:t xml:space="preserve">points by </w:t>
      </w:r>
      <w:r w:rsidR="005C75D2">
        <w:t>rearranging</w:t>
      </w:r>
      <w:r>
        <w:t xml:space="preserve"> </w:t>
      </w:r>
      <w:r w:rsidR="00DE6648">
        <w:t>Equation 5.14</w:t>
      </w:r>
      <w:r>
        <w:t xml:space="preserve"> into the following</w:t>
      </w:r>
    </w:p>
    <w:tbl>
      <w:tblPr>
        <w:tblStyle w:val="TableGrid"/>
        <w:tblW w:w="8050" w:type="dxa"/>
        <w:tblInd w:w="1418" w:type="dxa"/>
        <w:tblLook w:val="04A0" w:firstRow="1" w:lastRow="0" w:firstColumn="1" w:lastColumn="0" w:noHBand="0" w:noVBand="1"/>
      </w:tblPr>
      <w:tblGrid>
        <w:gridCol w:w="6804"/>
        <w:gridCol w:w="1246"/>
      </w:tblGrid>
      <w:tr w:rsidR="00DE6648" w:rsidTr="00C500DC">
        <w:tc>
          <w:tcPr>
            <w:tcW w:w="6804" w:type="dxa"/>
            <w:tcBorders>
              <w:top w:val="nil"/>
              <w:left w:val="nil"/>
              <w:bottom w:val="nil"/>
              <w:right w:val="nil"/>
            </w:tcBorders>
          </w:tcPr>
          <w:p w:rsidR="00DE6648" w:rsidRPr="00DE6648" w:rsidRDefault="00DE6648"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DE6648" w:rsidRDefault="00DE6648" w:rsidP="00DE6648">
            <w:pPr>
              <w:pStyle w:val="BodyText"/>
              <w:ind w:firstLine="0"/>
              <w:jc w:val="right"/>
            </w:pPr>
            <w:r>
              <w:t>(5.15)</w:t>
            </w:r>
          </w:p>
        </w:tc>
      </w:tr>
    </w:tbl>
    <w:p w:rsidR="00DC7074" w:rsidRDefault="00E3749D" w:rsidP="00E3749D">
      <w:pPr>
        <w:pStyle w:val="BodyText"/>
        <w:ind w:firstLine="0"/>
        <w:jc w:val="both"/>
      </w:pPr>
      <w:r>
        <w:t>The rearranging demonstrates that the</w:t>
      </w:r>
      <w:r w:rsidR="00DC7074">
        <w:t xml:space="preserve"> </w:t>
      </w:r>
      <w:r>
        <w:t>Angström</w:t>
      </w:r>
      <w:r w:rsidR="00DC7074">
        <w:t xml:space="preserve"> exponent in </w:t>
      </w:r>
      <w:r>
        <w:t xml:space="preserve">the </w:t>
      </w:r>
      <w:r w:rsidR="00DC7074">
        <w:t>simple the slope of the log of the extinction over the log of the wavelengths.</w:t>
      </w:r>
    </w:p>
    <w:p w:rsidR="007B7ECD" w:rsidRDefault="009E3AB6"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rsidR="00E3749D">
        <w:t xml:space="preserve"> </w:t>
      </w:r>
      <w:r>
        <w:t>In this method, the independently retrieved extinction profiles at each wavelength and altitude are fit with a straight line in log-wavelength, log-extinction space</w:t>
      </w:r>
      <w:r w:rsidR="00B7041C">
        <w:t xml:space="preserve"> using least squares</w:t>
      </w:r>
      <w:r>
        <w:t xml:space="preserve">.  The slope of this line corresponds to the </w:t>
      </w:r>
      <w:proofErr w:type="spellStart"/>
      <w:r w:rsidR="00DB1708">
        <w:t>Angström</w:t>
      </w:r>
      <w:proofErr w:type="spellEnd"/>
      <w:r w:rsidR="00DB1708">
        <w:t xml:space="preserve"> </w:t>
      </w:r>
      <w:r>
        <w:t xml:space="preserve">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w:t>
      </w:r>
      <w:proofErr w:type="spellStart"/>
      <w:r w:rsidR="00DB1708">
        <w:t>Angström</w:t>
      </w:r>
      <w:proofErr w:type="spellEnd"/>
      <w:r w:rsidR="00DB1708">
        <w:t xml:space="preserve"> </w:t>
      </w:r>
      <w:r>
        <w:t>exponent, corresponding to the determined mode radius, converges.</w:t>
      </w:r>
    </w:p>
    <w:p w:rsidR="005606C3" w:rsidRDefault="00B7041C" w:rsidP="00B7041C">
      <w:pPr>
        <w:pStyle w:val="BodyText"/>
        <w:jc w:val="both"/>
      </w:pPr>
      <w:r>
        <w:t xml:space="preserve">A percision estimate as also required and since a least squares fit was used to determine the </w:t>
      </w:r>
      <w:proofErr w:type="spellStart"/>
      <w:r>
        <w:t>Angström</w:t>
      </w:r>
      <w:proofErr w:type="spellEnd"/>
      <w:r>
        <w:t xml:space="preserve"> </w:t>
      </w:r>
      <w:r>
        <w:t>exponent, the method to determine the error from fit was used.</w:t>
      </w:r>
      <w:r w:rsidR="005606C3">
        <w:t xml:space="preserve"> Assuming no </w:t>
      </w:r>
      <w:proofErr w:type="spellStart"/>
      <w:r w:rsidR="00DB1708">
        <w:t>uncertainity</w:t>
      </w:r>
      <w:proofErr w:type="spellEnd"/>
      <w:r w:rsidR="005606C3">
        <w:t xml:space="preserve"> in the </w:t>
      </w:r>
      <w:r w:rsidR="00DB1708">
        <w:t>measurement</w:t>
      </w:r>
      <w:r w:rsidR="005606C3">
        <w:t xml:space="preserve">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B7041C" w:rsidTr="00483094">
        <w:tc>
          <w:tcPr>
            <w:tcW w:w="6804" w:type="dxa"/>
            <w:tcBorders>
              <w:top w:val="nil"/>
              <w:left w:val="nil"/>
              <w:bottom w:val="nil"/>
              <w:right w:val="nil"/>
            </w:tcBorders>
          </w:tcPr>
          <w:p w:rsidR="00B7041C" w:rsidRPr="00DE6648" w:rsidRDefault="00DB1708"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B7041C" w:rsidRDefault="00B7041C" w:rsidP="00483094">
            <w:pPr>
              <w:pStyle w:val="BodyText"/>
              <w:ind w:firstLine="0"/>
              <w:jc w:val="right"/>
            </w:pPr>
            <w:r>
              <w:t>(</w:t>
            </w:r>
            <w:r w:rsidR="00DB1708">
              <w:t>5.16</w:t>
            </w:r>
            <w:r>
              <w:t>)</w:t>
            </w:r>
          </w:p>
        </w:tc>
      </w:tr>
    </w:tbl>
    <w:p w:rsidR="005606C3" w:rsidRDefault="00DB1708" w:rsidP="00DB1708">
      <w:pPr>
        <w:pStyle w:val="BodyText"/>
        <w:ind w:firstLine="0"/>
      </w:pPr>
      <w:proofErr w:type="gramStart"/>
      <w:r>
        <w:t>w</w:t>
      </w:r>
      <w:r w:rsidR="005606C3">
        <w:t>here</w:t>
      </w:r>
      <w:proofErr w:type="gramEnd"/>
      <w:r w:rsidR="005606C3">
        <w:t xml:space="preserve"> </w:t>
      </w:r>
      <m:oMath>
        <m:r>
          <w:rPr>
            <w:rFonts w:ascii="Cambria Math" w:hAnsi="Cambria Math"/>
          </w:rPr>
          <m:t>s</m:t>
        </m:r>
      </m:oMath>
      <w:r w:rsidR="005606C3">
        <w:t xml:space="preserve"> is</w:t>
      </w:r>
    </w:p>
    <w:tbl>
      <w:tblPr>
        <w:tblStyle w:val="TableGrid"/>
        <w:tblW w:w="8050" w:type="dxa"/>
        <w:tblInd w:w="1418" w:type="dxa"/>
        <w:tblLook w:val="04A0" w:firstRow="1" w:lastRow="0" w:firstColumn="1" w:lastColumn="0" w:noHBand="0" w:noVBand="1"/>
      </w:tblPr>
      <w:tblGrid>
        <w:gridCol w:w="6804"/>
        <w:gridCol w:w="1246"/>
      </w:tblGrid>
      <w:tr w:rsidR="00DB1708" w:rsidTr="00483094">
        <w:tc>
          <w:tcPr>
            <w:tcW w:w="6804" w:type="dxa"/>
            <w:tcBorders>
              <w:top w:val="nil"/>
              <w:left w:val="nil"/>
              <w:bottom w:val="nil"/>
              <w:right w:val="nil"/>
            </w:tcBorders>
          </w:tcPr>
          <w:p w:rsidR="00DB1708" w:rsidRPr="00DE6648" w:rsidRDefault="00DB1708" w:rsidP="00DB1708">
            <w:pPr>
              <w:pStyle w:val="BodyText"/>
              <w:ind w:firstLine="289"/>
              <w:jc w:val="right"/>
              <w:rPr>
                <w:i/>
              </w:rPr>
            </w:pPr>
            <m:oMathPara>
              <m:oMath>
                <m:r>
                  <w:rPr>
                    <w:rFonts w:ascii="Cambria Math" w:hAnsi="Cambria Math"/>
                  </w:rPr>
                  <m:t>s</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DB1708" w:rsidRDefault="00DB1708" w:rsidP="00DB1708">
            <w:pPr>
              <w:pStyle w:val="BodyText"/>
              <w:ind w:firstLine="0"/>
              <w:jc w:val="right"/>
            </w:pPr>
            <w:r>
              <w:t>(5.1</w:t>
            </w:r>
            <w:r>
              <w:t>7</w:t>
            </w:r>
            <w:r>
              <w:t>)</w:t>
            </w:r>
          </w:p>
        </w:tc>
      </w:tr>
    </w:tbl>
    <w:p w:rsidR="005606C3" w:rsidRDefault="005606C3" w:rsidP="00E3749D">
      <w:pPr>
        <w:pStyle w:val="BodyText"/>
        <w:jc w:val="both"/>
      </w:pPr>
      <w:proofErr w:type="gramStart"/>
      <w:r>
        <w:lastRenderedPageBreak/>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rsidR="00DB1708">
        <w:t xml:space="preserve"> </w:t>
      </w:r>
      <w:r>
        <w:t xml:space="preserve">are the sum of squares of the wavelength, aerosol extinction, and cross term between the wavelength and aerosol extinction and </w:t>
      </w:r>
      <m:oMath>
        <m:r>
          <w:rPr>
            <w:rFonts w:ascii="Cambria Math" w:hAnsi="Cambria Math"/>
          </w:rPr>
          <m:t>n</m:t>
        </m:r>
      </m:oMath>
      <w:r>
        <w:t xml:space="preserve"> is the number of points. However</w:t>
      </w:r>
      <w:r w:rsidR="00DB1708">
        <w:t>, there is an</w:t>
      </w:r>
      <w:r>
        <w:t xml:space="preserve"> associated error with each aerosol extinction profile</w:t>
      </w:r>
      <w:r w:rsidR="00DB1708">
        <w:t xml:space="preserve"> as outlined in section 5.3.1</w:t>
      </w:r>
      <w:r>
        <w:t xml:space="preserve">. </w:t>
      </w:r>
      <w:r w:rsidR="00DB1708">
        <w:t>So t</w:t>
      </w:r>
      <w:r>
        <w:t xml:space="preserve">o determine the </w:t>
      </w:r>
      <w:r w:rsidR="00DB1708">
        <w:t>precision</w:t>
      </w:r>
      <w:r>
        <w:t xml:space="preserve"> on the </w:t>
      </w:r>
      <w:proofErr w:type="spellStart"/>
      <w:r w:rsidR="00DB1708">
        <w:t>Angström</w:t>
      </w:r>
      <w:proofErr w:type="spellEnd"/>
      <w:r w:rsidR="00DB1708">
        <w:t xml:space="preserve"> </w:t>
      </w:r>
      <w:r>
        <w:t xml:space="preserve">exponent accounting for the </w:t>
      </w:r>
      <w:r w:rsidR="00DB1708">
        <w:t>uncertainty</w:t>
      </w:r>
      <w:r>
        <w:t xml:space="preserve"> in the aerosol extinction </w:t>
      </w:r>
      <w:r w:rsidR="00DB1708">
        <w:t xml:space="preserve">a Monte Carlo was used. </w:t>
      </w:r>
      <w:r w:rsidR="00F16917">
        <w:t xml:space="preserve">The uncertainty of the </w:t>
      </w:r>
      <w:proofErr w:type="spellStart"/>
      <w:r w:rsidR="00F16917">
        <w:t>Angström</w:t>
      </w:r>
      <w:proofErr w:type="spellEnd"/>
      <w:r w:rsidR="00F16917">
        <w:t xml:space="preserve"> </w:t>
      </w:r>
      <w:r w:rsidR="00F16917">
        <w:t xml:space="preserve">exponent was calculated millions of times and for each calculation a random amount of the error from the known range was added to the extinction. Finally, </w:t>
      </w:r>
      <w:r>
        <w:t xml:space="preserve">the mean from the all the </w:t>
      </w:r>
      <w:r w:rsidR="00F16917">
        <w:t>uncertainty calculations</w:t>
      </w:r>
      <w:r>
        <w:t xml:space="preserve"> of </w:t>
      </w:r>
      <w:r w:rsidR="00F16917">
        <w:t xml:space="preserve">all of </w:t>
      </w:r>
      <w:r>
        <w:t>the least squares fit</w:t>
      </w:r>
      <w:r w:rsidR="00F16917">
        <w:t>s</w:t>
      </w:r>
      <w:r>
        <w:t xml:space="preserve"> was used as the precision estimate on the </w:t>
      </w:r>
      <w:proofErr w:type="spellStart"/>
      <w:r w:rsidR="00DB1708">
        <w:t>Angström</w:t>
      </w:r>
      <w:proofErr w:type="spellEnd"/>
      <w:r w:rsidR="00F16917">
        <w:t xml:space="preserve"> exponent</w:t>
      </w:r>
      <w:r w:rsidR="0090199B">
        <w:t>.</w:t>
      </w:r>
    </w:p>
    <w:p w:rsidR="007B7ECD" w:rsidRDefault="007B7ECD" w:rsidP="00395867">
      <w:pPr>
        <w:pStyle w:val="Heading2"/>
      </w:pPr>
      <w:bookmarkStart w:id="42" w:name="_Toc436223501"/>
      <w:r>
        <w:t>5.3.4 A Sample Particle Size Retrieval</w:t>
      </w:r>
      <w:bookmarkEnd w:id="42"/>
    </w:p>
    <w:p w:rsidR="007B7ECD" w:rsidRDefault="00D75E6E"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005606C3" w:rsidRPr="005606C3">
        <w:fldChar w:fldCharType="begin"/>
      </w:r>
      <w:r w:rsidR="005606C3" w:rsidRPr="005606C3">
        <w:instrText xml:space="preserve"> REF _Ref437539159 \h </w:instrText>
      </w:r>
      <w:r w:rsidR="005606C3" w:rsidRPr="005606C3">
        <w:instrText xml:space="preserve"> \* MERGEFORMAT </w:instrText>
      </w:r>
      <w:r w:rsidR="005606C3" w:rsidRPr="005606C3">
        <w:fldChar w:fldCharType="separate"/>
      </w:r>
      <w:r w:rsidR="005606C3" w:rsidRPr="005606C3">
        <w:t>Figure 5-15</w:t>
      </w:r>
      <w:r w:rsidR="005606C3"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xml:space="preserve">, only 10 of the 13 possible wavelengths contributed to the determination of the </w:t>
      </w:r>
      <w:proofErr w:type="spellStart"/>
      <w:r w:rsidRPr="00222E24">
        <w:t>Angstr</w:t>
      </w:r>
      <w:r>
        <w:t>ö</w:t>
      </w:r>
      <w:r w:rsidRPr="00222E24">
        <w:t>m</w:t>
      </w:r>
      <w:proofErr w:type="spellEnd"/>
      <w:r w:rsidRPr="00222E24">
        <w:t xml:space="preserve"> exponent.</w:t>
      </w:r>
      <w:r>
        <w:t xml:space="preserve"> </w:t>
      </w:r>
      <w:r w:rsidRPr="00222E24">
        <w:t xml:space="preserve">The first panel of </w:t>
      </w:r>
      <w:r w:rsidRPr="005606C3">
        <w:fldChar w:fldCharType="begin"/>
      </w:r>
      <w:r w:rsidRPr="005606C3">
        <w:instrText xml:space="preserve"> REF _Ref437539159 \h </w:instrText>
      </w:r>
      <w:r w:rsidR="005606C3" w:rsidRPr="005606C3">
        <w:instrText xml:space="preserve"> \* MERGEFORMAT </w:instrText>
      </w:r>
      <w:r w:rsidRPr="005606C3">
        <w:fldChar w:fldCharType="separate"/>
      </w:r>
      <w:r w:rsidR="005606C3" w:rsidRPr="005606C3">
        <w:t>Figure 5-</w:t>
      </w:r>
      <w:r w:rsidR="005606C3" w:rsidRPr="005606C3">
        <w:rPr>
          <w:noProof/>
        </w:rPr>
        <w:t>15</w:t>
      </w:r>
      <w:r w:rsidRPr="005606C3">
        <w:fldChar w:fldCharType="end"/>
      </w:r>
      <w:r w:rsidRPr="00222E24">
        <w:t xml:space="preserve"> shows the median </w:t>
      </w:r>
      <w:proofErr w:type="spellStart"/>
      <w:r w:rsidRPr="00222E24">
        <w:t>Angstr</w:t>
      </w:r>
      <w:r>
        <w:t>ö</w:t>
      </w:r>
      <w:r w:rsidRPr="00222E24">
        <w:t>m</w:t>
      </w:r>
      <w:proofErr w:type="spellEnd"/>
      <w:r w:rsidRPr="00222E24">
        <w:t xml:space="preserve">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w:t>
      </w:r>
      <w:proofErr w:type="spellStart"/>
      <w:r w:rsidRPr="00222E24">
        <w:t>Angstr</w:t>
      </w:r>
      <w:r>
        <w:t>ö</w:t>
      </w:r>
      <w:r w:rsidRPr="00222E24">
        <w:t>m</w:t>
      </w:r>
      <w:proofErr w:type="spellEnd"/>
      <w:r w:rsidRPr="00222E24">
        <w:t xml:space="preserve"> exponent </w:t>
      </w:r>
      <w:r>
        <w:t>is</w:t>
      </w:r>
      <w:r w:rsidRPr="00222E24">
        <w:t xml:space="preserve"> between 2 and 3 throughout the altitude range from 13 to 22</w:t>
      </w:r>
      <w:r>
        <w:t xml:space="preserve"> </w:t>
      </w:r>
      <w:r w:rsidRPr="00222E24">
        <w:t xml:space="preserve">km. </w:t>
      </w:r>
      <w:proofErr w:type="gramStart"/>
      <w:r w:rsidRPr="00222E24">
        <w:t>Assuming</w:t>
      </w:r>
      <w:proofErr w:type="gramEnd"/>
      <w:r w:rsidRPr="00222E24">
        <w:t xml:space="preserve">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xml:space="preserve">, 2003) the retrieved particle size parameters are certainly within an expected range, although there is a relatively large error bar on the retrieved value, limiting the usefulness of the retrieved particle size information for background aerosol.  However, with these error bars, even </w:t>
      </w:r>
      <w:r>
        <w:lastRenderedPageBreak/>
        <w:t>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rsidR="00D75E6E" w:rsidRDefault="00D75E6E" w:rsidP="00D75E6E">
      <w:pPr>
        <w:pStyle w:val="BodyText"/>
        <w:keepNext/>
        <w:ind w:firstLine="0"/>
        <w:jc w:val="center"/>
      </w:pPr>
      <w:r>
        <w:rPr>
          <w:noProof/>
        </w:rPr>
        <w:drawing>
          <wp:inline distT="0" distB="0" distL="0" distR="0" wp14:anchorId="1FB98AD0" wp14:editId="2C0EFF9E">
            <wp:extent cx="2855112" cy="6026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7B7ECD" w:rsidRDefault="00D75E6E" w:rsidP="005606C3">
      <w:pPr>
        <w:pStyle w:val="Caption"/>
        <w:jc w:val="center"/>
      </w:pPr>
      <w:bookmarkStart w:id="43" w:name="_Ref437539159"/>
      <w:r w:rsidRPr="00D75E6E">
        <w:rPr>
          <w:b/>
        </w:rPr>
        <w:t xml:space="preserve">Figure </w:t>
      </w:r>
      <w:r w:rsidR="005606C3">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sidRPr="00D75E6E">
        <w:rPr>
          <w:b/>
          <w:noProof/>
        </w:rPr>
        <w:t>15</w:t>
      </w:r>
      <w:r w:rsidRPr="00D75E6E">
        <w:rPr>
          <w:b/>
        </w:rPr>
        <w:fldChar w:fldCharType="end"/>
      </w:r>
      <w:bookmarkEnd w:id="43"/>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w:t>
      </w:r>
      <w:proofErr w:type="spellStart"/>
      <w:r w:rsidRPr="00222E24">
        <w:t>Angstr</w:t>
      </w:r>
      <w:r>
        <w:t>ö</w:t>
      </w:r>
      <w:r w:rsidRPr="00222E24">
        <w:t>m</w:t>
      </w:r>
      <w:proofErr w:type="spellEnd"/>
      <w:r w:rsidRPr="00222E24">
        <w:t xml:space="preserve">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w:t>
      </w:r>
      <w:proofErr w:type="spellStart"/>
      <w:r w:rsidRPr="00222E24">
        <w:t>Angstr</w:t>
      </w:r>
      <w:r>
        <w:t>ö</w:t>
      </w:r>
      <w:r w:rsidRPr="00222E24">
        <w:t>m</w:t>
      </w:r>
      <w:proofErr w:type="spellEnd"/>
      <w:r w:rsidRPr="00222E24">
        <w:t xml:space="preserve"> exponent at model altitude of </w:t>
      </w:r>
      <w:r>
        <w:t>14</w:t>
      </w:r>
      <w:r w:rsidRPr="00222E24">
        <w:t>.5</w:t>
      </w:r>
      <w:r>
        <w:t xml:space="preserve"> km.</w:t>
      </w:r>
    </w:p>
    <w:p w:rsidR="005606C3" w:rsidRPr="005606C3" w:rsidRDefault="005606C3" w:rsidP="005606C3"/>
    <w:p w:rsidR="007B7ECD" w:rsidRDefault="007B7ECD" w:rsidP="00395867">
      <w:pPr>
        <w:pStyle w:val="Heading1"/>
      </w:pPr>
      <w:bookmarkStart w:id="44" w:name="_Toc436223502"/>
      <w:r>
        <w:t>5.4 Results</w:t>
      </w:r>
      <w:bookmarkEnd w:id="44"/>
    </w:p>
    <w:p w:rsidR="007B7ECD" w:rsidRDefault="007B7ECD" w:rsidP="005606C3">
      <w:pPr>
        <w:spacing w:line="48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7B7ECD" w:rsidRPr="00395867" w:rsidRDefault="007B7ECD"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7B7ECD" w:rsidRDefault="007B7ECD" w:rsidP="00395867">
      <w:pPr>
        <w:pStyle w:val="BodyText"/>
        <w:sectPr w:rsidR="007B7ECD"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bookmarkStart w:id="45" w:name="_GoBack"/>
      <w:bookmarkEnd w:id="45"/>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249" w:rsidRDefault="002F6249">
      <w:r>
        <w:separator/>
      </w:r>
    </w:p>
  </w:endnote>
  <w:endnote w:type="continuationSeparator" w:id="0">
    <w:p w:rsidR="002F6249" w:rsidRDefault="002F6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0DC" w:rsidRDefault="00C500DC">
    <w:pPr>
      <w:pStyle w:val="Footer"/>
    </w:pPr>
    <w:r>
      <w:rPr>
        <w:rStyle w:val="PageNumber"/>
      </w:rPr>
      <w:fldChar w:fldCharType="begin"/>
    </w:r>
    <w:r>
      <w:rPr>
        <w:rStyle w:val="PageNumber"/>
      </w:rPr>
      <w:instrText xml:space="preserve"> PAGE </w:instrText>
    </w:r>
    <w:r>
      <w:rPr>
        <w:rStyle w:val="PageNumber"/>
      </w:rPr>
      <w:fldChar w:fldCharType="separate"/>
    </w:r>
    <w:r w:rsidR="00F16917">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0DC" w:rsidRDefault="00C500DC">
    <w:pPr>
      <w:pStyle w:val="Footer"/>
    </w:pPr>
    <w:r>
      <w:rPr>
        <w:rStyle w:val="PageNumber"/>
      </w:rPr>
      <w:fldChar w:fldCharType="begin"/>
    </w:r>
    <w:r>
      <w:rPr>
        <w:rStyle w:val="PageNumber"/>
      </w:rPr>
      <w:instrText xml:space="preserve"> PAGE </w:instrText>
    </w:r>
    <w:r>
      <w:rPr>
        <w:rStyle w:val="PageNumber"/>
      </w:rPr>
      <w:fldChar w:fldCharType="separate"/>
    </w:r>
    <w:r w:rsidR="00F16917">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249" w:rsidRDefault="002F6249">
      <w:r>
        <w:separator/>
      </w:r>
    </w:p>
  </w:footnote>
  <w:footnote w:type="continuationSeparator" w:id="0">
    <w:p w:rsidR="002F6249" w:rsidRDefault="002F62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0DC" w:rsidRDefault="00C500DC">
    <w:pPr>
      <w:pStyle w:val="Header"/>
    </w:pPr>
    <w:r>
      <w:rPr>
        <w:rStyle w:val="PageNumber"/>
      </w:rPr>
      <w:fldChar w:fldCharType="begin"/>
    </w:r>
    <w:r>
      <w:rPr>
        <w:rStyle w:val="PageNumber"/>
      </w:rPr>
      <w:instrText xml:space="preserve"> PAGE </w:instrText>
    </w:r>
    <w:r>
      <w:rPr>
        <w:rStyle w:val="PageNumber"/>
      </w:rPr>
      <w:fldChar w:fldCharType="separate"/>
    </w:r>
    <w:r w:rsidR="00F16917">
      <w:rPr>
        <w:rStyle w:val="PageNumber"/>
        <w:noProof/>
      </w:rPr>
      <w:t>7</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0DC" w:rsidRDefault="00C500D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52F8F"/>
    <w:rsid w:val="00160C26"/>
    <w:rsid w:val="001A1A60"/>
    <w:rsid w:val="001A3348"/>
    <w:rsid w:val="001B22B0"/>
    <w:rsid w:val="001D1577"/>
    <w:rsid w:val="001D40D3"/>
    <w:rsid w:val="001D6561"/>
    <w:rsid w:val="001D7F8A"/>
    <w:rsid w:val="001E059B"/>
    <w:rsid w:val="001E3A85"/>
    <w:rsid w:val="001F3E0D"/>
    <w:rsid w:val="00224693"/>
    <w:rsid w:val="002422F5"/>
    <w:rsid w:val="002534DD"/>
    <w:rsid w:val="0025439D"/>
    <w:rsid w:val="00282137"/>
    <w:rsid w:val="0028482A"/>
    <w:rsid w:val="00293638"/>
    <w:rsid w:val="002B085C"/>
    <w:rsid w:val="002B150E"/>
    <w:rsid w:val="002E2D3F"/>
    <w:rsid w:val="002F1C15"/>
    <w:rsid w:val="002F3EF4"/>
    <w:rsid w:val="002F6249"/>
    <w:rsid w:val="00305B19"/>
    <w:rsid w:val="003154F4"/>
    <w:rsid w:val="003439E1"/>
    <w:rsid w:val="00343AAE"/>
    <w:rsid w:val="0035256E"/>
    <w:rsid w:val="0035760E"/>
    <w:rsid w:val="00375F45"/>
    <w:rsid w:val="00380F36"/>
    <w:rsid w:val="003831BB"/>
    <w:rsid w:val="00395867"/>
    <w:rsid w:val="003A2911"/>
    <w:rsid w:val="003D11DD"/>
    <w:rsid w:val="003D7472"/>
    <w:rsid w:val="003F54F5"/>
    <w:rsid w:val="00404613"/>
    <w:rsid w:val="00432C96"/>
    <w:rsid w:val="00450CAC"/>
    <w:rsid w:val="00451BF6"/>
    <w:rsid w:val="004702F4"/>
    <w:rsid w:val="004935AD"/>
    <w:rsid w:val="004A1F42"/>
    <w:rsid w:val="004D479A"/>
    <w:rsid w:val="004D7FED"/>
    <w:rsid w:val="004E1D37"/>
    <w:rsid w:val="004E58EC"/>
    <w:rsid w:val="00550DAD"/>
    <w:rsid w:val="005606C3"/>
    <w:rsid w:val="00563BF8"/>
    <w:rsid w:val="00590655"/>
    <w:rsid w:val="00595777"/>
    <w:rsid w:val="005B755D"/>
    <w:rsid w:val="005C75D2"/>
    <w:rsid w:val="005E5BCC"/>
    <w:rsid w:val="005F1347"/>
    <w:rsid w:val="00604F05"/>
    <w:rsid w:val="00621860"/>
    <w:rsid w:val="00630AA1"/>
    <w:rsid w:val="0064352E"/>
    <w:rsid w:val="006B03E2"/>
    <w:rsid w:val="006B5E7C"/>
    <w:rsid w:val="006B708C"/>
    <w:rsid w:val="006C43D1"/>
    <w:rsid w:val="006E0CE1"/>
    <w:rsid w:val="006F26BE"/>
    <w:rsid w:val="006F52F6"/>
    <w:rsid w:val="0071354A"/>
    <w:rsid w:val="00751102"/>
    <w:rsid w:val="00796578"/>
    <w:rsid w:val="007A4E1D"/>
    <w:rsid w:val="007B7ECD"/>
    <w:rsid w:val="007C6C0E"/>
    <w:rsid w:val="007E2ADC"/>
    <w:rsid w:val="007E3A08"/>
    <w:rsid w:val="007E5FE5"/>
    <w:rsid w:val="008043D0"/>
    <w:rsid w:val="00813314"/>
    <w:rsid w:val="008359F9"/>
    <w:rsid w:val="0085229E"/>
    <w:rsid w:val="00852B19"/>
    <w:rsid w:val="00853EC2"/>
    <w:rsid w:val="008545F8"/>
    <w:rsid w:val="00862881"/>
    <w:rsid w:val="00882F23"/>
    <w:rsid w:val="00891729"/>
    <w:rsid w:val="008D458D"/>
    <w:rsid w:val="008E015F"/>
    <w:rsid w:val="00901785"/>
    <w:rsid w:val="0090199B"/>
    <w:rsid w:val="00914979"/>
    <w:rsid w:val="009209E4"/>
    <w:rsid w:val="00926ABD"/>
    <w:rsid w:val="00931E05"/>
    <w:rsid w:val="00933DB1"/>
    <w:rsid w:val="00946035"/>
    <w:rsid w:val="0094787D"/>
    <w:rsid w:val="00954377"/>
    <w:rsid w:val="00960C5C"/>
    <w:rsid w:val="00961690"/>
    <w:rsid w:val="0096283B"/>
    <w:rsid w:val="00975A2C"/>
    <w:rsid w:val="009A7A57"/>
    <w:rsid w:val="009B68DA"/>
    <w:rsid w:val="009D786C"/>
    <w:rsid w:val="009E3AB6"/>
    <w:rsid w:val="009E7189"/>
    <w:rsid w:val="009F05B9"/>
    <w:rsid w:val="009F3EE8"/>
    <w:rsid w:val="00A11105"/>
    <w:rsid w:val="00A2218B"/>
    <w:rsid w:val="00A25D0C"/>
    <w:rsid w:val="00A27E22"/>
    <w:rsid w:val="00A365E7"/>
    <w:rsid w:val="00A36F69"/>
    <w:rsid w:val="00A422BD"/>
    <w:rsid w:val="00A432B3"/>
    <w:rsid w:val="00A6500D"/>
    <w:rsid w:val="00A66D86"/>
    <w:rsid w:val="00A747D1"/>
    <w:rsid w:val="00A81D55"/>
    <w:rsid w:val="00A9480C"/>
    <w:rsid w:val="00A95F7B"/>
    <w:rsid w:val="00AB2010"/>
    <w:rsid w:val="00AC0D69"/>
    <w:rsid w:val="00AD56B6"/>
    <w:rsid w:val="00AE09C4"/>
    <w:rsid w:val="00AE4782"/>
    <w:rsid w:val="00AF0528"/>
    <w:rsid w:val="00B10302"/>
    <w:rsid w:val="00B12AEA"/>
    <w:rsid w:val="00B13F82"/>
    <w:rsid w:val="00B43245"/>
    <w:rsid w:val="00B54ABB"/>
    <w:rsid w:val="00B62416"/>
    <w:rsid w:val="00B661D8"/>
    <w:rsid w:val="00B7041C"/>
    <w:rsid w:val="00B73D80"/>
    <w:rsid w:val="00BA0898"/>
    <w:rsid w:val="00BB608B"/>
    <w:rsid w:val="00BC0948"/>
    <w:rsid w:val="00BD1AA9"/>
    <w:rsid w:val="00BF4C14"/>
    <w:rsid w:val="00C15D29"/>
    <w:rsid w:val="00C31226"/>
    <w:rsid w:val="00C500DC"/>
    <w:rsid w:val="00C91751"/>
    <w:rsid w:val="00C922A2"/>
    <w:rsid w:val="00CC09BC"/>
    <w:rsid w:val="00CD3D90"/>
    <w:rsid w:val="00D24EFC"/>
    <w:rsid w:val="00D5185E"/>
    <w:rsid w:val="00D75E6E"/>
    <w:rsid w:val="00D85B74"/>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A3586"/>
    <w:rsid w:val="00EB5A2B"/>
    <w:rsid w:val="00EC081B"/>
    <w:rsid w:val="00EC250F"/>
    <w:rsid w:val="00ED6DE1"/>
    <w:rsid w:val="00EF6254"/>
    <w:rsid w:val="00F038D8"/>
    <w:rsid w:val="00F117A6"/>
    <w:rsid w:val="00F12987"/>
    <w:rsid w:val="00F16917"/>
    <w:rsid w:val="00F472EE"/>
    <w:rsid w:val="00F5289C"/>
    <w:rsid w:val="00F62662"/>
    <w:rsid w:val="00F809AA"/>
    <w:rsid w:val="00F8182C"/>
    <w:rsid w:val="00F8261E"/>
    <w:rsid w:val="00F91C97"/>
    <w:rsid w:val="00FA4DAA"/>
    <w:rsid w:val="00FC3224"/>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81AA6-EEC8-4B34-B21D-05B9F1594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32</Pages>
  <Words>7558</Words>
  <Characters>39076</Characters>
  <Application>Microsoft Office Word</Application>
  <DocSecurity>0</DocSecurity>
  <Lines>620</Lines>
  <Paragraphs>163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102</cp:revision>
  <cp:lastPrinted>1999-05-26T15:06:00Z</cp:lastPrinted>
  <dcterms:created xsi:type="dcterms:W3CDTF">2015-08-27T21:14:00Z</dcterms:created>
  <dcterms:modified xsi:type="dcterms:W3CDTF">2015-12-11T02:13:00Z</dcterms:modified>
</cp:coreProperties>
</file>