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F1" w:rsidRPr="00125455" w:rsidRDefault="000C2FF1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0C2FF1" w:rsidRPr="00125455" w:rsidRDefault="000C2FF1" w:rsidP="00125455">
      <w:pPr>
        <w:pStyle w:val="CHAPTERTITLE"/>
        <w:rPr>
          <w:color w:val="000000"/>
        </w:rPr>
      </w:pPr>
      <w:bookmarkStart w:id="0" w:name="_Toc464403406"/>
      <w:r>
        <w:rPr>
          <w:color w:val="000000"/>
          <w:sz w:val="36"/>
          <w:szCs w:val="36"/>
        </w:rPr>
        <w:t>HARDWARE COMPONENTS</w:t>
      </w:r>
      <w:bookmarkEnd w:id="0"/>
    </w:p>
    <w:p w:rsidR="000C2FF1" w:rsidRPr="00125455" w:rsidRDefault="000C2FF1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</w:t>
      </w:r>
      <w:r>
        <w:rPr>
          <w:color w:val="000000"/>
        </w:rPr>
        <w:t>cations for all of the major</w:t>
      </w:r>
      <w:r w:rsidRPr="00125455">
        <w:rPr>
          <w:color w:val="000000"/>
        </w:rPr>
        <w:t xml:space="preserve"> hardware components. Each section will have a brief description followed by a table of the specifications.</w:t>
      </w:r>
    </w:p>
    <w:p w:rsidR="000C2FF1" w:rsidRDefault="000C2FF1" w:rsidP="00125455">
      <w:pPr>
        <w:pStyle w:val="Heading1"/>
      </w:pPr>
      <w:bookmarkStart w:id="1" w:name="_Toc464403407"/>
      <w:r>
        <w:t>A.1 ALI Optical Components</w:t>
      </w:r>
      <w:bookmarkEnd w:id="1"/>
    </w:p>
    <w:p w:rsidR="000C2FF1" w:rsidRPr="00B5631F" w:rsidRDefault="000C2FF1" w:rsidP="00B5631F">
      <w:pPr>
        <w:pStyle w:val="Heading2"/>
      </w:pPr>
      <w:bookmarkStart w:id="2" w:name="_Toc464403408"/>
      <w:r>
        <w:t>A.1.1 Optical Lenses</w:t>
      </w:r>
      <w:bookmarkEnd w:id="2"/>
    </w:p>
    <w:p w:rsidR="000C2FF1" w:rsidRDefault="000C2FF1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7A609F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0C2FF1" w:rsidRPr="00924E0F" w:rsidRDefault="000C2FF1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64403467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3C6596"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0C2FF1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0C2FF1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0C2FF1" w:rsidTr="00D22904">
        <w:trPr>
          <w:jc w:val="center"/>
        </w:trPr>
        <w:tc>
          <w:tcPr>
            <w:tcW w:w="1717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0C2FF1" w:rsidTr="00D22904">
        <w:trPr>
          <w:jc w:val="center"/>
        </w:trPr>
        <w:tc>
          <w:tcPr>
            <w:tcW w:w="1717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0C2FF1" w:rsidRDefault="000C2FF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0C2FF1" w:rsidRDefault="000C2FF1" w:rsidP="003A1CD4">
      <w:pPr>
        <w:pStyle w:val="BodyText"/>
        <w:spacing w:line="240" w:lineRule="auto"/>
        <w:ind w:firstLine="0"/>
        <w:rPr>
          <w:color w:val="000000"/>
        </w:rPr>
      </w:pPr>
    </w:p>
    <w:p w:rsidR="000C2FF1" w:rsidRPr="003A1CD4" w:rsidRDefault="000C2FF1" w:rsidP="003A1CD4">
      <w:pPr>
        <w:pStyle w:val="Heading2"/>
      </w:pPr>
      <w:bookmarkStart w:id="5" w:name="_Toc464403409"/>
      <w:r>
        <w:t>A.1.2 Polarizers</w:t>
      </w:r>
      <w:bookmarkEnd w:id="5"/>
    </w:p>
    <w:p w:rsidR="000C2FF1" w:rsidRPr="00125455" w:rsidRDefault="000C2FF1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7A609F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0C2FF1" w:rsidRDefault="000C2FF1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US"/>
        </w:rPr>
        <w:drawing>
          <wp:inline distT="0" distB="0" distL="0" distR="0" wp14:anchorId="55CB51A1" wp14:editId="740782C0">
            <wp:extent cx="4772025" cy="3523957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F1" w:rsidRDefault="000C2FF1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64403543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3C6596"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0C2FF1" w:rsidRPr="0006588B" w:rsidRDefault="000C2FF1" w:rsidP="0006588B"/>
    <w:p w:rsidR="000C2FF1" w:rsidRPr="00125455" w:rsidRDefault="000C2FF1" w:rsidP="0006588B">
      <w:pPr>
        <w:pStyle w:val="Heading2"/>
      </w:pPr>
      <w:bookmarkStart w:id="8" w:name="_Toc464403410"/>
      <w:r>
        <w:t>A.1.3</w:t>
      </w:r>
      <w:r w:rsidRPr="00125455">
        <w:t xml:space="preserve"> </w:t>
      </w:r>
      <w:r>
        <w:t>AOTF</w:t>
      </w:r>
      <w:bookmarkEnd w:id="8"/>
    </w:p>
    <w:p w:rsidR="000C2FF1" w:rsidRDefault="000C2FF1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7A609F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0C2FF1" w:rsidRPr="00125455" w:rsidRDefault="000C2FF1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64403468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3C6596"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0C2FF1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0C2FF1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0C2FF1" w:rsidRPr="0077024D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0C2FF1" w:rsidTr="00BF4F69">
        <w:trPr>
          <w:jc w:val="center"/>
        </w:trPr>
        <w:tc>
          <w:tcPr>
            <w:tcW w:w="2515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0C2FF1" w:rsidTr="00BF4F69">
        <w:trPr>
          <w:jc w:val="center"/>
        </w:trPr>
        <w:tc>
          <w:tcPr>
            <w:tcW w:w="2515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0C2FF1" w:rsidTr="00BF4F69">
        <w:trPr>
          <w:jc w:val="center"/>
        </w:trPr>
        <w:tc>
          <w:tcPr>
            <w:tcW w:w="2515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0C2FF1" w:rsidTr="00BF4F69">
        <w:trPr>
          <w:jc w:val="center"/>
        </w:trPr>
        <w:tc>
          <w:tcPr>
            <w:tcW w:w="2515" w:type="dxa"/>
          </w:tcPr>
          <w:p w:rsidR="000C2FF1" w:rsidRPr="00BF4F69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0C2FF1" w:rsidTr="00BF4F69">
        <w:trPr>
          <w:jc w:val="center"/>
        </w:trPr>
        <w:tc>
          <w:tcPr>
            <w:tcW w:w="2515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0C2FF1" w:rsidRDefault="000C2FF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0C2FF1" w:rsidRPr="00125455" w:rsidRDefault="000C2FF1" w:rsidP="0077024D">
      <w:pPr>
        <w:pStyle w:val="BodyText"/>
        <w:spacing w:line="240" w:lineRule="auto"/>
        <w:ind w:firstLine="0"/>
        <w:rPr>
          <w:color w:val="000000"/>
        </w:rPr>
      </w:pPr>
    </w:p>
    <w:p w:rsidR="000C2FF1" w:rsidRDefault="000C2FF1" w:rsidP="009F2259">
      <w:pPr>
        <w:pStyle w:val="Heading1"/>
      </w:pPr>
      <w:bookmarkStart w:id="11" w:name="_Toc464403411"/>
      <w:r>
        <w:t>A.2 ALI Opto-Mechanical and Electrical Components</w:t>
      </w:r>
      <w:bookmarkEnd w:id="11"/>
    </w:p>
    <w:p w:rsidR="000C2FF1" w:rsidRPr="00125455" w:rsidRDefault="000C2FF1" w:rsidP="00F331D8">
      <w:pPr>
        <w:pStyle w:val="Heading2"/>
      </w:pPr>
      <w:bookmarkStart w:id="12" w:name="_Toc464403412"/>
      <w:r>
        <w:t xml:space="preserve">A.2.1 </w:t>
      </w:r>
      <w:r w:rsidRPr="00125455">
        <w:t>RF Driver</w:t>
      </w:r>
      <w:bookmarkEnd w:id="12"/>
    </w:p>
    <w:p w:rsidR="000C2FF1" w:rsidRPr="00125455" w:rsidRDefault="000C2FF1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0C2FF1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0C2FF1" w:rsidRPr="0076182D" w:rsidRDefault="000C2FF1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FF1" w:rsidRDefault="000C2FF1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0C2FF1" w:rsidRPr="00125455" w:rsidRDefault="000C2FF1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0C2FF1" w:rsidRPr="00662921" w:rsidRDefault="000C2FF1" w:rsidP="00662921">
      <w:pPr>
        <w:pStyle w:val="Heading2"/>
      </w:pPr>
      <w:bookmarkStart w:id="13" w:name="_Toc464403413"/>
      <w:r>
        <w:t>A.2.2 QSI CCD Camera</w:t>
      </w:r>
      <w:bookmarkEnd w:id="13"/>
    </w:p>
    <w:p w:rsidR="000C2FF1" w:rsidRDefault="000C2FF1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7A609F">
        <w:t>Figure 3-8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7A609F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0C2FF1" w:rsidRPr="00125455" w:rsidRDefault="000C2FF1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64403469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3C6596"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0C2FF1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0C2FF1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0C2FF1" w:rsidTr="00586660">
        <w:trPr>
          <w:jc w:val="center"/>
        </w:trPr>
        <w:tc>
          <w:tcPr>
            <w:tcW w:w="3145" w:type="dxa"/>
          </w:tcPr>
          <w:p w:rsidR="000C2FF1" w:rsidRDefault="000C2FF1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0C2FF1" w:rsidTr="00586660">
        <w:trPr>
          <w:jc w:val="center"/>
        </w:trPr>
        <w:tc>
          <w:tcPr>
            <w:tcW w:w="3145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0C2FF1" w:rsidTr="00586660">
        <w:trPr>
          <w:jc w:val="center"/>
        </w:trPr>
        <w:tc>
          <w:tcPr>
            <w:tcW w:w="3145" w:type="dxa"/>
          </w:tcPr>
          <w:p w:rsidR="000C2FF1" w:rsidRDefault="000C2FF1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0C2FF1" w:rsidRDefault="000C2FF1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0C2FF1" w:rsidRDefault="000C2FF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0C2FF1" w:rsidRDefault="000C2FF1" w:rsidP="002F3163"/>
    <w:p w:rsidR="000C2FF1" w:rsidRPr="00747570" w:rsidRDefault="000C2FF1" w:rsidP="00747570">
      <w:pPr>
        <w:pStyle w:val="Heading2"/>
      </w:pPr>
      <w:bookmarkStart w:id="16" w:name="_Toc464403414"/>
      <w:r>
        <w:t>A.2.3 OCELOT Computer</w:t>
      </w:r>
      <w:bookmarkEnd w:id="16"/>
    </w:p>
    <w:p w:rsidR="000C2FF1" w:rsidRDefault="000C2FF1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0C2FF1" w:rsidRDefault="000C2FF1" w:rsidP="007724C6">
      <w:pPr>
        <w:pStyle w:val="Heading2"/>
      </w:pPr>
      <w:bookmarkStart w:id="17" w:name="_Toc464403415"/>
      <w:r>
        <w:t>A.2.4 Opto-Mechanical Pieces</w:t>
      </w:r>
      <w:bookmarkEnd w:id="17"/>
    </w:p>
    <w:p w:rsidR="000C2FF1" w:rsidRDefault="000C2FF1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0C2FF1" w:rsidRDefault="000C2FF1" w:rsidP="00BF599E">
      <w:pPr>
        <w:pStyle w:val="Caption"/>
        <w:jc w:val="center"/>
      </w:pPr>
      <w:bookmarkStart w:id="18" w:name="_Toc464403470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3C6596"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0C2FF1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0C2FF1" w:rsidTr="00F1388D">
        <w:trPr>
          <w:jc w:val="center"/>
        </w:trPr>
        <w:tc>
          <w:tcPr>
            <w:tcW w:w="216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0C2FF1" w:rsidRDefault="000C2FF1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Heading1"/>
      </w:pPr>
      <w:bookmarkStart w:id="19" w:name="_Toc464403416"/>
      <w:r>
        <w:t>A.3 Calibration Equipment</w:t>
      </w:r>
      <w:bookmarkEnd w:id="19"/>
    </w:p>
    <w:p w:rsidR="000C2FF1" w:rsidRDefault="000C2FF1" w:rsidP="00407BAB">
      <w:pPr>
        <w:pStyle w:val="Heading2"/>
      </w:pPr>
      <w:bookmarkStart w:id="20" w:name="_Toc464403417"/>
      <w:r>
        <w:t>A.3.1 Horiba iHR 320 Spectrometer</w:t>
      </w:r>
      <w:bookmarkEnd w:id="20"/>
    </w:p>
    <w:p w:rsidR="000C2FF1" w:rsidRDefault="000C2FF1" w:rsidP="00630264">
      <w:pPr>
        <w:pStyle w:val="BodyText"/>
      </w:pPr>
      <w:r>
        <w:t>Below are the specification for the Horiba iHR 320 spectrometer used for the calibration of the ALI instrument with a 1200g/mm diffraction grating.</w:t>
      </w:r>
    </w:p>
    <w:p w:rsidR="000C2FF1" w:rsidRDefault="000C2FF1" w:rsidP="00407BAB">
      <w:pPr>
        <w:pStyle w:val="Caption"/>
        <w:jc w:val="center"/>
      </w:pPr>
      <w:bookmarkStart w:id="21" w:name="_Toc464403471"/>
      <w:r w:rsidRPr="00407BAB">
        <w:rPr>
          <w:b/>
        </w:rPr>
        <w:t>Table A-</w:t>
      </w:r>
      <w:r w:rsidRPr="00407BAB">
        <w:rPr>
          <w:b/>
        </w:rPr>
        <w:fldChar w:fldCharType="begin"/>
      </w:r>
      <w:r w:rsidRPr="00407BAB">
        <w:rPr>
          <w:b/>
        </w:rPr>
        <w:instrText xml:space="preserve"> SEQ Table \* ARABIC </w:instrText>
      </w:r>
      <w:r w:rsidRPr="00407BAB">
        <w:rPr>
          <w:b/>
        </w:rPr>
        <w:fldChar w:fldCharType="separate"/>
      </w:r>
      <w:r>
        <w:rPr>
          <w:b/>
          <w:noProof/>
        </w:rPr>
        <w:t>5</w:t>
      </w:r>
      <w:r w:rsidRPr="00407BAB">
        <w:rPr>
          <w:b/>
        </w:rPr>
        <w:fldChar w:fldCharType="end"/>
      </w:r>
      <w:r>
        <w:t>: Horiba iHR 320 spectrometer specifications</w:t>
      </w:r>
      <w:bookmarkEnd w:id="2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1440"/>
        <w:gridCol w:w="2790"/>
        <w:gridCol w:w="1625"/>
      </w:tblGrid>
      <w:tr w:rsidR="000C2FF1" w:rsidTr="00D77133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</w:tr>
      <w:tr w:rsidR="000C2FF1" w:rsidTr="00D77133">
        <w:tc>
          <w:tcPr>
            <w:tcW w:w="3325" w:type="dxa"/>
            <w:tcBorders>
              <w:top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Focal Length (mm)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320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Aperture (F/#)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4.1</w:t>
            </w:r>
          </w:p>
        </w:tc>
      </w:tr>
      <w:tr w:rsidR="000C2FF1" w:rsidTr="00D77133">
        <w:tc>
          <w:tcPr>
            <w:tcW w:w="33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 xml:space="preserve">Spectral Range (nm) </w:t>
            </w:r>
          </w:p>
        </w:tc>
        <w:tc>
          <w:tcPr>
            <w:tcW w:w="144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 xml:space="preserve">150-1500 </w:t>
            </w:r>
          </w:p>
        </w:tc>
        <w:tc>
          <w:tcPr>
            <w:tcW w:w="279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Grating Size (mm)</w:t>
            </w:r>
          </w:p>
        </w:tc>
        <w:tc>
          <w:tcPr>
            <w:tcW w:w="16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68x68</w:t>
            </w:r>
          </w:p>
        </w:tc>
      </w:tr>
      <w:tr w:rsidR="000C2FF1" w:rsidTr="00D77133">
        <w:tc>
          <w:tcPr>
            <w:tcW w:w="33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Flat Field Size (mm)</w:t>
            </w:r>
          </w:p>
        </w:tc>
        <w:tc>
          <w:tcPr>
            <w:tcW w:w="144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30x12</w:t>
            </w:r>
          </w:p>
        </w:tc>
        <w:tc>
          <w:tcPr>
            <w:tcW w:w="279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Resolution (nm)</w:t>
            </w:r>
          </w:p>
        </w:tc>
        <w:tc>
          <w:tcPr>
            <w:tcW w:w="16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0.06</w:t>
            </w:r>
          </w:p>
        </w:tc>
      </w:tr>
      <w:tr w:rsidR="000C2FF1" w:rsidTr="00D77133">
        <w:tc>
          <w:tcPr>
            <w:tcW w:w="33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 xml:space="preserve">Wavelength Accuracy (nm) </w:t>
            </w:r>
          </w:p>
        </w:tc>
        <w:tc>
          <w:tcPr>
            <w:tcW w:w="144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±0.20</w:t>
            </w:r>
          </w:p>
        </w:tc>
        <w:tc>
          <w:tcPr>
            <w:tcW w:w="279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Repeatability (nm)</w:t>
            </w:r>
          </w:p>
        </w:tc>
        <w:tc>
          <w:tcPr>
            <w:tcW w:w="16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±0.075</w:t>
            </w:r>
          </w:p>
        </w:tc>
      </w:tr>
      <w:tr w:rsidR="000C2FF1" w:rsidTr="00D77133">
        <w:tc>
          <w:tcPr>
            <w:tcW w:w="33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Spectral Dispersion (nm/mm)</w:t>
            </w:r>
          </w:p>
        </w:tc>
        <w:tc>
          <w:tcPr>
            <w:tcW w:w="144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2.35</w:t>
            </w:r>
          </w:p>
        </w:tc>
        <w:tc>
          <w:tcPr>
            <w:tcW w:w="279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Magnification</w:t>
            </w:r>
          </w:p>
        </w:tc>
        <w:tc>
          <w:tcPr>
            <w:tcW w:w="16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1.1</w:t>
            </w:r>
          </w:p>
        </w:tc>
      </w:tr>
      <w:tr w:rsidR="000C2FF1" w:rsidTr="00D77133">
        <w:tc>
          <w:tcPr>
            <w:tcW w:w="33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Stray Light</w:t>
            </w:r>
          </w:p>
        </w:tc>
        <w:tc>
          <w:tcPr>
            <w:tcW w:w="144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0.0005</w:t>
            </w:r>
          </w:p>
        </w:tc>
        <w:tc>
          <w:tcPr>
            <w:tcW w:w="279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Scan Speed (nm/s)</w:t>
            </w:r>
          </w:p>
        </w:tc>
        <w:tc>
          <w:tcPr>
            <w:tcW w:w="16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159</w:t>
            </w:r>
          </w:p>
        </w:tc>
      </w:tr>
      <w:tr w:rsidR="000C2FF1" w:rsidTr="00D77133">
        <w:tc>
          <w:tcPr>
            <w:tcW w:w="33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Step Size (nm)</w:t>
            </w:r>
          </w:p>
        </w:tc>
        <w:tc>
          <w:tcPr>
            <w:tcW w:w="144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0.002</w:t>
            </w:r>
          </w:p>
        </w:tc>
        <w:tc>
          <w:tcPr>
            <w:tcW w:w="2790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Dimensions (mm)</w:t>
            </w:r>
          </w:p>
        </w:tc>
        <w:tc>
          <w:tcPr>
            <w:tcW w:w="1625" w:type="dxa"/>
          </w:tcPr>
          <w:p w:rsidR="000C2FF1" w:rsidRDefault="000C2FF1" w:rsidP="00687F26">
            <w:pPr>
              <w:pStyle w:val="BodyText"/>
              <w:spacing w:line="240" w:lineRule="auto"/>
              <w:ind w:firstLine="0"/>
            </w:pPr>
            <w:r>
              <w:t>417x422x192</w:t>
            </w:r>
          </w:p>
        </w:tc>
      </w:tr>
    </w:tbl>
    <w:p w:rsidR="000C2FF1" w:rsidRDefault="000C2FF1" w:rsidP="00630264">
      <w:pPr>
        <w:pStyle w:val="BodyText"/>
        <w:spacing w:line="240" w:lineRule="auto"/>
        <w:ind w:firstLine="0"/>
      </w:pPr>
    </w:p>
    <w:p w:rsidR="000C2FF1" w:rsidRDefault="000C2FF1" w:rsidP="00630264">
      <w:pPr>
        <w:pStyle w:val="Heading2"/>
      </w:pPr>
      <w:bookmarkStart w:id="22" w:name="_Toc464403418"/>
      <w:r>
        <w:t>A.3.2 Synapse CCD Detector</w:t>
      </w:r>
      <w:bookmarkEnd w:id="22"/>
    </w:p>
    <w:p w:rsidR="000C2FF1" w:rsidRDefault="000C2FF1" w:rsidP="00630264">
      <w:pPr>
        <w:pStyle w:val="BodyText"/>
      </w:pPr>
      <w:r>
        <w:t>Below are the specifications and spectral dependence on the Synapse CCD detector used in some calibration experiments of ALI.</w:t>
      </w:r>
    </w:p>
    <w:p w:rsidR="000C2FF1" w:rsidRDefault="000C2FF1" w:rsidP="0019096B">
      <w:pPr>
        <w:pStyle w:val="Caption"/>
        <w:jc w:val="center"/>
      </w:pPr>
      <w:bookmarkStart w:id="23" w:name="_Toc464403472"/>
      <w:r w:rsidRPr="0019096B">
        <w:rPr>
          <w:b/>
        </w:rPr>
        <w:t>Table A-</w:t>
      </w:r>
      <w:r w:rsidRPr="0019096B">
        <w:rPr>
          <w:b/>
        </w:rPr>
        <w:fldChar w:fldCharType="begin"/>
      </w:r>
      <w:r w:rsidRPr="0019096B">
        <w:rPr>
          <w:b/>
        </w:rPr>
        <w:instrText xml:space="preserve"> SEQ Table \* ARABIC </w:instrText>
      </w:r>
      <w:r w:rsidRPr="0019096B">
        <w:rPr>
          <w:b/>
        </w:rPr>
        <w:fldChar w:fldCharType="separate"/>
      </w:r>
      <w:r>
        <w:rPr>
          <w:b/>
          <w:noProof/>
        </w:rPr>
        <w:t>6</w:t>
      </w:r>
      <w:r w:rsidRPr="0019096B">
        <w:rPr>
          <w:b/>
        </w:rPr>
        <w:fldChar w:fldCharType="end"/>
      </w:r>
      <w:r>
        <w:t>: Synapse CCD Detector Specifications</w:t>
      </w:r>
      <w:bookmarkEnd w:id="23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440"/>
        <w:gridCol w:w="2790"/>
        <w:gridCol w:w="1625"/>
      </w:tblGrid>
      <w:tr w:rsidR="000C2FF1" w:rsidTr="00630264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</w:tr>
      <w:tr w:rsidR="000C2FF1" w:rsidTr="00630264">
        <w:tc>
          <w:tcPr>
            <w:tcW w:w="3420" w:type="dxa"/>
            <w:tcBorders>
              <w:top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CCD Size (pixls)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1024x256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0C2FF1" w:rsidRDefault="000C2FF1" w:rsidP="00630264">
            <w:pPr>
              <w:pStyle w:val="BodyText"/>
              <w:spacing w:line="240" w:lineRule="auto"/>
              <w:ind w:firstLine="0"/>
            </w:pPr>
            <w:r>
              <w:t>Pixel Size (µm)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26x26</w:t>
            </w:r>
          </w:p>
        </w:tc>
      </w:tr>
      <w:tr w:rsidR="000C2FF1" w:rsidTr="00630264">
        <w:tc>
          <w:tcPr>
            <w:tcW w:w="3420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 xml:space="preserve">Image Area (mm) </w:t>
            </w:r>
          </w:p>
        </w:tc>
        <w:tc>
          <w:tcPr>
            <w:tcW w:w="1440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 xml:space="preserve">26.6x6.7 </w:t>
            </w:r>
          </w:p>
        </w:tc>
        <w:tc>
          <w:tcPr>
            <w:tcW w:w="2790" w:type="dxa"/>
          </w:tcPr>
          <w:p w:rsidR="000C2FF1" w:rsidRDefault="000C2FF1" w:rsidP="00630264">
            <w:pPr>
              <w:pStyle w:val="BodyText"/>
              <w:spacing w:line="240" w:lineRule="auto"/>
              <w:ind w:firstLine="0"/>
            </w:pPr>
            <w:r>
              <w:t>Dynamic Rage (bits)</w:t>
            </w:r>
          </w:p>
        </w:tc>
        <w:tc>
          <w:tcPr>
            <w:tcW w:w="1625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bits</w:t>
            </w:r>
          </w:p>
        </w:tc>
      </w:tr>
      <w:tr w:rsidR="000C2FF1" w:rsidTr="00630264">
        <w:tc>
          <w:tcPr>
            <w:tcW w:w="3420" w:type="dxa"/>
          </w:tcPr>
          <w:p w:rsidR="000C2FF1" w:rsidRDefault="000C2FF1" w:rsidP="00630264">
            <w:pPr>
              <w:pStyle w:val="BodyText"/>
              <w:spacing w:line="240" w:lineRule="auto"/>
              <w:ind w:firstLine="0"/>
            </w:pPr>
            <w:r>
              <w:t>Readout Nose – mean (e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440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3.4</w:t>
            </w:r>
          </w:p>
        </w:tc>
        <w:tc>
          <w:tcPr>
            <w:tcW w:w="2790" w:type="dxa"/>
          </w:tcPr>
          <w:p w:rsidR="000C2FF1" w:rsidRDefault="000C2FF1" w:rsidP="00630264">
            <w:pPr>
              <w:pStyle w:val="BodyText"/>
              <w:spacing w:line="240" w:lineRule="auto"/>
              <w:ind w:firstLine="0"/>
            </w:pPr>
            <w:r>
              <w:t>Readout Nose – max (e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625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5.0</w:t>
            </w:r>
          </w:p>
        </w:tc>
      </w:tr>
      <w:tr w:rsidR="000C2FF1" w:rsidTr="00630264">
        <w:tc>
          <w:tcPr>
            <w:tcW w:w="3420" w:type="dxa"/>
          </w:tcPr>
          <w:p w:rsidR="000C2FF1" w:rsidRDefault="000C2FF1" w:rsidP="00630264">
            <w:pPr>
              <w:pStyle w:val="BodyText"/>
              <w:spacing w:line="240" w:lineRule="auto"/>
              <w:ind w:firstLine="0"/>
            </w:pPr>
            <w:r>
              <w:t>Pixel Well – min (ke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440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350</w:t>
            </w:r>
          </w:p>
        </w:tc>
        <w:tc>
          <w:tcPr>
            <w:tcW w:w="2790" w:type="dxa"/>
          </w:tcPr>
          <w:p w:rsidR="000C2FF1" w:rsidRDefault="000C2FF1" w:rsidP="00630264">
            <w:pPr>
              <w:pStyle w:val="BodyText"/>
              <w:spacing w:line="240" w:lineRule="auto"/>
              <w:ind w:firstLine="0"/>
            </w:pPr>
            <w:r>
              <w:t>Pixel Well – mean (ke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625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500</w:t>
            </w:r>
          </w:p>
        </w:tc>
      </w:tr>
      <w:tr w:rsidR="000C2FF1" w:rsidTr="00630264">
        <w:tc>
          <w:tcPr>
            <w:tcW w:w="3420" w:type="dxa"/>
          </w:tcPr>
          <w:p w:rsidR="000C2FF1" w:rsidRPr="00630264" w:rsidRDefault="000C2FF1" w:rsidP="00246541">
            <w:pPr>
              <w:pStyle w:val="BodyText"/>
              <w:spacing w:line="240" w:lineRule="auto"/>
              <w:ind w:firstLine="0"/>
            </w:pPr>
            <w:r>
              <w:t>Dark Current (e</w:t>
            </w:r>
            <w:r>
              <w:rPr>
                <w:vertAlign w:val="superscript"/>
              </w:rPr>
              <w:t>-</w:t>
            </w:r>
            <w:r>
              <w:t>/pixel/s)</w:t>
            </w:r>
          </w:p>
        </w:tc>
        <w:tc>
          <w:tcPr>
            <w:tcW w:w="1440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  <w:r>
              <w:t>0.002</w:t>
            </w:r>
          </w:p>
        </w:tc>
        <w:tc>
          <w:tcPr>
            <w:tcW w:w="2790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</w:p>
        </w:tc>
        <w:tc>
          <w:tcPr>
            <w:tcW w:w="1625" w:type="dxa"/>
          </w:tcPr>
          <w:p w:rsidR="000C2FF1" w:rsidRDefault="000C2FF1" w:rsidP="00246541">
            <w:pPr>
              <w:pStyle w:val="BodyText"/>
              <w:spacing w:line="240" w:lineRule="auto"/>
              <w:ind w:firstLine="0"/>
            </w:pPr>
          </w:p>
        </w:tc>
      </w:tr>
    </w:tbl>
    <w:p w:rsidR="000C2FF1" w:rsidRDefault="000C2FF1" w:rsidP="001F095E">
      <w:pPr>
        <w:pStyle w:val="BodyText"/>
        <w:spacing w:line="240" w:lineRule="auto"/>
        <w:ind w:firstLine="0"/>
      </w:pPr>
    </w:p>
    <w:p w:rsidR="000C2FF1" w:rsidRDefault="000C2FF1" w:rsidP="001F095E">
      <w:pPr>
        <w:pStyle w:val="BodyText"/>
        <w:spacing w:line="240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2.75pt">
            <v:imagedata r:id="rId9" o:title="Untitled"/>
          </v:shape>
        </w:pict>
      </w:r>
    </w:p>
    <w:p w:rsidR="000C2FF1" w:rsidRDefault="000C2FF1" w:rsidP="007D58E2">
      <w:pPr>
        <w:pStyle w:val="Caption"/>
      </w:pPr>
      <w:bookmarkStart w:id="24" w:name="_Toc464403544"/>
      <w:r w:rsidRPr="001F095E">
        <w:rPr>
          <w:b/>
        </w:rPr>
        <w:t>Figure A-</w:t>
      </w:r>
      <w:r w:rsidRPr="001F095E">
        <w:rPr>
          <w:b/>
        </w:rPr>
        <w:fldChar w:fldCharType="begin"/>
      </w:r>
      <w:r w:rsidRPr="001F095E">
        <w:rPr>
          <w:b/>
        </w:rPr>
        <w:instrText xml:space="preserve"> SEQ Figure \* ARABIC </w:instrText>
      </w:r>
      <w:r w:rsidRPr="001F095E">
        <w:rPr>
          <w:b/>
        </w:rPr>
        <w:fldChar w:fldCharType="separate"/>
      </w:r>
      <w:r>
        <w:rPr>
          <w:b/>
          <w:noProof/>
        </w:rPr>
        <w:t>2</w:t>
      </w:r>
      <w:r w:rsidRPr="001F095E">
        <w:rPr>
          <w:b/>
        </w:rPr>
        <w:fldChar w:fldCharType="end"/>
      </w:r>
      <w:r>
        <w:t>: Typical Spectral response of a Synapse CCD Detector as provided by Jobin-Yvon.</w:t>
      </w:r>
      <w:bookmarkEnd w:id="24"/>
    </w:p>
    <w:p w:rsidR="000C2FF1" w:rsidRPr="00407BAB" w:rsidRDefault="000C2FF1" w:rsidP="00407BAB">
      <w:pPr>
        <w:pStyle w:val="BodyText"/>
        <w:sectPr w:rsidR="000C2FF1" w:rsidRPr="00407BAB" w:rsidSect="009266AB">
          <w:head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3"/>
      <w:footerReference w:type="first" r:id="rId14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01C" w:rsidRDefault="003E301C">
      <w:r>
        <w:separator/>
      </w:r>
    </w:p>
  </w:endnote>
  <w:endnote w:type="continuationSeparator" w:id="0">
    <w:p w:rsidR="003E301C" w:rsidRDefault="003E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FF1" w:rsidRDefault="000C2FF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0D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01C" w:rsidRDefault="003E301C">
      <w:r>
        <w:separator/>
      </w:r>
    </w:p>
  </w:footnote>
  <w:footnote w:type="continuationSeparator" w:id="0">
    <w:p w:rsidR="003E301C" w:rsidRDefault="003E3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FF1" w:rsidRDefault="000C2FF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187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FF1" w:rsidRPr="00D26E7C" w:rsidRDefault="000C2FF1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536B4"/>
    <w:rsid w:val="0006588B"/>
    <w:rsid w:val="00077414"/>
    <w:rsid w:val="000C2FF1"/>
    <w:rsid w:val="000E2CA3"/>
    <w:rsid w:val="0011038E"/>
    <w:rsid w:val="00114589"/>
    <w:rsid w:val="00125455"/>
    <w:rsid w:val="00127231"/>
    <w:rsid w:val="001466A3"/>
    <w:rsid w:val="00162D6C"/>
    <w:rsid w:val="00174FF9"/>
    <w:rsid w:val="00182EC7"/>
    <w:rsid w:val="0019096B"/>
    <w:rsid w:val="0019279F"/>
    <w:rsid w:val="001A7C60"/>
    <w:rsid w:val="001B4A43"/>
    <w:rsid w:val="001D6BAF"/>
    <w:rsid w:val="001E19F7"/>
    <w:rsid w:val="001E2E21"/>
    <w:rsid w:val="001E5175"/>
    <w:rsid w:val="001F095E"/>
    <w:rsid w:val="001F1E27"/>
    <w:rsid w:val="002078CA"/>
    <w:rsid w:val="00227B0A"/>
    <w:rsid w:val="00240E9E"/>
    <w:rsid w:val="00242EB9"/>
    <w:rsid w:val="002550FC"/>
    <w:rsid w:val="00265BDA"/>
    <w:rsid w:val="002A0253"/>
    <w:rsid w:val="002A262E"/>
    <w:rsid w:val="002C1B87"/>
    <w:rsid w:val="002C337D"/>
    <w:rsid w:val="002C7E6C"/>
    <w:rsid w:val="002F3163"/>
    <w:rsid w:val="00326786"/>
    <w:rsid w:val="00362000"/>
    <w:rsid w:val="0037239E"/>
    <w:rsid w:val="0037397B"/>
    <w:rsid w:val="003753CA"/>
    <w:rsid w:val="003909C6"/>
    <w:rsid w:val="003A1CD4"/>
    <w:rsid w:val="003A4E17"/>
    <w:rsid w:val="003B1D2D"/>
    <w:rsid w:val="003B6BD9"/>
    <w:rsid w:val="003C6535"/>
    <w:rsid w:val="003E301C"/>
    <w:rsid w:val="00407BAB"/>
    <w:rsid w:val="00407D5F"/>
    <w:rsid w:val="004278B0"/>
    <w:rsid w:val="00441916"/>
    <w:rsid w:val="004447CF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758AB"/>
    <w:rsid w:val="00585B92"/>
    <w:rsid w:val="00586660"/>
    <w:rsid w:val="005A0D39"/>
    <w:rsid w:val="005B1E14"/>
    <w:rsid w:val="005B54B3"/>
    <w:rsid w:val="005C254E"/>
    <w:rsid w:val="005F5801"/>
    <w:rsid w:val="005F5B7F"/>
    <w:rsid w:val="00630264"/>
    <w:rsid w:val="0065307A"/>
    <w:rsid w:val="00662921"/>
    <w:rsid w:val="00687F26"/>
    <w:rsid w:val="006962B4"/>
    <w:rsid w:val="00697BE3"/>
    <w:rsid w:val="006A3362"/>
    <w:rsid w:val="006D3978"/>
    <w:rsid w:val="00702910"/>
    <w:rsid w:val="00730A58"/>
    <w:rsid w:val="00736ADD"/>
    <w:rsid w:val="00747570"/>
    <w:rsid w:val="007501C0"/>
    <w:rsid w:val="00764B0F"/>
    <w:rsid w:val="0077024D"/>
    <w:rsid w:val="007724C6"/>
    <w:rsid w:val="007770DE"/>
    <w:rsid w:val="007E1428"/>
    <w:rsid w:val="007E4A05"/>
    <w:rsid w:val="007E7E74"/>
    <w:rsid w:val="007F25DF"/>
    <w:rsid w:val="007F636B"/>
    <w:rsid w:val="0081026E"/>
    <w:rsid w:val="00814BD0"/>
    <w:rsid w:val="00816269"/>
    <w:rsid w:val="00820EBC"/>
    <w:rsid w:val="00844EE4"/>
    <w:rsid w:val="00855A91"/>
    <w:rsid w:val="00856910"/>
    <w:rsid w:val="008D0B39"/>
    <w:rsid w:val="00903A6D"/>
    <w:rsid w:val="009071F8"/>
    <w:rsid w:val="00924E0F"/>
    <w:rsid w:val="009266AB"/>
    <w:rsid w:val="00931C87"/>
    <w:rsid w:val="009374DF"/>
    <w:rsid w:val="009408EF"/>
    <w:rsid w:val="00951A4B"/>
    <w:rsid w:val="0097155E"/>
    <w:rsid w:val="009775FA"/>
    <w:rsid w:val="009C54DA"/>
    <w:rsid w:val="009D3FE7"/>
    <w:rsid w:val="009E068D"/>
    <w:rsid w:val="009F2259"/>
    <w:rsid w:val="00A12043"/>
    <w:rsid w:val="00A2191F"/>
    <w:rsid w:val="00A541C2"/>
    <w:rsid w:val="00A54224"/>
    <w:rsid w:val="00A639B6"/>
    <w:rsid w:val="00A80482"/>
    <w:rsid w:val="00A9571C"/>
    <w:rsid w:val="00AB27E2"/>
    <w:rsid w:val="00AB65E5"/>
    <w:rsid w:val="00AC0011"/>
    <w:rsid w:val="00AD41EE"/>
    <w:rsid w:val="00AE19E1"/>
    <w:rsid w:val="00AE3109"/>
    <w:rsid w:val="00AF553F"/>
    <w:rsid w:val="00B057D0"/>
    <w:rsid w:val="00B35F0E"/>
    <w:rsid w:val="00B40ADA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24DF7"/>
    <w:rsid w:val="00C66A12"/>
    <w:rsid w:val="00CB70E3"/>
    <w:rsid w:val="00CC57FE"/>
    <w:rsid w:val="00CD59CA"/>
    <w:rsid w:val="00D21D44"/>
    <w:rsid w:val="00D22904"/>
    <w:rsid w:val="00D26E7C"/>
    <w:rsid w:val="00D4274C"/>
    <w:rsid w:val="00D45A2E"/>
    <w:rsid w:val="00D55112"/>
    <w:rsid w:val="00D60F7E"/>
    <w:rsid w:val="00D63ED1"/>
    <w:rsid w:val="00D77133"/>
    <w:rsid w:val="00DB67D8"/>
    <w:rsid w:val="00DE4A04"/>
    <w:rsid w:val="00E0576D"/>
    <w:rsid w:val="00E07FF0"/>
    <w:rsid w:val="00E11680"/>
    <w:rsid w:val="00E133BE"/>
    <w:rsid w:val="00E319DB"/>
    <w:rsid w:val="00E32645"/>
    <w:rsid w:val="00E378A8"/>
    <w:rsid w:val="00E7163C"/>
    <w:rsid w:val="00E93E7C"/>
    <w:rsid w:val="00EA39FA"/>
    <w:rsid w:val="00EB528B"/>
    <w:rsid w:val="00ED6F7E"/>
    <w:rsid w:val="00F0191F"/>
    <w:rsid w:val="00F1388D"/>
    <w:rsid w:val="00F331D8"/>
    <w:rsid w:val="00F36134"/>
    <w:rsid w:val="00F368D9"/>
    <w:rsid w:val="00F4501F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52AD-12B3-485A-ACFC-0AC8E6D0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61</cp:revision>
  <cp:lastPrinted>1999-10-05T06:52:00Z</cp:lastPrinted>
  <dcterms:created xsi:type="dcterms:W3CDTF">2015-08-27T21:09:00Z</dcterms:created>
  <dcterms:modified xsi:type="dcterms:W3CDTF">2016-10-17T01:46:00Z</dcterms:modified>
</cp:coreProperties>
</file>