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Glossary:</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minimal viable product</w:t>
        <w:br w:type="textWrapping"/>
        <w:t xml:space="preserve">ARTA: shorthand for the risk mitigation strategies</w:t>
        <w:br w:type="textWrapping"/>
        <w:t xml:space="preserve">PSI: potentially shippable increment</w:t>
        <w:br w:type="textWrapping"/>
        <w:t xml:space="preserve">Feature: same as backlog item</w:t>
        <w:br w:type="textWrapping"/>
        <w:t xml:space="preserve">Product backlog item: a planned feature</w:t>
        <w:br w:type="textWrapping"/>
        <w:t xml:space="preserve">Sprint backlog item: a feature being worked on in a past or current sprint</w:t>
        <w:br w:type="textWrapping"/>
        <w:t xml:space="preserve">DoD: definition of done: a measure of implementation quality has all the features previously agreed upon been implemented + tested + are they working without errors.</w:t>
        <w:br w:type="textWrapping"/>
        <w:t xml:space="preserve">Skateboard: Proof of concept version demonstrating viability of a complete project.</w:t>
        <w:br w:type="textWrapping"/>
        <w:t xml:space="preserve">Wheel: Proof of concept of a (small) part of the project, parts of which are thus unimplemented. This must be individually testable and runnable.</w:t>
        <w:br w:type="textWrapping"/>
        <w:t xml:space="preserve">CR: code review</w:t>
        <w:br w:type="textWrapping"/>
        <w:t xml:space="preserve">RA: risk assessment</w:t>
        <w:br w:type="textWrapping"/>
        <w:t xml:space="preserve">RMP: Risk mitigation plan</w:t>
      </w:r>
    </w:p>
    <w:p w:rsidR="00000000" w:rsidDel="00000000" w:rsidP="00000000" w:rsidRDefault="00000000" w:rsidRPr="00000000" w14:paraId="00000003">
      <w:pPr>
        <w:spacing w:after="280" w:before="280" w:line="24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Assignment 1 </w:t>
      </w:r>
    </w:p>
    <w:p w:rsidR="00000000" w:rsidDel="00000000" w:rsidP="00000000" w:rsidRDefault="00000000" w:rsidRPr="00000000" w14:paraId="00000004">
      <w:pPr>
        <w:spacing w:after="280" w:before="28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this form as a MS Word docx file to Amathuba.</w:t>
        <w:br w:type="textWrapping"/>
        <w:t xml:space="preserve">Also check it in to your Gitlab repo as a MS word docx file, so that team members, tutors, and clients have access to it.</w:t>
      </w:r>
    </w:p>
    <w:tbl>
      <w:tblPr>
        <w:tblStyle w:val="Table1"/>
        <w:tblW w:w="864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110"/>
        <w:gridCol w:w="825"/>
        <w:gridCol w:w="480"/>
        <w:gridCol w:w="1440"/>
        <w:gridCol w:w="2820"/>
        <w:tblGridChange w:id="0">
          <w:tblGrid>
            <w:gridCol w:w="1965"/>
            <w:gridCol w:w="1110"/>
            <w:gridCol w:w="825"/>
            <w:gridCol w:w="480"/>
            <w:gridCol w:w="1440"/>
            <w:gridCol w:w="2820"/>
          </w:tblGrid>
        </w:tblGridChange>
      </w:tblGrid>
      <w:tr>
        <w:trPr>
          <w:cantSplit w:val="0"/>
          <w:tblHeader w:val="0"/>
        </w:trPr>
        <w:tc>
          <w:tcPr>
            <w:gridSpan w:val="6"/>
          </w:tcPr>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Initial project plan [10% of total mark]</w:t>
              <w:br w:type="textWrapping"/>
            </w:r>
            <w:r w:rsidDel="00000000" w:rsidR="00000000" w:rsidRPr="00000000">
              <w:rPr>
                <w:rFonts w:ascii="Times New Roman" w:cs="Times New Roman" w:eastAsia="Times New Roman" w:hAnsi="Times New Roman"/>
                <w:i w:val="1"/>
                <w:iCs w:val="1"/>
                <w:rtl w:val="0"/>
              </w:rPr>
              <w:t xml:space="preserve">Do not edit this document after submission to Amathuba</w:t>
            </w:r>
            <w:r w:rsidDel="00000000" w:rsidR="00000000" w:rsidRPr="00000000">
              <w:rPr>
                <w:rtl w:val="0"/>
              </w:rPr>
            </w:r>
          </w:p>
        </w:tc>
      </w:tr>
      <w:tr>
        <w:trPr>
          <w:cantSplit w:val="0"/>
          <w:tblHeader w:val="0"/>
        </w:trPr>
        <w:tc>
          <w:tcPr/>
          <w:bookmarkStart w:colFirst="0" w:colLast="0" w:name="1gwnb0e8li1w" w:id="0"/>
          <w:bookmarkEnd w:id="0"/>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gridSpan w:val="5"/>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Tokenization Analysis Dashboard </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nickname</w:t>
            </w:r>
          </w:p>
        </w:tc>
        <w:tc>
          <w:tcPr>
            <w:gridSpan w:val="5"/>
          </w:tcPr>
          <w:p w:rsidR="00000000" w:rsidDel="00000000" w:rsidP="00000000" w:rsidRDefault="00000000" w:rsidRPr="00000000" w14:paraId="0000001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boys</w:t>
            </w:r>
          </w:p>
        </w:tc>
      </w:tr>
      <w:tr>
        <w:trPr>
          <w:cantSplit w:val="0"/>
          <w:trHeight w:val="214" w:hRule="atLeast"/>
          <w:tblHeader w:val="0"/>
        </w:trPr>
        <w:tc>
          <w:tcPr>
            <w:vMerge w:val="restart"/>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names (first/last)</w:t>
            </w:r>
          </w:p>
        </w:tc>
        <w:tc>
          <w:tcPr>
            <w:gridSpan w:val="2"/>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Zwivhuya</w:t>
            </w:r>
          </w:p>
        </w:tc>
        <w:tc>
          <w:tcPr>
            <w:gridSpan w:val="2"/>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Lesego</w:t>
            </w:r>
          </w:p>
        </w:tc>
      </w:tr>
      <w:tr>
        <w:trPr>
          <w:cantSplit w:val="0"/>
          <w:trHeight w:val="214" w:hRule="atLeast"/>
          <w:tblHeader w:val="0"/>
        </w:trPr>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Ravhulahani</w:t>
            </w:r>
          </w:p>
        </w:tc>
        <w:tc>
          <w:tcPr>
            <w:gridSpan w:val="2"/>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Kabulu</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Wubet</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numbers</w:t>
            </w:r>
          </w:p>
        </w:tc>
        <w:tc>
          <w:tcPr>
            <w:gridSpan w:val="2"/>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RVHZWI001</w:t>
            </w:r>
          </w:p>
        </w:tc>
        <w:tc>
          <w:tcPr>
            <w:gridSpan w:val="2"/>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KBLPAU002</w:t>
            </w:r>
          </w:p>
        </w:tc>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WBTLES001</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br w:type="textWrapping"/>
            </w:r>
            <w:r w:rsidDel="00000000" w:rsidR="00000000" w:rsidRPr="00000000">
              <w:rPr>
                <w:rFonts w:ascii="Times New Roman" w:cs="Times New Roman" w:eastAsia="Times New Roman" w:hAnsi="Times New Roman"/>
                <w:i w:val="1"/>
                <w:iCs w:val="1"/>
                <w:rtl w:val="0"/>
              </w:rPr>
              <w:t xml:space="preserve">1 or 2 lines </w:t>
            </w:r>
            <w:r w:rsidDel="00000000" w:rsidR="00000000" w:rsidRPr="00000000">
              <w:rPr>
                <w:rtl w:val="0"/>
              </w:rPr>
            </w:r>
          </w:p>
        </w:tc>
        <w:tc>
          <w:tcPr>
            <w:gridSpan w:val="5"/>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web-tool that evaluates and compares subword tokenizers across eight languages. </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Planned programming language(s)</w:t>
            </w:r>
          </w:p>
        </w:tc>
        <w:tc>
          <w:tcPr>
            <w:gridSpan w:val="5"/>
          </w:tcPr>
          <w:p w:rsidR="00000000" w:rsidDel="00000000" w:rsidP="00000000" w:rsidRDefault="00000000" w:rsidRPr="00000000" w14:paraId="0000003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Python (Fast API)</w:t>
            </w:r>
          </w:p>
          <w:p w:rsidR="00000000" w:rsidDel="00000000" w:rsidP="00000000" w:rsidRDefault="00000000" w:rsidRPr="00000000" w14:paraId="000000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TypeScript (</w:t>
            </w:r>
            <w:hyperlink r:id="rId6">
              <w:r w:rsidDel="00000000" w:rsidR="00000000" w:rsidRPr="00000000">
                <w:rPr>
                  <w:rFonts w:ascii="Times New Roman" w:cs="Times New Roman" w:eastAsia="Times New Roman" w:hAnsi="Times New Roman"/>
                  <w:i w:val="1"/>
                  <w:iCs w:val="1"/>
                  <w:color w:val="1155cc"/>
                  <w:u w:val="single"/>
                  <w:rtl w:val="0"/>
                </w:rPr>
                <w:t xml:space="preserve">React.js</w:t>
              </w:r>
            </w:hyperlink>
            <w:r w:rsidDel="00000000" w:rsidR="00000000" w:rsidRPr="00000000">
              <w:rPr>
                <w:rFonts w:ascii="Times New Roman" w:cs="Times New Roman" w:eastAsia="Times New Roman" w:hAnsi="Times New Roman"/>
                <w:i w:val="1"/>
                <w:iCs w:val="1"/>
                <w:rtl w:val="0"/>
              </w:rPr>
              <w:t xml:space="preserve">, Jest)</w:t>
            </w: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url</w:t>
            </w:r>
          </w:p>
        </w:tc>
        <w:tc>
          <w:tcPr>
            <w:gridSpan w:val="5"/>
          </w:tcPr>
          <w:p w:rsidR="00000000" w:rsidDel="00000000" w:rsidP="00000000" w:rsidRDefault="00000000" w:rsidRPr="00000000" w14:paraId="0000003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https://gitlab.cs.uct.ac.za/rvhzwi001/tad-capstone</w:t>
            </w:r>
          </w:p>
        </w:tc>
      </w:tr>
      <w:tr>
        <w:trPr>
          <w:cantSplit w:val="0"/>
          <w:tblHeader w:val="0"/>
        </w:trPr>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length</w:t>
            </w:r>
          </w:p>
        </w:tc>
        <w:tc>
          <w:tcPr>
            <w:gridSpan w:val="5"/>
          </w:tcPr>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weeks</w:t>
            </w:r>
          </w:p>
        </w:tc>
      </w:tr>
      <w:tr>
        <w:trPr>
          <w:cantSplit w:val="0"/>
          <w:tblHeader w:val="0"/>
        </w:trPr>
        <w:tc>
          <w:tcPr>
            <w:gridSpan w:val="6"/>
          </w:tcPr>
          <w:p w:rsidR="00000000" w:rsidDel="00000000" w:rsidP="00000000" w:rsidRDefault="00000000" w:rsidRPr="00000000" w14:paraId="0000004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Describe non-backlog/non-coding work</w:t>
              <w:br w:type="textWrapping"/>
              <w:t xml:space="preserve">(filling in forms is not 'work')</w:t>
            </w:r>
          </w:p>
        </w:tc>
      </w:tr>
      <w:tr>
        <w:trPr>
          <w:cantSplit w:val="0"/>
          <w:tblHeader w:val="0"/>
        </w:trPr>
        <w:tc>
          <w:tcPr/>
          <w:bookmarkStart w:colFirst="0" w:colLast="0" w:name="e9mrs41206q4" w:id="1"/>
          <w:bookmarkEnd w:id="1"/>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1</w:t>
            </w:r>
          </w:p>
        </w:tc>
        <w:tc>
          <w:tcPr>
            <w:gridSpan w:val="5"/>
          </w:tcPr>
          <w:p w:rsidR="00000000" w:rsidDel="00000000" w:rsidP="00000000" w:rsidRDefault="00000000" w:rsidRPr="00000000" w14:paraId="000000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Research and define the exact set of metrics to be used to evaluate a tokenizer's performance on a language and confirm the  final metric set and acceptance threshold with the client.</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Pr>
          <w:p w:rsidR="00000000" w:rsidDel="00000000" w:rsidP="00000000" w:rsidRDefault="00000000" w:rsidRPr="00000000" w14:paraId="000000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Zwivhuya Ravhulahani</w:t>
            </w:r>
          </w:p>
        </w:tc>
      </w:tr>
      <w:tr>
        <w:trPr>
          <w:cantSplit w:val="0"/>
          <w:tblHeader w:val="0"/>
        </w:trPr>
        <w:tc>
          <w:tcPr>
            <w:gridSpan w:val="6"/>
          </w:tcPr>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 more non-backlog items as needed, you need at least as many of such items as there are team members. Only add 1 or 2 major items per team member.</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2</w:t>
            </w:r>
          </w:p>
        </w:tc>
        <w:tc>
          <w:tcPr>
            <w:gridSpan w:val="5"/>
          </w:tcPr>
          <w:p w:rsidR="00000000" w:rsidDel="00000000" w:rsidP="00000000" w:rsidRDefault="00000000" w:rsidRPr="00000000" w14:paraId="0000005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 some research on the workings of virtualisation (Docker for lightweight OS-level virtualisation rather than hardware simulation) for a standardised development environment. Set up the project and containerise the entire application for standardised development.</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Pr>
          <w:p w:rsidR="00000000" w:rsidDel="00000000" w:rsidP="00000000" w:rsidRDefault="00000000" w:rsidRPr="00000000" w14:paraId="0000006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Paul Kabulu</w:t>
            </w:r>
          </w:p>
        </w:tc>
      </w:tr>
      <w:tr>
        <w:trPr>
          <w:cantSplit w:val="0"/>
          <w:tblHeader w:val="0"/>
        </w:trPr>
        <w:tc>
          <w:tcPr>
            <w:gridSpan w:val="6"/>
          </w:tcPr>
          <w:p w:rsidR="00000000" w:rsidDel="00000000" w:rsidP="00000000" w:rsidRDefault="00000000" w:rsidRPr="00000000" w14:paraId="0000006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 more non-backlog items as needed, you need at least as many of such items as there are team members. Only add 1 or 2 major items per team member.</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3</w:t>
            </w:r>
          </w:p>
        </w:tc>
        <w:tc>
          <w:tcPr>
            <w:gridSpan w:val="5"/>
          </w:tcPr>
          <w:p w:rsidR="00000000" w:rsidDel="00000000" w:rsidP="00000000" w:rsidRDefault="00000000" w:rsidRPr="00000000" w14:paraId="0000006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Design the project architecture diagram</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Pr>
          <w:p w:rsidR="00000000" w:rsidDel="00000000" w:rsidP="00000000" w:rsidRDefault="00000000" w:rsidRPr="00000000" w14:paraId="0000007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Lesego Wubet</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item 4</w:t>
            </w:r>
          </w:p>
        </w:tc>
        <w:tc>
          <w:tcPr>
            <w:gridSpan w:val="5"/>
          </w:tcPr>
          <w:p w:rsidR="00000000" w:rsidDel="00000000" w:rsidP="00000000" w:rsidRDefault="00000000" w:rsidRPr="00000000" w14:paraId="0000007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Design the website’s UI/UX:  wireframe the key screens and navigation between them, so frontend backlog items have a a concreate design to build against.</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responsible</w:t>
            </w:r>
          </w:p>
        </w:tc>
        <w:tc>
          <w:tcPr>
            <w:gridSpan w:val="5"/>
          </w:tcPr>
          <w:p w:rsidR="00000000" w:rsidDel="00000000" w:rsidP="00000000" w:rsidRDefault="00000000" w:rsidRPr="00000000" w14:paraId="0000007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Paul Kabulu</w:t>
            </w:r>
          </w:p>
        </w:tc>
      </w:tr>
      <w:tr>
        <w:trPr>
          <w:cantSplit w:val="0"/>
          <w:tblHeader w:val="0"/>
        </w:trPr>
        <w:tc>
          <w:tcPr>
            <w:gridSpan w:val="6"/>
          </w:tcPr>
          <w:p w:rsidR="00000000" w:rsidDel="00000000" w:rsidP="00000000" w:rsidRDefault="00000000" w:rsidRPr="00000000" w14:paraId="0000008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Add more non-backlog items as needed, you need as least as many of such items as there are team members. Only add 1 or 2 major items per team member.</w:t>
            </w:r>
          </w:p>
        </w:tc>
      </w:tr>
      <w:tr>
        <w:trPr>
          <w:cantSplit w:val="0"/>
          <w:tblHeader w:val="0"/>
        </w:trPr>
        <w:tc>
          <w:tcPr>
            <w:gridSpan w:val="6"/>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c>
      </w:tr>
      <w:tr>
        <w:trPr>
          <w:cantSplit w:val="0"/>
          <w:tblHeader w:val="0"/>
        </w:trPr>
        <w:tc>
          <w:tcPr>
            <w:gridSpan w:val="6"/>
          </w:tcPr>
          <w:bookmarkStart w:colFirst="0" w:colLast="0" w:name="6c2qnn73irte" w:id="2"/>
          <w:bookmarkEnd w:id="2"/>
          <w:bookmarkStart w:colFirst="0" w:colLast="0" w:name="u7rh9bn5vjwi" w:id="3"/>
          <w:bookmarkEnd w:id="3"/>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analysis</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1</w:t>
            </w:r>
          </w:p>
        </w:tc>
        <w:tc>
          <w:tcPr>
            <w:gridSpan w:val="5"/>
          </w:tcPr>
          <w:p w:rsidR="00000000" w:rsidDel="00000000" w:rsidP="00000000" w:rsidRDefault="00000000" w:rsidRPr="00000000" w14:paraId="00000097">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Team member is unavailable due to illness, etc.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ee0000"/>
                <w:rtl w:val="0"/>
              </w:rPr>
              <w:t xml:space="preserve">do not remove or alter this risk.</w:t>
            </w: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p w:rsidR="00000000" w:rsidDel="00000000" w:rsidP="00000000" w:rsidRDefault="00000000" w:rsidRPr="00000000" w14:paraId="000000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likely</w:t>
            </w:r>
            <w:bookmarkStart w:colFirst="0" w:colLast="0" w:name="2r8uue2ipgn3" w:id="4"/>
            <w:bookmarkEnd w:id="4"/>
            <w:r w:rsidDel="00000000" w:rsidR="00000000" w:rsidRPr="00000000">
              <w:rPr>
                <w:rtl w:val="0"/>
              </w:rPr>
            </w:r>
          </w:p>
        </w:tc>
        <w:tc>
          <w:tcPr>
            <w:gridSpan w:val="2"/>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Pr>
          <w:p w:rsidR="00000000" w:rsidDel="00000000" w:rsidP="00000000" w:rsidRDefault="00000000" w:rsidRPr="00000000" w14:paraId="000000A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Expensive</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Pr>
          <w:p w:rsidR="00000000" w:rsidDel="00000000" w:rsidP="00000000" w:rsidRDefault="00000000" w:rsidRPr="00000000" w14:paraId="000000A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Avoid</w:t>
            </w:r>
            <w:bookmarkStart w:colFirst="0" w:colLast="0" w:name="kt8kwb4zpdub" w:id="5"/>
            <w:bookmarkEnd w:id="5"/>
            <w:r w:rsidDel="00000000" w:rsidR="00000000" w:rsidRPr="00000000">
              <w:rPr>
                <w:rtl w:val="0"/>
              </w:rPr>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Pr>
          <w:p w:rsidR="00000000" w:rsidDel="00000000" w:rsidP="00000000" w:rsidRDefault="00000000" w:rsidRPr="00000000" w14:paraId="000000A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Maintain shared documentation and a shared repo so any member can pick up another’s task; avoid single person ownership of critical components, keep sprint backlogs items small enough to reassign mid-sprint.</w:t>
            </w:r>
          </w:p>
          <w:p w:rsidR="00000000" w:rsidDel="00000000" w:rsidP="00000000" w:rsidRDefault="00000000" w:rsidRPr="00000000" w14:paraId="000000A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 the case of a team member is not available, we can report to the  client/supervisor or the tutor</w:t>
            </w:r>
          </w:p>
        </w:tc>
      </w:tr>
      <w:tr>
        <w:trPr>
          <w:cantSplit w:val="0"/>
          <w:trHeight w:val="545.9765625" w:hRule="atLeast"/>
          <w:tblHeader w:val="0"/>
        </w:trPr>
        <w:tc>
          <w:tcPr>
            <w:gridSpan w:val="6"/>
          </w:tcPr>
          <w:bookmarkStart w:colFirst="0" w:colLast="0" w:name="hky5wq10v4n1" w:id="6"/>
          <w:bookmarkEnd w:id="6"/>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2</w:t>
            </w:r>
          </w:p>
        </w:tc>
        <w:tc>
          <w:tcPr>
            <w:gridSpan w:val="5"/>
          </w:tcPr>
          <w:p w:rsidR="00000000" w:rsidDel="00000000" w:rsidP="00000000" w:rsidRDefault="00000000" w:rsidRPr="00000000" w14:paraId="000000B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web interface accepts arbitrary user-submitted text for live tokenization, and arbitrary. Text input could attempt injection, oversized payloads, or resource-exhaustion requests. </w:t>
            </w:r>
          </w:p>
        </w:tc>
      </w:tr>
      <w:tr>
        <w:trPr>
          <w:cantSplit w:val="0"/>
          <w:tblHeader w:val="0"/>
        </w:trPr>
        <w:tc>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p w:rsidR="00000000" w:rsidDel="00000000" w:rsidP="00000000" w:rsidRDefault="00000000" w:rsidRPr="00000000" w14:paraId="000000B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Unlikely</w:t>
            </w:r>
          </w:p>
        </w:tc>
        <w:tc>
          <w:tcPr>
            <w:gridSpan w:val="2"/>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Pr>
          <w:p w:rsidR="00000000" w:rsidDel="00000000" w:rsidP="00000000" w:rsidRDefault="00000000" w:rsidRPr="00000000" w14:paraId="000000B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Expensive</w:t>
            </w:r>
          </w:p>
        </w:tc>
      </w:tr>
      <w:tr>
        <w:trPr>
          <w:cantSplit w:val="0"/>
          <w:tblHeader w:val="0"/>
        </w:trPr>
        <w:tc>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Pr>
          <w:p w:rsidR="00000000" w:rsidDel="00000000" w:rsidP="00000000" w:rsidRDefault="00000000" w:rsidRPr="00000000" w14:paraId="000000C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Transfer</w:t>
            </w:r>
          </w:p>
        </w:tc>
      </w:tr>
      <w:tr>
        <w:trPr>
          <w:cantSplit w:val="0"/>
          <w:tblHeader w:val="0"/>
        </w:trPr>
        <w:tc>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Pr>
          <w:p w:rsidR="00000000" w:rsidDel="00000000" w:rsidP="00000000" w:rsidRDefault="00000000" w:rsidRPr="00000000" w14:paraId="000000C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Perform text cleaning on the user input to avoid malicious script injections. Avoid parsing strings in Typescript using innerHtml property, this will reduced the risk of html injections, because the innerHtml property treats strings as code, these strings could be used to inject malicious scripts into our program, which will get parsed as valid code. This is known as cross-site scripting which is a massive security risk. Validate the user input and make sure it’s within size range. Add rate limiting to avoid resource exhaustion/DDOS attacks.</w:t>
            </w:r>
          </w:p>
        </w:tc>
      </w:tr>
      <w:tr>
        <w:trPr>
          <w:cantSplit w:val="0"/>
          <w:tblHeader w:val="0"/>
        </w:trPr>
        <w:tc>
          <w:tcPr>
            <w:gridSpan w:val="6"/>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3</w:t>
            </w:r>
          </w:p>
        </w:tc>
        <w:tc>
          <w:tcPr>
            <w:gridSpan w:val="5"/>
          </w:tcPr>
          <w:p w:rsidR="00000000" w:rsidDel="00000000" w:rsidP="00000000" w:rsidRDefault="00000000" w:rsidRPr="00000000" w14:paraId="000000D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storage security risk. If the stored data is accessed by malicious hackers, metrics could be manipulated or could be deleted which would defeat the whole point of a data website. Data can also be corrupted in the files due to errors or any other cause. </w:t>
            </w:r>
          </w:p>
          <w:p w:rsidR="00000000" w:rsidDel="00000000" w:rsidP="00000000" w:rsidRDefault="00000000" w:rsidRPr="00000000" w14:paraId="000000D5">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p w:rsidR="00000000" w:rsidDel="00000000" w:rsidP="00000000" w:rsidRDefault="00000000" w:rsidRPr="00000000" w14:paraId="000000D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unlikely</w:t>
            </w:r>
          </w:p>
        </w:tc>
        <w:tc>
          <w:tcPr>
            <w:gridSpan w:val="2"/>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Pr>
          <w:p w:rsidR="00000000" w:rsidDel="00000000" w:rsidP="00000000" w:rsidRDefault="00000000" w:rsidRPr="00000000" w14:paraId="000000D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Expensive</w:t>
            </w:r>
          </w:p>
        </w:tc>
      </w:tr>
      <w:tr>
        <w:trPr>
          <w:cantSplit w:val="0"/>
          <w:tblHeader w:val="0"/>
        </w:trPr>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Pr>
          <w:p w:rsidR="00000000" w:rsidDel="00000000" w:rsidP="00000000" w:rsidRDefault="00000000" w:rsidRPr="00000000" w14:paraId="000000E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Transfer</w:t>
            </w:r>
          </w:p>
        </w:tc>
      </w:tr>
      <w:tr>
        <w:trPr>
          <w:cantSplit w:val="0"/>
          <w:tblHeader w:val="0"/>
        </w:trPr>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Pr>
          <w:p w:rsidR="00000000" w:rsidDel="00000000" w:rsidP="00000000" w:rsidRDefault="00000000" w:rsidRPr="00000000" w14:paraId="000000E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Having  back-up files for the data will be useful in preventing the over-reliance on one stored data storage when corruption happens. We are thinking of having encryptions on the data that will prevent malicious parties from manipulating the data and if the party deletes the data, a back-up would be used if needed. A corrupted data detection system could be made to help in identifying it quickly. These solutions assumes that the project will launch online but it will not due to the fact that it will run and tested  locally</w:t>
            </w:r>
          </w:p>
        </w:tc>
      </w:tr>
      <w:tr>
        <w:trPr>
          <w:cantSplit w:val="0"/>
          <w:tblHeader w:val="0"/>
        </w:trPr>
        <w:tc>
          <w:tcPr>
            <w:gridSpan w:val="6"/>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4</w:t>
            </w:r>
          </w:p>
        </w:tc>
        <w:tc>
          <w:tcPr>
            <w:gridSpan w:val="5"/>
          </w:tcPr>
          <w:p w:rsidR="00000000" w:rsidDel="00000000" w:rsidP="00000000" w:rsidRDefault="00000000" w:rsidRPr="00000000" w14:paraId="000000F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Hugging Face tokenizer IDs for on-demand download , both are attack surfaces.Tokenizer IDs are a code-execution risk, since some Hugging Face repos run custom Python code on load .</w:t>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p w:rsidR="00000000" w:rsidDel="00000000" w:rsidP="00000000" w:rsidRDefault="00000000" w:rsidRPr="00000000" w14:paraId="000000F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likely</w:t>
            </w:r>
          </w:p>
        </w:tc>
        <w:tc>
          <w:tcPr>
            <w:gridSpan w:val="2"/>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Pr>
          <w:p w:rsidR="00000000" w:rsidDel="00000000" w:rsidP="00000000" w:rsidRDefault="00000000" w:rsidRPr="00000000" w14:paraId="000000F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Cheap</w:t>
            </w:r>
          </w:p>
        </w:tc>
      </w:tr>
      <w:tr>
        <w:trPr>
          <w:cantSplit w:val="0"/>
          <w:tblHeader w:val="0"/>
        </w:trPr>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Pr>
          <w:p w:rsidR="00000000" w:rsidDel="00000000" w:rsidP="00000000" w:rsidRDefault="00000000" w:rsidRPr="00000000" w14:paraId="000000F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Reduce</w:t>
            </w:r>
          </w:p>
        </w:tc>
      </w:tr>
      <w:tr>
        <w:trPr>
          <w:cantSplit w:val="0"/>
          <w:tblHeader w:val="0"/>
        </w:trPr>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Pr>
          <w:p w:rsidR="00000000" w:rsidDel="00000000" w:rsidP="00000000" w:rsidRDefault="00000000" w:rsidRPr="00000000" w14:paraId="0000010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Users must be informed of the model repository before using the model, a user will be asked at run time for confirmation to trust the repo. if the user fails to confirm, the Tokenizer model will not be run. It will inquire a user to confirm  before loading a tokenizer.</w:t>
            </w:r>
          </w:p>
        </w:tc>
      </w:tr>
      <w:tr>
        <w:trPr>
          <w:cantSplit w:val="0"/>
          <w:tblHeader w:val="0"/>
        </w:trPr>
        <w:tc>
          <w:tcPr>
            <w:gridSpan w:val="6"/>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Risk 5</w:t>
            </w:r>
          </w:p>
        </w:tc>
        <w:tc>
          <w:tcPr>
            <w:gridSpan w:val="5"/>
          </w:tcPr>
          <w:p w:rsidR="00000000" w:rsidDel="00000000" w:rsidP="00000000" w:rsidRDefault="00000000" w:rsidRPr="00000000" w14:paraId="0000011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Dependency or environment incompatibilities across the team's laptops and the supervisor's PC (different OS, Python/Node versions, or missing tokenizer model files) could cause the project to fail to run outside a single developer's machine, meaning the client/tutors won’t be able to run the program as well.</w:t>
            </w:r>
          </w:p>
        </w:tc>
      </w:tr>
      <w:tr>
        <w:trPr>
          <w:cantSplit w:val="0"/>
          <w:trHeight w:val="345" w:hRule="atLeast"/>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Likelihood</w:t>
            </w:r>
          </w:p>
        </w:tc>
        <w:tc>
          <w:tcPr/>
          <w:p w:rsidR="00000000" w:rsidDel="00000000" w:rsidP="00000000" w:rsidRDefault="00000000" w:rsidRPr="00000000" w14:paraId="0000011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Likely</w:t>
            </w:r>
          </w:p>
        </w:tc>
        <w:tc>
          <w:tcPr>
            <w:gridSpan w:val="2"/>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gridSpan w:val="2"/>
          </w:tcPr>
          <w:p w:rsidR="00000000" w:rsidDel="00000000" w:rsidP="00000000" w:rsidRDefault="00000000" w:rsidRPr="00000000" w14:paraId="000001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Expensive</w:t>
            </w:r>
          </w:p>
        </w:tc>
      </w:tr>
      <w:tr>
        <w:trPr>
          <w:cantSplit w:val="0"/>
          <w:tblHeader w:val="0"/>
        </w:trPr>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ARTA strategy</w:t>
            </w:r>
          </w:p>
        </w:tc>
        <w:tc>
          <w:tcPr>
            <w:gridSpan w:val="5"/>
          </w:tcPr>
          <w:p w:rsidR="00000000" w:rsidDel="00000000" w:rsidP="00000000" w:rsidRDefault="00000000" w:rsidRPr="00000000" w14:paraId="000001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Avoid</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Mitigations</w:t>
            </w:r>
          </w:p>
        </w:tc>
        <w:tc>
          <w:tcPr>
            <w:gridSpan w:val="5"/>
          </w:tcPr>
          <w:p w:rsidR="00000000" w:rsidDel="00000000" w:rsidP="00000000" w:rsidRDefault="00000000" w:rsidRPr="00000000" w14:paraId="000001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 avoid dependency and environment problems, the team can use Docker Desktop to create the same development environment for everyone. A Dockerfile can specify the required Python and Node.js versions, while docker-compose.yml can manage the different services. This allows everyone, including the supervisor, to start the same environment with one command: docker compose up --build. Local volume mounts also let developers edit code on their own computers while it runs inside the container. This reduces “it works on my machine bro” problems and ensures that all required dependencies and tokenizer files are available to everyone.</w:t>
            </w:r>
          </w:p>
        </w:tc>
      </w:tr>
      <w:tr>
        <w:trPr>
          <w:cantSplit w:val="0"/>
          <w:tblHeader w:val="0"/>
        </w:trPr>
        <w:tc>
          <w:tcPr>
            <w:gridSpan w:val="6"/>
          </w:tcPr>
          <w:bookmarkStart w:colFirst="0" w:colLast="0" w:name="kyjyvurjawik" w:id="7"/>
          <w:bookmarkEnd w:id="7"/>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r>
      <w:tr>
        <w:trPr>
          <w:cantSplit w:val="0"/>
          <w:tblHeader w:val="0"/>
        </w:trPr>
        <w:tc>
          <w:tcPr>
            <w:gridSpan w:val="6"/>
          </w:tcPr>
          <w:bookmarkStart w:colFirst="0" w:colLast="0" w:name="isenylfivytr" w:id="8"/>
          <w:bookmarkEnd w:id="8"/>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r>
      <w:tr>
        <w:trPr>
          <w:cantSplit w:val="0"/>
          <w:tblHeader w:val="0"/>
        </w:trPr>
        <w:tc>
          <w:tcPr>
            <w:gridSpan w:val="6"/>
            <w:tcBorders>
              <w:top w:color="000000" w:space="0" w:sz="12" w:val="single"/>
            </w:tcBorders>
          </w:tcPr>
          <w:p w:rsidR="00000000" w:rsidDel="00000000" w:rsidP="00000000" w:rsidRDefault="00000000" w:rsidRPr="00000000" w14:paraId="000001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backlog items</w:t>
            </w:r>
          </w:p>
        </w:tc>
      </w:tr>
      <w:tr>
        <w:trPr>
          <w:cantSplit w:val="0"/>
          <w:tblHeader w:val="0"/>
        </w:trPr>
        <w:tc>
          <w:tcPr>
            <w:gridSpan w:val="6"/>
          </w:tcPr>
          <w:p w:rsidR="00000000" w:rsidDel="00000000" w:rsidP="00000000" w:rsidRDefault="00000000" w:rsidRPr="00000000" w14:paraId="0000013A">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Add as many backlog items as needed</w:t>
            </w:r>
          </w:p>
        </w:tc>
      </w:tr>
      <w:tr>
        <w:trPr>
          <w:cantSplit w:val="0"/>
          <w:tblHeader w:val="0"/>
        </w:trPr>
        <w:tc>
          <w:tcPr>
            <w:gridSpan w:val="6"/>
          </w:tcPr>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1</w:t>
            </w:r>
          </w:p>
        </w:tc>
      </w:tr>
      <w:tr>
        <w:trPr>
          <w:cantSplit w:val="0"/>
          <w:tblHeader w:val="0"/>
        </w:trPr>
        <w:tc>
          <w:tcPr>
            <w:tcBorders>
              <w:top w:color="000000" w:space="0" w:sz="4" w:val="single"/>
            </w:tcBorders>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4" w:val="single"/>
            </w:tcBorders>
          </w:tcPr>
          <w:p w:rsidR="00000000" w:rsidDel="00000000" w:rsidP="00000000" w:rsidRDefault="00000000" w:rsidRPr="00000000" w14:paraId="00000147">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i w:val="1"/>
                <w:iCs w:val="1"/>
                <w:rtl w:val="0"/>
              </w:rPr>
              <w:t xml:space="preserve">Tokenizer registry</w:t>
            </w: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1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unified interface that loads and run any Hugging Face tokenizer, and produces tokens, and token count to be processed to calculate the metrics</w:t>
            </w:r>
          </w:p>
        </w:tc>
      </w:tr>
      <w:tr>
        <w:trPr>
          <w:cantSplit w:val="0"/>
          <w:tblHeader w:val="0"/>
        </w:trPr>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1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blHeader w:val="0"/>
        </w:trPr>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1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Zwivhuya Ravhulahani</w:t>
            </w:r>
          </w:p>
        </w:tc>
      </w:tr>
      <w:tr>
        <w:trPr>
          <w:cantSplit w:val="0"/>
          <w:tblHeader w:val="0"/>
        </w:trPr>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 </w:t>
            </w:r>
          </w:p>
        </w:tc>
        <w:tc>
          <w:tcPr>
            <w:gridSpan w:val="5"/>
          </w:tcPr>
          <w:p w:rsidR="00000000" w:rsidDel="00000000" w:rsidP="00000000" w:rsidRDefault="00000000" w:rsidRPr="00000000" w14:paraId="0000015F">
            <w:pPr>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0.5weeks</w:t>
            </w:r>
          </w:p>
        </w:tc>
      </w:tr>
      <w:tr>
        <w:trPr>
          <w:cantSplit w:val="0"/>
          <w:tblHeader w:val="0"/>
        </w:trPr>
        <w:tc>
          <w:tcPr>
            <w:gridSpan w:val="6"/>
          </w:tcPr>
          <w:p w:rsidR="00000000" w:rsidDel="00000000" w:rsidP="00000000" w:rsidRDefault="00000000" w:rsidRPr="00000000" w14:paraId="0000016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w:t>
            </w:r>
          </w:p>
        </w:tc>
        <w:tc>
          <w:tcPr>
            <w:gridSpan w:val="5"/>
          </w:tcPr>
          <w:p w:rsidR="00000000" w:rsidDel="00000000" w:rsidP="00000000" w:rsidRDefault="00000000" w:rsidRPr="00000000" w14:paraId="0000016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Given a Hugging Face tokenizer ID, the registry loads it (from local disk cache if previously downloaded, otherwise downloading it) and returns a standard result: token list with character offsets. Curated reference tokenizers are loaded once at startup and held in memory permanently. User-entered tokenizers are held in an in-memory cache capped at a fixed, so memory doesn't grow unbounded.</w:t>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1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Unit test loads each curated tokenizer by ID and confirms correct tokens on a known sample sentence per language. A repeat call for the same ID confirms it's served from the in-memory cache. A test loads more than the  cache cap's worth of distinct tokenizer IDs and confirms one gets evicted rather than memory growing unbounded. A none valid tokenizer ID should trigger a predefined error message.</w:t>
            </w:r>
          </w:p>
        </w:tc>
      </w:tr>
      <w:tr>
        <w:trPr>
          <w:cantSplit w:val="0"/>
          <w:tblHeader w:val="0"/>
        </w:trPr>
        <w:tc>
          <w:tcPr>
            <w:tcBorders>
              <w:bottom w:color="000000" w:space="0" w:sz="4" w:val="single"/>
            </w:tcBorders>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bottom w:color="000000" w:space="0" w:sz="4" w:val="single"/>
            </w:tcBorders>
          </w:tcPr>
          <w:p w:rsidR="00000000" w:rsidDel="00000000" w:rsidP="00000000" w:rsidRDefault="00000000" w:rsidRPr="00000000" w14:paraId="00000177">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1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182">
            <w:pPr>
              <w:rPr>
                <w:rFonts w:ascii="Times New Roman" w:cs="Times New Roman" w:eastAsia="Times New Roman" w:hAnsi="Times New Roman"/>
                <w:i w:val="1"/>
                <w:iCs w:val="1"/>
              </w:rPr>
            </w:pPr>
            <w:r w:rsidDel="00000000" w:rsidR="00000000" w:rsidRPr="00000000">
              <w:rPr>
                <w:rtl w:val="0"/>
              </w:rPr>
            </w:r>
          </w:p>
        </w:tc>
      </w:tr>
      <w:tr>
        <w:trPr>
          <w:cantSplit w:val="0"/>
          <w:trHeight w:val="365.9765625" w:hRule="atLeast"/>
          <w:tblHeader w:val="0"/>
        </w:trPr>
        <w:tc>
          <w:tcPr>
            <w:gridSpan w:val="6"/>
          </w:tcPr>
          <w:p w:rsidR="00000000" w:rsidDel="00000000" w:rsidP="00000000" w:rsidRDefault="00000000" w:rsidRPr="00000000" w14:paraId="000001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2</w:t>
            </w:r>
          </w:p>
        </w:tc>
      </w:tr>
      <w:tr>
        <w:trPr>
          <w:cantSplit w:val="0"/>
          <w:tblHeader w:val="0"/>
        </w:trPr>
        <w:tc>
          <w:tcPr>
            <w:tcBorders>
              <w:top w:color="000000" w:space="0" w:sz="4" w:val="single"/>
            </w:tcBorders>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Borders>
              <w:top w:color="000000" w:space="0" w:sz="4" w:val="single"/>
            </w:tcBorders>
          </w:tcPr>
          <w:p w:rsidR="00000000" w:rsidDel="00000000" w:rsidP="00000000" w:rsidRDefault="00000000" w:rsidRPr="00000000" w14:paraId="0000018F">
            <w:pPr>
              <w:rPr>
                <w:rFonts w:ascii="Times New Roman" w:cs="Times New Roman" w:eastAsia="Times New Roman" w:hAnsi="Times New Roman"/>
                <w:color w:val="ee0000"/>
              </w:rPr>
            </w:pPr>
            <w:r w:rsidDel="00000000" w:rsidR="00000000" w:rsidRPr="00000000">
              <w:rPr>
                <w:rFonts w:ascii="Times New Roman" w:cs="Times New Roman" w:eastAsia="Times New Roman" w:hAnsi="Times New Roman"/>
                <w:i w:val="1"/>
                <w:iCs w:val="1"/>
                <w:rtl w:val="0"/>
              </w:rPr>
              <w:t xml:space="preserve">Metric Pipeline</w:t>
            </w:r>
            <w:r w:rsidDel="00000000" w:rsidR="00000000" w:rsidRPr="00000000">
              <w:rPr>
                <w:rtl w:val="0"/>
              </w:rPr>
            </w:r>
          </w:p>
        </w:tc>
      </w:tr>
      <w:tr>
        <w:trPr>
          <w:cantSplit w:val="0"/>
          <w:tblHeader w:val="0"/>
        </w:trPr>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1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metrics engine that  runs in batch over every tokenizer and every one of the 8 languages' saved corpora, producing precomputed results that are stored and served to users on request, and  can also be invoked on-demand for a user-submitted piece of text or for tokenizers not in the predefined set, computing the same metrics. Batch results are persisted so they don't need recomputation; on-demand results are not saved permanently. They may be held briefly in a cache so a repeated identical request doesn't recompute unnecessarily, but they are not part of the permanent results store. </w:t>
            </w:r>
          </w:p>
        </w:tc>
      </w:tr>
      <w:tr>
        <w:trPr>
          <w:cantSplit w:val="0"/>
          <w:tblHeader w:val="0"/>
        </w:trPr>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19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blHeader w:val="0"/>
        </w:trPr>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1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Lesego Wubet</w:t>
            </w:r>
          </w:p>
        </w:tc>
      </w:tr>
      <w:tr>
        <w:trPr>
          <w:cantSplit w:val="0"/>
          <w:tblHeader w:val="0"/>
        </w:trPr>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 </w:t>
            </w:r>
          </w:p>
        </w:tc>
        <w:tc>
          <w:tcPr>
            <w:gridSpan w:val="5"/>
          </w:tcPr>
          <w:p w:rsidR="00000000" w:rsidDel="00000000" w:rsidP="00000000" w:rsidRDefault="00000000" w:rsidRPr="00000000" w14:paraId="000001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0.75 weeks</w:t>
            </w:r>
          </w:p>
        </w:tc>
      </w:tr>
      <w:tr>
        <w:trPr>
          <w:cantSplit w:val="0"/>
          <w:tblHeader w:val="0"/>
        </w:trPr>
        <w:tc>
          <w:tcPr>
            <w:gridSpan w:val="6"/>
          </w:tcPr>
          <w:p w:rsidR="00000000" w:rsidDel="00000000" w:rsidP="00000000" w:rsidRDefault="00000000" w:rsidRPr="00000000" w14:paraId="000001AC">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Acceptance criteria (DoD):</w:t>
            </w:r>
            <w:r w:rsidDel="00000000" w:rsidR="00000000" w:rsidRPr="00000000">
              <w:rPr>
                <w:rtl w:val="0"/>
              </w:rPr>
            </w:r>
          </w:p>
        </w:tc>
      </w:tr>
      <w:tr>
        <w:trPr>
          <w:cantSplit w:val="0"/>
          <w:tblHeader w:val="0"/>
        </w:trPr>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w:t>
            </w:r>
          </w:p>
        </w:tc>
        <w:tc>
          <w:tcPr>
            <w:gridSpan w:val="5"/>
          </w:tcPr>
          <w:p w:rsidR="00000000" w:rsidDel="00000000" w:rsidP="00000000" w:rsidRDefault="00000000" w:rsidRPr="00000000" w14:paraId="000001B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Running the pipeline over the predefined tokenizer set × eight languages computes every agreed metric for each (tokenizer, language) pair and writes the results to the persisted results store. </w:t>
            </w:r>
            <w:r w:rsidDel="00000000" w:rsidR="00000000" w:rsidRPr="00000000">
              <w:rPr>
                <w:rFonts w:ascii="Times New Roman" w:cs="Times New Roman" w:eastAsia="Times New Roman" w:hAnsi="Times New Roman"/>
                <w:i w:val="1"/>
                <w:iCs w:val="1"/>
                <w:rtl w:val="0"/>
              </w:rPr>
              <w:t xml:space="preserve">On User entered tokenizer ID and original data. results should be save for next request.</w:t>
            </w:r>
            <w:r w:rsidDel="00000000" w:rsidR="00000000" w:rsidRPr="00000000">
              <w:rPr>
                <w:rFonts w:ascii="Times New Roman" w:cs="Times New Roman" w:eastAsia="Times New Roman" w:hAnsi="Times New Roman"/>
                <w:i w:val="1"/>
                <w:iCs w:val="1"/>
                <w:rtl w:val="0"/>
              </w:rPr>
              <w:t xml:space="preserve"> On-demand mode: given any tokenizer ID (curated or user-entered) and optional custom text, the same metric functions compute results live within an acceptable response time, without writing to the persisted results store. Identical on-demand requests (same tokenizer ID + same text) within a short window (10–15 minutes) are served from a short-lived cache instead  of full recomputation. </w:t>
            </w:r>
          </w:p>
        </w:tc>
      </w:tr>
      <w:tr>
        <w:trPr>
          <w:cantSplit w:val="0"/>
          <w:tblHeader w:val="0"/>
        </w:trPr>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1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Each metric function is unit-tested against a hand-computed value on a small fixed sample text, for at least one language. A full batch run over the curated set ×  eight languages completes without error and every cell in the results store has a non-null value. An on-demand call with a non-curated tokenizer ID and custom text returns correct values matching hand-calculation, and a check confirms nothing was written to the persisted results store as a result. A second identical on-demand call within the cache window returns the same result without re-invoking the metric computation (checked via call count or timing) , and a call after the cache window expires does recompute </w:t>
            </w:r>
          </w:p>
        </w:tc>
      </w:tr>
      <w:tr>
        <w:trPr>
          <w:cantSplit w:val="0"/>
          <w:tblHeader w:val="0"/>
        </w:trPr>
        <w:tc>
          <w:tcPr>
            <w:tcBorders>
              <w:bottom w:color="000000" w:space="0" w:sz="4" w:val="single"/>
            </w:tcBorders>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Borders>
              <w:bottom w:color="000000" w:space="0" w:sz="4" w:val="single"/>
            </w:tcBorders>
          </w:tcPr>
          <w:p w:rsidR="00000000" w:rsidDel="00000000" w:rsidP="00000000" w:rsidRDefault="00000000" w:rsidRPr="00000000" w14:paraId="000001BF">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1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tcBorders>
              <w:right w:color="000000" w:space="0" w:sz="0" w:val="nil"/>
            </w:tcBorders>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Backlog item 3</w:t>
            </w:r>
            <w:r w:rsidDel="00000000" w:rsidR="00000000" w:rsidRPr="00000000">
              <w:rPr>
                <w:rtl w:val="0"/>
              </w:rPr>
            </w:r>
          </w:p>
        </w:tc>
        <w:tc>
          <w:tcPr>
            <w:gridSpan w:val="5"/>
            <w:tcBorders>
              <w:left w:color="000000" w:space="0" w:sz="0" w:val="nil"/>
            </w:tcBorders>
          </w:tcPr>
          <w:p w:rsidR="00000000" w:rsidDel="00000000" w:rsidP="00000000" w:rsidRDefault="00000000" w:rsidRPr="00000000" w14:paraId="000001CB">
            <w:pPr>
              <w:rPr>
                <w:rFonts w:ascii="Times New Roman" w:cs="Times New Roman" w:eastAsia="Times New Roman" w:hAnsi="Times New Roman"/>
                <w:i w:val="1"/>
                <w:iCs w:val="1"/>
              </w:rPr>
            </w:pPr>
            <w:r w:rsidDel="00000000" w:rsidR="00000000" w:rsidRPr="00000000">
              <w:rPr>
                <w:rtl w:val="0"/>
              </w:rPr>
            </w:r>
          </w:p>
        </w:tc>
      </w:tr>
      <w:tr>
        <w:trPr>
          <w:cantSplit w:val="0"/>
          <w:trHeight w:val="200.9765625" w:hRule="atLeast"/>
          <w:tblHeader w:val="0"/>
        </w:trPr>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1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Data-Serving APIs</w:t>
            </w:r>
          </w:p>
          <w:p w:rsidR="00000000" w:rsidDel="00000000" w:rsidP="00000000" w:rsidRDefault="00000000" w:rsidRPr="00000000" w14:paraId="000001D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i w:val="1"/>
                <w:iCs w:val="1"/>
              </w:rPr>
            </w:pPr>
            <w:r w:rsidDel="00000000" w:rsidR="00000000" w:rsidRPr="00000000">
              <w:rPr>
                <w:rtl w:val="0"/>
              </w:rPr>
            </w:r>
          </w:p>
        </w:tc>
      </w:tr>
      <w:tr>
        <w:trPr>
          <w:cantSplit w:val="0"/>
          <w:trHeight w:val="200.9765625" w:hRule="atLeast"/>
          <w:tblHeader w:val="0"/>
        </w:trPr>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1D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Create APIs to serve the computed data to the client facing application. The APIs should have parameters that allow us to get specific data rather than a general query that returns all data. Requests data from the result storage including client request which will request from the metrics pipeline</w:t>
            </w:r>
          </w:p>
        </w:tc>
      </w:tr>
      <w:tr>
        <w:trPr>
          <w:cantSplit w:val="0"/>
          <w:trHeight w:val="200.9765625" w:hRule="atLeast"/>
          <w:tblHeader w:val="0"/>
        </w:trPr>
        <w:tc>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1D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rHeight w:val="320.9765625" w:hRule="atLeast"/>
          <w:tblHeader w:val="0"/>
        </w:trPr>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1E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Paul Kabulu</w:t>
            </w:r>
          </w:p>
        </w:tc>
      </w:tr>
      <w:tr>
        <w:trPr>
          <w:cantSplit w:val="0"/>
          <w:trHeight w:val="200.9765625" w:hRule="atLeast"/>
          <w:tblHeader w:val="0"/>
        </w:trPr>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1E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0.75 Weeks</w:t>
            </w:r>
          </w:p>
        </w:tc>
      </w:tr>
      <w:tr>
        <w:trPr>
          <w:cantSplit w:val="0"/>
          <w:tblHeader w:val="0"/>
        </w:trPr>
        <w:tc>
          <w:tcPr>
            <w:gridSpan w:val="6"/>
          </w:tcPr>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rHeight w:val="200.9765625" w:hRule="atLeast"/>
          <w:tblHeader w:val="0"/>
        </w:trPr>
        <w:tc>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1F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All planned endpoints (tokenizers, languages, performance, compare, baseline-comparison, leaderboard) return correct JSON and run entirely on localhost with no external dependency.</w:t>
            </w:r>
          </w:p>
        </w:tc>
      </w:tr>
      <w:tr>
        <w:trPr>
          <w:cantSplit w:val="0"/>
          <w:trHeight w:val="200.9765625" w:hRule="atLeast"/>
          <w:tblHeader w:val="0"/>
        </w:trPr>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1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Integration tests hit each endpoint and check response shape and correctness against the results store.</w:t>
            </w:r>
          </w:p>
        </w:tc>
      </w:tr>
      <w:tr>
        <w:trPr>
          <w:cantSplit w:val="0"/>
          <w:trHeight w:val="200.9765625" w:hRule="atLeast"/>
          <w:tblHeader w:val="0"/>
        </w:trPr>
        <w:tc>
          <w:tcPr>
            <w:tcBorders>
              <w:bottom w:color="000000" w:space="0" w:sz="4" w:val="single"/>
            </w:tcBorders>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203">
            <w:pPr>
              <w:rPr>
                <w:rFonts w:ascii="Times New Roman" w:cs="Times New Roman" w:eastAsia="Times New Roman" w:hAnsi="Times New Roman"/>
                <w:i w:val="1"/>
                <w:iCs w:val="1"/>
              </w:rPr>
            </w:pPr>
            <w:r w:rsidDel="00000000" w:rsidR="00000000" w:rsidRPr="00000000">
              <w:rPr>
                <w:rtl w:val="0"/>
              </w:rPr>
            </w:r>
          </w:p>
        </w:tc>
      </w:tr>
      <w:tr>
        <w:trPr>
          <w:cantSplit w:val="0"/>
          <w:trHeight w:val="200.9765625" w:hRule="atLeast"/>
          <w:tblHeader w:val="0"/>
        </w:trPr>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2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20E">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1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Backlog item 4</w:t>
            </w:r>
            <w:r w:rsidDel="00000000" w:rsidR="00000000" w:rsidRPr="00000000">
              <w:rPr>
                <w:rtl w:val="0"/>
              </w:rPr>
            </w:r>
          </w:p>
        </w:tc>
      </w:tr>
      <w:tr>
        <w:trPr>
          <w:cantSplit w:val="0"/>
          <w:tblHeader w:val="0"/>
        </w:trPr>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2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 storage</w:t>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2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Stores computed metrics in a structure (JSON or lightweight</w:t>
            </w:r>
          </w:p>
          <w:p w:rsidR="00000000" w:rsidDel="00000000" w:rsidP="00000000" w:rsidRDefault="00000000" w:rsidRPr="00000000" w14:paraId="0000022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database). Serves the API upon request so it doesn't recompute on every request. Request metrics from the metrics pipeline if it does not have it for example  the client request with new</w:t>
            </w:r>
          </w:p>
          <w:p w:rsidR="00000000" w:rsidDel="00000000" w:rsidP="00000000" w:rsidRDefault="00000000" w:rsidRPr="00000000" w14:paraId="0000022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corpora</w:t>
            </w:r>
          </w:p>
        </w:tc>
      </w:tr>
      <w:tr>
        <w:trPr>
          <w:cantSplit w:val="0"/>
          <w:tblHeader w:val="0"/>
        </w:trPr>
        <w:tc>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w:t>
            </w:r>
          </w:p>
        </w:tc>
        <w:tc>
          <w:tcPr>
            <w:gridSpan w:val="5"/>
          </w:tcPr>
          <w:p w:rsidR="00000000" w:rsidDel="00000000" w:rsidP="00000000" w:rsidRDefault="00000000" w:rsidRPr="00000000" w14:paraId="0000022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blHeader w:val="0"/>
        </w:trPr>
        <w:tc>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2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Lesego Wubet</w:t>
            </w:r>
          </w:p>
        </w:tc>
      </w:tr>
      <w:tr>
        <w:trPr>
          <w:cantSplit w:val="0"/>
          <w:tblHeader w:val="0"/>
        </w:trPr>
        <w:tc>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2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0.30 weeks</w:t>
            </w:r>
          </w:p>
        </w:tc>
      </w:tr>
      <w:tr>
        <w:trPr>
          <w:cantSplit w:val="0"/>
          <w:tblHeader w:val="0"/>
        </w:trPr>
        <w:tc>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c>
          <w:tcPr>
            <w:gridSpan w:val="5"/>
          </w:tcPr>
          <w:p w:rsidR="00000000" w:rsidDel="00000000" w:rsidP="00000000" w:rsidRDefault="00000000" w:rsidRPr="00000000" w14:paraId="0000023B">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2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Storing data that can be filtered upon request from the back-end API. Results from  metric  calculations are written to a single persisted JSON file, keyed by tokenizer ID then language. A small query module provides functions to fetch: one (tokenizer, language) pair; all languages for one tokenizer; all tokenizers for one language; and a tokenizer's non-English metrics as a ratio against its own English row. Adding a new metric does not result in a new structural strange, just a new key in  each language metric dictionary.</w:t>
            </w:r>
          </w:p>
        </w:tc>
      </w:tr>
      <w:tr>
        <w:trPr>
          <w:cantSplit w:val="0"/>
          <w:trHeight w:val="2370" w:hRule="atLeast"/>
          <w:tblHeader w:val="0"/>
        </w:trPr>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24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Querying a known (tokenizer, language) pair returns exactly the values the batch pipeline produced for it. Querying all languages for one tokenizer returns exactly nine entries or fewer, with a clear indication of which are missing, if a language's data isn't yet computed. Loading the results file when it's missing or malformed raises a clear error rather than crashing silently or returning an empty result. Repeat a test case more than once and no duplicates are stored.</w:t>
            </w:r>
          </w:p>
        </w:tc>
      </w:tr>
      <w:tr>
        <w:trPr>
          <w:cantSplit w:val="0"/>
          <w:tblHeader w:val="0"/>
        </w:trPr>
        <w:tc>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24D">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2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2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5</w:t>
            </w:r>
          </w:p>
        </w:tc>
      </w:tr>
      <w:tr>
        <w:trPr>
          <w:cantSplit w:val="0"/>
          <w:tblHeader w:val="0"/>
        </w:trPr>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25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Single performance Dashboard</w:t>
            </w:r>
          </w:p>
        </w:tc>
      </w:tr>
      <w:tr>
        <w:trPr>
          <w:cantSplit w:val="0"/>
          <w:tblHeader w:val="0"/>
        </w:trPr>
        <w:tc>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26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select one tokenizer and one language and see its overall performance across all metrics, so I can understand how well it handles that language. </w:t>
            </w:r>
          </w:p>
        </w:tc>
      </w:tr>
      <w:tr>
        <w:trPr>
          <w:cantSplit w:val="0"/>
          <w:tblHeader w:val="0"/>
        </w:trPr>
        <w:tc>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26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High</w:t>
            </w:r>
          </w:p>
        </w:tc>
      </w:tr>
      <w:tr>
        <w:trPr>
          <w:cantSplit w:val="0"/>
          <w:tblHeader w:val="0"/>
        </w:trPr>
        <w:tc>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2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Zwivhuya Ravhulahani</w:t>
            </w:r>
          </w:p>
        </w:tc>
      </w:tr>
      <w:tr>
        <w:trPr>
          <w:cantSplit w:val="0"/>
          <w:tblHeader w:val="0"/>
        </w:trPr>
        <w:tc>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27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0.5 weeks</w:t>
            </w:r>
          </w:p>
        </w:tc>
      </w:tr>
      <w:tr>
        <w:trPr>
          <w:cantSplit w:val="0"/>
          <w:tblHeader w:val="0"/>
        </w:trPr>
        <w:tc>
          <w:tcPr>
            <w:gridSpan w:val="6"/>
          </w:tcPr>
          <w:p w:rsidR="00000000" w:rsidDel="00000000" w:rsidP="00000000" w:rsidRDefault="00000000" w:rsidRPr="00000000" w14:paraId="000002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2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Selecting a valid tokeniser/language pair displays every returned metric with its name, value, and a short human-readable label. If the pair's data is not saved in file, it must be calculated and returned  rather than blank fields or a broken layout. Clicking a metric name expands or navigates to its explanation.</w:t>
            </w:r>
          </w:p>
        </w:tc>
      </w:tr>
      <w:tr>
        <w:trPr>
          <w:cantSplit w:val="0"/>
          <w:tblHeader w:val="0"/>
        </w:trPr>
        <w:tc>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28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Selecting a known (tokenizer, language) pair displays values that exactly match a direct call to the endpoint. Selecting a pair in the "not computed" state shows  a loading message rather than empty or zero values, and present the results withing a reasonable timeline  Switching the tokenizer or language selection while a result is already showing correctly replaces the old data rather than appending to it or leaving stale values on screen.</w:t>
            </w:r>
          </w:p>
        </w:tc>
      </w:tr>
      <w:tr>
        <w:trPr>
          <w:cantSplit w:val="0"/>
          <w:tblHeader w:val="0"/>
        </w:trPr>
        <w:tc>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28F">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2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2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6</w:t>
            </w:r>
          </w:p>
        </w:tc>
      </w:tr>
      <w:tr>
        <w:trPr>
          <w:cantSplit w:val="0"/>
          <w:tblHeader w:val="0"/>
        </w:trPr>
        <w:tc>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2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Tokeniser comparison</w:t>
            </w:r>
          </w:p>
        </w:tc>
      </w:tr>
      <w:tr>
        <w:trPr>
          <w:cantSplit w:val="0"/>
          <w:tblHeader w:val="0"/>
        </w:trPr>
        <w:tc>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2A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compare two tokenisers side-by-side to see which one performs better on each metric and overall based on a calculated score.</w:t>
            </w:r>
          </w:p>
        </w:tc>
      </w:tr>
      <w:tr>
        <w:trPr>
          <w:cantSplit w:val="0"/>
          <w:tblHeader w:val="0"/>
        </w:trPr>
        <w:tc>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2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Middle</w:t>
            </w:r>
          </w:p>
        </w:tc>
      </w:tr>
      <w:tr>
        <w:trPr>
          <w:cantSplit w:val="0"/>
          <w:tblHeader w:val="0"/>
        </w:trPr>
        <w:tc>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2B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0.75 weeks</w:t>
            </w:r>
          </w:p>
        </w:tc>
      </w:tr>
      <w:tr>
        <w:trPr>
          <w:cantSplit w:val="0"/>
          <w:tblHeader w:val="0"/>
        </w:trPr>
        <w:tc>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2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Paul Kabulu</w:t>
            </w:r>
          </w:p>
        </w:tc>
      </w:tr>
      <w:tr>
        <w:trPr>
          <w:cantSplit w:val="0"/>
          <w:tblHeader w:val="0"/>
        </w:trPr>
        <w:tc>
          <w:tcPr>
            <w:gridSpan w:val="6"/>
          </w:tcPr>
          <w:p w:rsidR="00000000" w:rsidDel="00000000" w:rsidP="00000000" w:rsidRDefault="00000000" w:rsidRPr="00000000" w14:paraId="000002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2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Selecting two or more tokenisers and showing a side-by-side comparison view. The metric comparisons should be done on tables or graphs/charts.</w:t>
            </w:r>
          </w:p>
        </w:tc>
      </w:tr>
      <w:tr>
        <w:trPr>
          <w:cantSplit w:val="0"/>
          <w:trHeight w:val="842.9296875" w:hRule="atLeast"/>
          <w:tblHeader w:val="0"/>
        </w:trPr>
        <w:tc>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2C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Handle invalid data by displaying as an error, handle missing data on the charts and graphs for each tokenizer by displaying “data is not available” not as 0 or null. Test for extreme comparison to make sure the graphs can handle any value, reloading the page to check data consistency if not, we check for backend. Test each graph if its displaying correct data manually</w:t>
            </w:r>
          </w:p>
        </w:tc>
      </w:tr>
      <w:tr>
        <w:trPr>
          <w:cantSplit w:val="0"/>
          <w:tblHeader w:val="0"/>
        </w:trPr>
        <w:tc>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2D1">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2D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2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7</w:t>
            </w:r>
          </w:p>
        </w:tc>
      </w:tr>
      <w:tr>
        <w:trPr>
          <w:cantSplit w:val="0"/>
          <w:tblHeader w:val="0"/>
        </w:trPr>
        <w:tc>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2E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Baseline (English) comparison dashboard</w:t>
            </w:r>
          </w:p>
        </w:tc>
      </w:tr>
      <w:tr>
        <w:trPr>
          <w:cantSplit w:val="0"/>
          <w:tblHeader w:val="0"/>
        </w:trPr>
        <w:tc>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2E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see how a tokeniser's performance on a chosen language compares to its performance on English, so I can judge how much worse/better it handles that language relative to the baseline.</w:t>
            </w:r>
          </w:p>
        </w:tc>
      </w:tr>
      <w:tr>
        <w:trPr>
          <w:cantSplit w:val="0"/>
          <w:tblHeader w:val="0"/>
        </w:trPr>
        <w:tc>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2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Middle</w:t>
            </w:r>
          </w:p>
        </w:tc>
      </w:tr>
      <w:tr>
        <w:trPr>
          <w:cantSplit w:val="0"/>
          <w:tblHeader w:val="0"/>
        </w:trPr>
        <w:tc>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2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0.5 week</w:t>
            </w:r>
          </w:p>
        </w:tc>
      </w:tr>
      <w:tr>
        <w:trPr>
          <w:cantSplit w:val="0"/>
          <w:tblHeader w:val="0"/>
        </w:trPr>
        <w:tc>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2F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Lesego Wubet</w:t>
            </w:r>
          </w:p>
        </w:tc>
      </w:tr>
      <w:tr>
        <w:trPr>
          <w:cantSplit w:val="0"/>
          <w:tblHeader w:val="0"/>
        </w:trPr>
        <w:tc>
          <w:tcPr>
            <w:gridSpan w:val="6"/>
          </w:tcPr>
          <w:p w:rsidR="00000000" w:rsidDel="00000000" w:rsidP="00000000" w:rsidRDefault="00000000" w:rsidRPr="00000000" w14:paraId="000003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3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 able to select a tokeniser and a non-English language to compare/visualise the difference between the two languages in terms of metrics/performance.  This visualisation should be able to show us how better/worse that selected tokeniser performs on a non-English language compared to the baseline (English).</w:t>
            </w:r>
          </w:p>
        </w:tc>
      </w:tr>
      <w:tr>
        <w:trPr>
          <w:cantSplit w:val="0"/>
          <w:tblHeader w:val="0"/>
        </w:trPr>
        <w:tc>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30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Check if all the languages are displaying correct data. Handling languages with no data or data not in proper format by displaying data not available. The languages are ranked according to their data. If the English is really the baseline of all the languages</w:t>
            </w:r>
          </w:p>
        </w:tc>
      </w:tr>
      <w:tr>
        <w:trPr>
          <w:cantSplit w:val="0"/>
          <w:tblHeader w:val="0"/>
        </w:trPr>
        <w:tc>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313">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31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3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Backlog item 8</w:t>
            </w:r>
          </w:p>
        </w:tc>
      </w:tr>
      <w:tr>
        <w:trPr>
          <w:cantSplit w:val="0"/>
          <w:tblHeader w:val="0"/>
        </w:trPr>
        <w:tc>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3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Performance Leaderboard</w:t>
            </w:r>
          </w:p>
        </w:tc>
      </w:tr>
      <w:tr>
        <w:trPr>
          <w:cantSplit w:val="0"/>
          <w:tblHeader w:val="0"/>
        </w:trPr>
        <w:tc>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32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see a leaderboard of a chosen tokenizer's performance across all eight languages, and separately a leaderboard of multiple chosen tokenizers for one language, so I can quickly spot strengths and weaknesses.</w:t>
            </w:r>
          </w:p>
          <w:p w:rsidR="00000000" w:rsidDel="00000000" w:rsidP="00000000" w:rsidRDefault="00000000" w:rsidRPr="00000000" w14:paraId="0000032C">
            <w:pPr>
              <w:numPr>
                <w:ilvl w:val="0"/>
                <w:numId w:val="1"/>
              </w:numPr>
              <w:ind w:left="720" w:hanging="360"/>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i w:val="1"/>
                <w:iCs w:val="1"/>
                <w:rtl w:val="0"/>
              </w:rPr>
              <w:t xml:space="preserve">Select a tokeniser (n tokenisers in a certain language). Rank tokenisers based on selected metrics.</w:t>
            </w:r>
          </w:p>
        </w:tc>
      </w:tr>
      <w:tr>
        <w:trPr>
          <w:cantSplit w:val="0"/>
          <w:tblHeader w:val="0"/>
        </w:trPr>
        <w:tc>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33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Middle</w:t>
            </w:r>
          </w:p>
        </w:tc>
      </w:tr>
      <w:tr>
        <w:trPr>
          <w:cantSplit w:val="0"/>
          <w:tblHeader w:val="0"/>
        </w:trPr>
        <w:tc>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3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0.5 weeks</w:t>
            </w:r>
          </w:p>
        </w:tc>
      </w:tr>
      <w:tr>
        <w:trPr>
          <w:cantSplit w:val="0"/>
          <w:tblHeader w:val="0"/>
        </w:trPr>
        <w:tc>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33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Paul Kabulu</w:t>
            </w:r>
          </w:p>
        </w:tc>
      </w:tr>
      <w:tr>
        <w:trPr>
          <w:cantSplit w:val="0"/>
          <w:tblHeader w:val="0"/>
        </w:trPr>
        <w:tc>
          <w:tcPr>
            <w:gridSpan w:val="6"/>
          </w:tcPr>
          <w:p w:rsidR="00000000" w:rsidDel="00000000" w:rsidP="00000000" w:rsidRDefault="00000000" w:rsidRPr="00000000" w14:paraId="000003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34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 will have two modes:</w:t>
            </w:r>
          </w:p>
          <w:p w:rsidR="00000000" w:rsidDel="00000000" w:rsidP="00000000" w:rsidRDefault="00000000" w:rsidRPr="00000000" w14:paraId="0000034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 1: given a selected  and renders all eight languages ranked by a chosen metrics.</w:t>
            </w:r>
          </w:p>
          <w:p w:rsidR="00000000" w:rsidDel="00000000" w:rsidP="00000000" w:rsidRDefault="00000000" w:rsidRPr="00000000" w14:paraId="000003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Mode 2: given a selected language and 2+ tokenizers, calls and renders those tokenizers ranked against each other for that language. </w:t>
            </w:r>
          </w:p>
          <w:p w:rsidR="00000000" w:rsidDel="00000000" w:rsidP="00000000" w:rsidRDefault="00000000" w:rsidRPr="00000000" w14:paraId="000003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Both modes reuse the same ranked-list rendering component. Entries with "not computed" data are shown at the bottom, clearly marked "not available" rather than sorted as if they scored worst. </w:t>
            </w:r>
          </w:p>
        </w:tc>
      </w:tr>
      <w:tr>
        <w:trPr>
          <w:cantSplit w:val="0"/>
          <w:tblHeader w:val="0"/>
        </w:trPr>
        <w:tc>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3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for ranking when some tokenizers have missing metric data and display as “not available”. Test for ties in ranking when tokenizers have the same data and what is the last determining factor.  Test for when tokenizers have invalid data, for example when comparing numbers and there is a string, display invalid data. Test if languages can be changed. Test if the ranking is correct manually. Test if you can filter out selected metrics.</w:t>
            </w:r>
          </w:p>
        </w:tc>
      </w:tr>
      <w:tr>
        <w:trPr>
          <w:cantSplit w:val="0"/>
          <w:tblHeader w:val="0"/>
        </w:trPr>
        <w:tc>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359">
            <w:pPr>
              <w:rPr>
                <w:rFonts w:ascii="Times New Roman" w:cs="Times New Roman" w:eastAsia="Times New Roman" w:hAnsi="Times New Roman"/>
                <w:i w:val="1"/>
                <w:iCs w:val="1"/>
              </w:rPr>
            </w:pPr>
            <w:r w:rsidDel="00000000" w:rsidR="00000000" w:rsidRPr="00000000">
              <w:rPr>
                <w:rtl w:val="0"/>
              </w:rPr>
            </w:r>
          </w:p>
        </w:tc>
      </w:tr>
      <w:tr>
        <w:trPr>
          <w:cantSplit w:val="0"/>
          <w:trHeight w:val="281.953125" w:hRule="atLeast"/>
          <w:tblHeader w:val="0"/>
        </w:trPr>
        <w:tc>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35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36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Backlog item 9</w:t>
            </w:r>
            <w:r w:rsidDel="00000000" w:rsidR="00000000" w:rsidRPr="00000000">
              <w:rPr>
                <w:rtl w:val="0"/>
              </w:rPr>
            </w:r>
          </w:p>
        </w:tc>
      </w:tr>
      <w:tr>
        <w:trPr>
          <w:cantSplit w:val="0"/>
          <w:tblHeader w:val="0"/>
        </w:trPr>
        <w:tc>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36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Live Tokenisation</w:t>
            </w:r>
          </w:p>
        </w:tc>
      </w:tr>
      <w:tr>
        <w:trPr>
          <w:cantSplit w:val="0"/>
          <w:tblHeader w:val="0"/>
        </w:trPr>
        <w:tc>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37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type or paste my own text, pick a tokenizer, and see the text split into tokens (highlighted with distinct colors), so I can see exactly how that </w:t>
            </w:r>
            <w:r w:rsidDel="00000000" w:rsidR="00000000" w:rsidRPr="00000000">
              <w:rPr>
                <w:rFonts w:ascii="Times New Roman" w:cs="Times New Roman" w:eastAsia="Times New Roman" w:hAnsi="Times New Roman"/>
                <w:i w:val="1"/>
                <w:iCs w:val="1"/>
                <w:rtl w:val="0"/>
              </w:rPr>
              <w:t xml:space="preserve">tokeniser</w:t>
            </w:r>
            <w:r w:rsidDel="00000000" w:rsidR="00000000" w:rsidRPr="00000000">
              <w:rPr>
                <w:rFonts w:ascii="Times New Roman" w:cs="Times New Roman" w:eastAsia="Times New Roman" w:hAnsi="Times New Roman"/>
                <w:i w:val="1"/>
                <w:iCs w:val="1"/>
                <w:rtl w:val="0"/>
              </w:rPr>
              <w:t xml:space="preserve"> behaves on real text.</w:t>
            </w:r>
          </w:p>
        </w:tc>
      </w:tr>
      <w:tr>
        <w:trPr>
          <w:cantSplit w:val="0"/>
          <w:tblHeader w:val="0"/>
        </w:trPr>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37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Low</w:t>
            </w:r>
          </w:p>
        </w:tc>
      </w:tr>
      <w:tr>
        <w:trPr>
          <w:cantSplit w:val="0"/>
          <w:tblHeader w:val="0"/>
        </w:trPr>
        <w:tc>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37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0.7 weeks</w:t>
            </w:r>
          </w:p>
        </w:tc>
      </w:tr>
      <w:tr>
        <w:trPr>
          <w:cantSplit w:val="0"/>
          <w:tblHeader w:val="0"/>
        </w:trPr>
        <w:tc>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38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Zwivhuya Ravhulahani</w:t>
            </w:r>
          </w:p>
        </w:tc>
      </w:tr>
      <w:tr>
        <w:trPr>
          <w:cantSplit w:val="0"/>
          <w:tblHeader w:val="0"/>
        </w:trPr>
        <w:tc>
          <w:tcPr>
            <w:gridSpan w:val="6"/>
          </w:tcPr>
          <w:p w:rsidR="00000000" w:rsidDel="00000000" w:rsidP="00000000" w:rsidRDefault="00000000" w:rsidRPr="00000000" w14:paraId="000003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38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Submitting text and a tokeniser choice returns the token list with offsets (boundaries), and the frontend renders the original text split and color-coded by token boundary.</w:t>
            </w:r>
          </w:p>
        </w:tc>
      </w:tr>
      <w:tr>
        <w:trPr>
          <w:cantSplit w:val="0"/>
          <w:tblHeader w:val="0"/>
        </w:trPr>
        <w:tc>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3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if the presented values reflect the data provided from the back-end api tokenized string. If the visualisation(use of colors) correctly reflects its function </w:t>
            </w:r>
          </w:p>
        </w:tc>
      </w:tr>
      <w:tr>
        <w:trPr>
          <w:cantSplit w:val="0"/>
          <w:tblHeader w:val="0"/>
        </w:trPr>
        <w:tc>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39B">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3A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3A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Backlog item 10</w:t>
            </w:r>
            <w:r w:rsidDel="00000000" w:rsidR="00000000" w:rsidRPr="00000000">
              <w:rPr>
                <w:rtl w:val="0"/>
              </w:rPr>
            </w:r>
          </w:p>
        </w:tc>
      </w:tr>
      <w:tr>
        <w:trPr>
          <w:cantSplit w:val="0"/>
          <w:tblHeader w:val="0"/>
        </w:trPr>
        <w:tc>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gridSpan w:val="5"/>
          </w:tcPr>
          <w:p w:rsidR="00000000" w:rsidDel="00000000" w:rsidP="00000000" w:rsidRDefault="00000000" w:rsidRPr="00000000" w14:paraId="000003A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Metric Explanations</w:t>
            </w:r>
          </w:p>
        </w:tc>
      </w:tr>
      <w:tr>
        <w:trPr>
          <w:cantSplit w:val="0"/>
          <w:tblHeader w:val="0"/>
        </w:trPr>
        <w:tc>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5"/>
          </w:tcPr>
          <w:p w:rsidR="00000000" w:rsidDel="00000000" w:rsidP="00000000" w:rsidRDefault="00000000" w:rsidRPr="00000000" w14:paraId="000003B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a user, I want to be able to click on a metric name to see a clear explanation of what that metric means, so I can be able to interpret the data without any prior expertise.</w:t>
            </w:r>
          </w:p>
        </w:tc>
      </w:tr>
      <w:tr>
        <w:trPr>
          <w:cantSplit w:val="0"/>
          <w:tblHeader w:val="0"/>
        </w:trPr>
        <w:tc>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5"/>
          </w:tcPr>
          <w:p w:rsidR="00000000" w:rsidDel="00000000" w:rsidP="00000000" w:rsidRDefault="00000000" w:rsidRPr="00000000" w14:paraId="000003B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Low</w:t>
            </w:r>
          </w:p>
        </w:tc>
      </w:tr>
      <w:tr>
        <w:trPr>
          <w:cantSplit w:val="0"/>
          <w:tblHeader w:val="0"/>
        </w:trPr>
        <w:tc>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Time</w:t>
            </w:r>
          </w:p>
        </w:tc>
        <w:tc>
          <w:tcPr>
            <w:gridSpan w:val="5"/>
          </w:tcPr>
          <w:p w:rsidR="00000000" w:rsidDel="00000000" w:rsidP="00000000" w:rsidRDefault="00000000" w:rsidRPr="00000000" w14:paraId="000003B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0.2 weeks</w:t>
            </w:r>
          </w:p>
        </w:tc>
      </w:tr>
      <w:tr>
        <w:trPr>
          <w:cantSplit w:val="0"/>
          <w:tblHeader w:val="0"/>
        </w:trPr>
        <w:tc>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Developer</w:t>
            </w:r>
          </w:p>
        </w:tc>
        <w:tc>
          <w:tcPr>
            <w:gridSpan w:val="5"/>
          </w:tcPr>
          <w:p w:rsidR="00000000" w:rsidDel="00000000" w:rsidP="00000000" w:rsidRDefault="00000000" w:rsidRPr="00000000" w14:paraId="000003C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Zwivhuya Ravhulahani</w:t>
            </w:r>
          </w:p>
        </w:tc>
      </w:tr>
      <w:tr>
        <w:trPr>
          <w:cantSplit w:val="0"/>
          <w:tblHeader w:val="0"/>
        </w:trPr>
        <w:tc>
          <w:tcPr>
            <w:gridSpan w:val="6"/>
          </w:tcPr>
          <w:p w:rsidR="00000000" w:rsidDel="00000000" w:rsidP="00000000" w:rsidRDefault="00000000" w:rsidRPr="00000000" w14:paraId="000003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tc>
      </w:tr>
      <w:tr>
        <w:trPr>
          <w:cantSplit w:val="0"/>
          <w:tblHeader w:val="0"/>
        </w:trPr>
        <w:tc>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tc>
        <w:tc>
          <w:tcPr>
            <w:gridSpan w:val="5"/>
          </w:tcPr>
          <w:p w:rsidR="00000000" w:rsidDel="00000000" w:rsidP="00000000" w:rsidRDefault="00000000" w:rsidRPr="00000000" w14:paraId="000003D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Clicking on a tokeniser opens a detailed view with the metrics displayed. When I click/hover over a metric, there should be a tooltip that displays a clear explanation of the metric and what it means, so the users can be able to understand the data.</w:t>
            </w:r>
          </w:p>
        </w:tc>
      </w:tr>
      <w:tr>
        <w:trPr>
          <w:cantSplit w:val="0"/>
          <w:tblHeader w:val="0"/>
        </w:trPr>
        <w:tc>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w:t>
            </w:r>
          </w:p>
        </w:tc>
        <w:tc>
          <w:tcPr>
            <w:gridSpan w:val="5"/>
          </w:tcPr>
          <w:p w:rsidR="00000000" w:rsidDel="00000000" w:rsidP="00000000" w:rsidRDefault="00000000" w:rsidRPr="00000000" w14:paraId="000003D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Test manually if each metric description is assigned to the correct metric</w:t>
            </w:r>
          </w:p>
        </w:tc>
      </w:tr>
      <w:tr>
        <w:trPr>
          <w:cantSplit w:val="0"/>
          <w:tblHeader w:val="0"/>
        </w:trPr>
        <w:tc>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Remarks</w:t>
            </w:r>
          </w:p>
        </w:tc>
        <w:tc>
          <w:tcPr>
            <w:gridSpan w:val="5"/>
          </w:tcPr>
          <w:p w:rsidR="00000000" w:rsidDel="00000000" w:rsidP="00000000" w:rsidRDefault="00000000" w:rsidRPr="00000000" w14:paraId="000003DD">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by client</w:t>
            </w:r>
          </w:p>
        </w:tc>
        <w:tc>
          <w:tcPr>
            <w:gridSpan w:val="5"/>
          </w:tcPr>
          <w:p w:rsidR="00000000" w:rsidDel="00000000" w:rsidP="00000000" w:rsidRDefault="00000000" w:rsidRPr="00000000" w14:paraId="000003E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signature</w:t>
            </w:r>
          </w:p>
        </w:tc>
      </w:tr>
      <w:tr>
        <w:trPr>
          <w:cantSplit w:val="0"/>
          <w:tblHeader w:val="0"/>
        </w:trPr>
        <w:tc>
          <w:tcPr>
            <w:gridSpan w:val="6"/>
          </w:tcPr>
          <w:p w:rsidR="00000000" w:rsidDel="00000000" w:rsidP="00000000" w:rsidRDefault="00000000" w:rsidRPr="00000000" w14:paraId="000003E8">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GenAI declaration</w:t>
            </w:r>
            <w:r w:rsidDel="00000000" w:rsidR="00000000" w:rsidRPr="00000000">
              <w:rPr>
                <w:rtl w:val="0"/>
              </w:rPr>
            </w:r>
          </w:p>
        </w:tc>
      </w:tr>
      <w:tr>
        <w:trPr>
          <w:cantSplit w:val="0"/>
          <w:tblHeader w:val="0"/>
        </w:trPr>
        <w:tc>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use GenAI</w:t>
            </w:r>
          </w:p>
        </w:tc>
        <w:tc>
          <w:tcPr>
            <w:gridSpan w:val="5"/>
          </w:tcPr>
          <w:p w:rsidR="00000000" w:rsidDel="00000000" w:rsidP="00000000" w:rsidRDefault="00000000" w:rsidRPr="00000000" w14:paraId="000003E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Yes</w:t>
            </w:r>
          </w:p>
        </w:tc>
      </w:tr>
      <w:tr>
        <w:trPr>
          <w:cantSplit w:val="0"/>
          <w:tblHeader w:val="0"/>
        </w:trPr>
        <w:tc>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use</w:t>
            </w:r>
          </w:p>
        </w:tc>
        <w:tc>
          <w:tcPr>
            <w:gridSpan w:val="5"/>
          </w:tcPr>
          <w:p w:rsidR="00000000" w:rsidDel="00000000" w:rsidP="00000000" w:rsidRDefault="00000000" w:rsidRPr="00000000" w14:paraId="000003F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LLM  were used to explain some terminology of  Web development. We also used  the models to explain  hugging face models and help us with understanding tokenizers, for team members with no prior knowledge about tokenizers. We also use an AI model Grammarly to help us with Syntax and grammar errors</w:t>
            </w:r>
          </w:p>
        </w:tc>
      </w:tr>
      <w:tr>
        <w:trPr>
          <w:cantSplit w:val="0"/>
          <w:tblHeader w:val="0"/>
        </w:trPr>
        <w:tc>
          <w:tcPr>
            <w:gridSpan w:val="6"/>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any diagrams or analysis as requested by your client</w:t>
              <w:br w:type="textWrapping"/>
            </w:r>
            <w:r w:rsidDel="00000000" w:rsidR="00000000" w:rsidRPr="00000000">
              <w:rPr>
                <w:rFonts w:ascii="Times New Roman" w:cs="Times New Roman" w:eastAsia="Times New Roman" w:hAnsi="Times New Roman"/>
                <w:i w:val="1"/>
                <w:iCs w:val="1"/>
                <w:rtl w:val="0"/>
              </w:rPr>
              <w:t xml:space="preserve">e.g.: entity-relationship diagram for a database application</w:t>
              <w:br w:type="textWrapping"/>
              <w:t xml:space="preserve">or: data flow diagram for a data-oriented-application</w:t>
            </w:r>
            <w:r w:rsidDel="00000000" w:rsidR="00000000" w:rsidRPr="00000000">
              <w:rPr>
                <w:rtl w:val="0"/>
              </w:rPr>
            </w:r>
          </w:p>
        </w:tc>
      </w:tr>
      <w:tr>
        <w:trPr>
          <w:cantSplit w:val="0"/>
          <w:tblHeader w:val="0"/>
        </w:trPr>
        <w:tc>
          <w:tcPr>
            <w:gridSpan w:val="6"/>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Cross-Site Scripting: https://www.sparkleweb.in/blog/understanding_the_risks_of_using_innerhtml_in_web_development</w:t>
            </w:r>
          </w:p>
        </w:tc>
      </w:tr>
      <w:tr>
        <w:trPr>
          <w:cantSplit w:val="0"/>
          <w:tblHeader w:val="0"/>
        </w:trPr>
        <w:tc>
          <w:tcPr>
            <w:gridSpan w:val="6"/>
          </w:tcPr>
          <w:p w:rsidR="00000000" w:rsidDel="00000000" w:rsidP="00000000" w:rsidRDefault="00000000" w:rsidRPr="00000000" w14:paraId="00000406">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0C">
            <w:pPr>
              <w:rPr>
                <w:rFonts w:ascii="Times New Roman" w:cs="Times New Roman" w:eastAsia="Times New Roman" w:hAnsi="Times New Roman"/>
                <w:i w:val="1"/>
                <w:iCs w:val="1"/>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12">
            <w:pPr>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N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ac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