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r w:rsidRPr="00B9433F">
        <w:rPr>
          <w:rFonts w:ascii="Arial Black" w:hAnsi="Arial Black"/>
          <w:sz w:val="40"/>
          <w:szCs w:val="40"/>
        </w:rPr>
        <w:t>StrongDBMS</w:t>
      </w:r>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8">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bookmarkStart w:id="0" w:name="_GoBack"/>
      <w:bookmarkEnd w:id="0"/>
    </w:p>
    <w:p w14:paraId="1B205AF3" w14:textId="77777777" w:rsidR="00B9433F" w:rsidRDefault="00B9433F" w:rsidP="00B9433F">
      <w:pPr>
        <w:jc w:val="center"/>
      </w:pPr>
    </w:p>
    <w:p w14:paraId="240629D7" w14:textId="505EA23E" w:rsidR="00D233D5" w:rsidRDefault="004E4325" w:rsidP="00B9433F">
      <w:pPr>
        <w:jc w:val="center"/>
      </w:pPr>
      <w:r>
        <w:t xml:space="preserve">Version </w:t>
      </w:r>
      <w:r w:rsidR="00CB1D04">
        <w:t>0.</w:t>
      </w:r>
      <w:r>
        <w:t>1 (</w:t>
      </w:r>
      <w:r w:rsidR="00FE4DC4">
        <w:t>April</w:t>
      </w:r>
      <w:r>
        <w:t xml:space="preserve">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15A2A529" w14:textId="6306255D" w:rsidR="00AD654B" w:rsidRDefault="00417C49" w:rsidP="00417C49">
      <w:pPr>
        <w:spacing w:line="240" w:lineRule="auto"/>
      </w:pPr>
      <w:r>
        <w:t xml:space="preserve">The StrongDBMS is a simple fully-ACID relational DBMS, based on </w:t>
      </w:r>
      <w:r w:rsidRPr="00CB6D3D">
        <w:rPr>
          <w:i/>
        </w:rPr>
        <w:t>shareable</w:t>
      </w:r>
      <w:r>
        <w:t xml:space="preserve"> data structures. </w:t>
      </w:r>
      <w:r w:rsidR="00AD654B">
        <w:t xml:space="preserve">This radical approach involves the use throughout the implementation of classes all of whose fields are read-only. In the </w:t>
      </w:r>
      <w:r w:rsidR="008C74A8">
        <w:t>server</w:t>
      </w:r>
      <w:r w:rsidR="00AD654B">
        <w:t xml:space="preserve"> such classes are used for the database itself, its tables and columns and for all transaction objects including row-sets and the bookmarks used when traversing them. </w:t>
      </w:r>
      <w:r w:rsidR="008C74A8">
        <w:t>The only e</w:t>
      </w:r>
      <w:r w:rsidR="00AD654B">
        <w:t xml:space="preserve">xceptions to this rule are the DBMS itself, which contains a mutable set of databases, and open streams from the client and from disk files. The only sacrifice to functionality that results from this policy is </w:t>
      </w:r>
      <w:r w:rsidR="00CC52D2">
        <w:t xml:space="preserve">that only </w:t>
      </w:r>
      <w:r w:rsidR="00E477ED">
        <w:t>“functional”</w:t>
      </w:r>
      <w:r w:rsidR="00AD654B">
        <w:t xml:space="preserve"> </w:t>
      </w:r>
      <w:r w:rsidR="00E477ED">
        <w:t>user-defined methods</w:t>
      </w:r>
      <w:r w:rsidR="00CC52D2">
        <w:t xml:space="preserve"> will be</w:t>
      </w:r>
      <w:r w:rsidR="00E477ED">
        <w:t xml:space="preserve"> supported</w:t>
      </w:r>
      <w:r w:rsidR="00CC52D2">
        <w:t xml:space="preserve">: </w:t>
      </w:r>
      <w:r w:rsidR="00513E56">
        <w:t xml:space="preserve">so that </w:t>
      </w:r>
      <w:r w:rsidR="00CC52D2">
        <w:t>local objects can be declared</w:t>
      </w:r>
      <w:r w:rsidR="00513E56">
        <w:t xml:space="preserve"> and initialised but can only be modified as targets for FETCH.</w:t>
      </w:r>
      <w:r w:rsidR="00E477ED">
        <w:t xml:space="preserve"> StrongDBMS will nevertheless support</w:t>
      </w:r>
      <w:r w:rsidR="001C00E3">
        <w:t xml:space="preserve"> RESTViews </w:t>
      </w:r>
      <w:r w:rsidR="00513E56">
        <w:t xml:space="preserve">and adapter functions </w:t>
      </w:r>
      <w:r w:rsidR="001C00E3">
        <w:t>as in Pyrrho</w:t>
      </w:r>
      <w:r w:rsidR="00E477ED">
        <w:t>.</w:t>
      </w:r>
      <w:r w:rsidR="008C74A8">
        <w:t xml:space="preserve"> </w:t>
      </w:r>
      <w:r w:rsidR="00900153">
        <w:t>SQL parsing is done in the client library.</w:t>
      </w:r>
    </w:p>
    <w:p w14:paraId="322A6806" w14:textId="444ED784" w:rsidR="00417C49" w:rsidRDefault="00E477ED" w:rsidP="00417C49">
      <w:pPr>
        <w:spacing w:line="240" w:lineRule="auto"/>
      </w:pPr>
      <w:r>
        <w:t>StrongDBMS</w:t>
      </w:r>
      <w:r w:rsidR="00417C49">
        <w:t xml:space="preserve"> is open-source and free to use</w:t>
      </w:r>
      <w:r w:rsidR="00286220">
        <w:t>. The source</w:t>
      </w:r>
      <w:r w:rsidR="00417C49">
        <w:t xml:space="preserve"> code is </w:t>
      </w:r>
      <w:r w:rsidR="00286220">
        <w:t xml:space="preserve">on github.com, </w:t>
      </w:r>
      <w:r w:rsidR="00417C49">
        <w:t xml:space="preserve">available for use by anyone and in any product without fee, provided only that its origin and original authorship is suitably acknowledged. </w:t>
      </w:r>
      <w:r w:rsidR="00286220">
        <w:t>It has Java and C# versions that are fully compatible</w:t>
      </w:r>
      <w:r w:rsidR="002A1E24">
        <w:t>, and run on Windows and Linux</w:t>
      </w:r>
      <w:r w:rsidR="00286220">
        <w:t>.</w:t>
      </w:r>
    </w:p>
    <w:p w14:paraId="4A9060F3" w14:textId="0990C19F" w:rsidR="00AA4B6D" w:rsidRDefault="00AA4B6D" w:rsidP="00417C49">
      <w:pPr>
        <w:spacing w:line="240" w:lineRule="auto"/>
      </w:pPr>
      <w:r>
        <w:t xml:space="preserve">From a computer science point of view, Strong builds on the idea in Pyrrho that the </w:t>
      </w:r>
      <w:r w:rsidR="008F54EC">
        <w:t xml:space="preserve">database file, as an append-only </w:t>
      </w:r>
      <w:r>
        <w:t>transaction log</w:t>
      </w:r>
      <w:r w:rsidR="008F54EC">
        <w:t>,</w:t>
      </w:r>
      <w:r>
        <w:t xml:space="preserve"> provides physical proof of transaction</w:t>
      </w:r>
      <w:r w:rsidR="008F54EC">
        <w:t xml:space="preserve"> isolation and durability</w:t>
      </w:r>
      <w:r>
        <w:t xml:space="preserve">, and </w:t>
      </w:r>
      <w:r w:rsidR="00900153">
        <w:t>its consistent use of shareable</w:t>
      </w:r>
      <w:r>
        <w:t xml:space="preserve"> data structures make</w:t>
      </w:r>
      <w:r w:rsidR="00900153">
        <w:t>s</w:t>
      </w:r>
      <w:r>
        <w:t xml:space="preserve"> </w:t>
      </w:r>
      <w:r w:rsidR="008F54EC">
        <w:t>atomicity and consistency</w:t>
      </w:r>
      <w:r>
        <w:t xml:space="preserve"> also provable. </w:t>
      </w:r>
      <w:r w:rsidR="008F54EC">
        <w:t>Like Pyrrho, Strong</w:t>
      </w:r>
      <w:r w:rsidR="00900153">
        <w:t>DBMS</w:t>
      </w:r>
      <w:r w:rsidR="008F54EC">
        <w:t xml:space="preserve"> is </w:t>
      </w:r>
      <w:r w:rsidR="00900153">
        <w:t>a First-Committer-Wins</w:t>
      </w:r>
      <w:r>
        <w:t xml:space="preserve"> </w:t>
      </w:r>
      <w:r w:rsidR="00900153">
        <w:t>database system</w:t>
      </w:r>
      <w:r>
        <w:t xml:space="preserve"> with persistent row-versioning. It </w:t>
      </w:r>
      <w:r w:rsidR="008F54EC">
        <w:t>is implemented</w:t>
      </w:r>
      <w:r>
        <w:t xml:space="preserve"> in Java as well as C#, </w:t>
      </w:r>
      <w:r w:rsidR="008F54EC">
        <w:t>and runs on both Windows and Linux</w:t>
      </w:r>
      <w:r w:rsidR="009C1B18">
        <w:t>.</w:t>
      </w:r>
    </w:p>
    <w:p w14:paraId="6202014C" w14:textId="68B7A88C" w:rsidR="005F504F" w:rsidRDefault="005C59B9" w:rsidP="005F504F">
      <w:pPr>
        <w:spacing w:line="240" w:lineRule="auto"/>
      </w:pPr>
      <w:r>
        <w:t xml:space="preserve">This document provides details of the SQL syntax used, the </w:t>
      </w:r>
      <w:r w:rsidR="00D00BF2">
        <w:t>client library</w:t>
      </w:r>
      <w:r>
        <w:t xml:space="preserve"> API, the file format</w:t>
      </w:r>
      <w:r w:rsidR="00900153">
        <w:t>, and system tables</w:t>
      </w:r>
      <w:r>
        <w:t>.</w:t>
      </w:r>
      <w:r w:rsidR="00900153">
        <w:t xml:space="preserve"> </w:t>
      </w:r>
      <w:r>
        <w:t xml:space="preserve">The source code is available on github.com/MalcolmCrowe/ShareableDataStructures </w:t>
      </w:r>
      <w:r w:rsidR="00D01780">
        <w:t>, together with an introduction to the serializable classes of Strong DBMS.</w:t>
      </w:r>
      <w:r>
        <w:t xml:space="preserve"> The server is called StrongDBMS and it opens a TCP port on </w:t>
      </w:r>
      <w:r w:rsidR="00D00BF2">
        <w:t xml:space="preserve">50433. </w:t>
      </w:r>
      <w:r w:rsidR="0098306C">
        <w:t xml:space="preserve">It </w:t>
      </w:r>
      <w:r w:rsidR="002F0748">
        <w:t xml:space="preserve">currently </w:t>
      </w:r>
      <w:r w:rsidR="0098306C">
        <w:t>uses .NET framework 4.7.2</w:t>
      </w:r>
      <w:r w:rsidR="00DE7C9A">
        <w:t xml:space="preserve">, </w:t>
      </w:r>
      <w:r w:rsidR="0098306C">
        <w:t>C# version 8.0</w:t>
      </w:r>
      <w:r w:rsidR="00DE7C9A">
        <w:t xml:space="preserve"> (2019), and</w:t>
      </w:r>
      <w:r w:rsidR="0098306C">
        <w:t xml:space="preserve"> Java 11.</w:t>
      </w:r>
      <w:r w:rsidR="005F504F" w:rsidRPr="005F504F">
        <w:t xml:space="preserve"> </w:t>
      </w:r>
    </w:p>
    <w:p w14:paraId="15C8F8AC" w14:textId="05458129" w:rsidR="00CB1D04" w:rsidRDefault="005F504F" w:rsidP="00417C49">
      <w:pPr>
        <w:spacing w:line="240" w:lineRule="auto"/>
      </w:pPr>
      <w:r>
        <w:t>As of mid-January 2019</w:t>
      </w:r>
      <w:r w:rsidR="00BD31C0">
        <w:t xml:space="preserve"> (version 0.0)</w:t>
      </w:r>
      <w:r>
        <w:t>, it reached a point where is performs the TPCC benchmark (www.tpc.org/tpcc/) with the standard NewOrder measure</w:t>
      </w:r>
      <w:r w:rsidR="00DE7C9A">
        <w:t xml:space="preserve"> at 40/sec</w:t>
      </w:r>
      <w:r w:rsidR="00513E56">
        <w:t xml:space="preserve"> on a machine running both client and server (for this application each client takes 3 times as much CPU time as the server and no disk activity, while the server uses more memory and minimal disk activity)</w:t>
      </w:r>
      <w:r>
        <w:t>. An implementation of the benchmark</w:t>
      </w:r>
      <w:r w:rsidR="00E92576">
        <w:t xml:space="preserve"> in C#</w:t>
      </w:r>
      <w:r>
        <w:t xml:space="preserve"> is included with the above distribution.</w:t>
      </w:r>
      <w:r w:rsidR="00AA4B6D">
        <w:t xml:space="preserve"> </w:t>
      </w:r>
      <w:r w:rsidR="00BD31C0">
        <w:t xml:space="preserve">Version 0.1 (March 2019) sees a breaking change to the serializable classes </w:t>
      </w:r>
      <w:r w:rsidR="002A1F9D">
        <w:t xml:space="preserve">and the API </w:t>
      </w:r>
      <w:r w:rsidR="00BD31C0">
        <w:t xml:space="preserve">to </w:t>
      </w:r>
      <w:r w:rsidR="0088706B">
        <w:t>use uids instead of names for object references</w:t>
      </w:r>
      <w:r w:rsidR="00BD31C0">
        <w:t xml:space="preserve"> and</w:t>
      </w:r>
      <w:r w:rsidR="0088706B">
        <w:t xml:space="preserve"> </w:t>
      </w:r>
      <w:r w:rsidR="00561C3D">
        <w:t xml:space="preserve">to </w:t>
      </w:r>
      <w:r w:rsidR="0088706B">
        <w:t>support</w:t>
      </w:r>
      <w:r w:rsidR="00BD31C0">
        <w:t xml:space="preserve"> column and table constraints</w:t>
      </w:r>
      <w:r w:rsidR="0088706B">
        <w:t xml:space="preserve">. </w:t>
      </w:r>
      <w:r w:rsidR="00900153">
        <w:t>Database files from version 1.0 onwards will be forward and backward compatible between DBMS versions (in addition to being independent of platform</w:t>
      </w:r>
      <w:r w:rsidR="00783508">
        <w:rPr>
          <w:rStyle w:val="FootnoteReference"/>
        </w:rPr>
        <w:footnoteReference w:id="1"/>
      </w:r>
      <w:r w:rsidR="00783508">
        <w:t xml:space="preserve"> and locale).</w:t>
      </w:r>
      <w:r w:rsidR="00900153">
        <w:t xml:space="preserve"> </w:t>
      </w:r>
    </w:p>
    <w:p w14:paraId="3CFDCC9D" w14:textId="22872540" w:rsidR="004864CB" w:rsidRDefault="00CB1D04" w:rsidP="00417C49">
      <w:pPr>
        <w:spacing w:line="240" w:lineRule="auto"/>
      </w:pPr>
      <w:r>
        <w:t xml:space="preserve">The use of </w:t>
      </w:r>
      <w:r w:rsidR="00073ABA">
        <w:t>long integers (</w:t>
      </w:r>
      <w:r>
        <w:t>uids</w:t>
      </w:r>
      <w:r w:rsidR="00073ABA">
        <w:t>)</w:t>
      </w:r>
      <w:r>
        <w:t xml:space="preserve"> instead of names will be used in the introduction of roles in a future version: the role is maintained for the database and associates names with database objects identified by uid. During a transaction the role is supplemented by the aliases of names and queries. </w:t>
      </w:r>
      <w:r w:rsidR="0088706B">
        <w:t xml:space="preserve">As the client </w:t>
      </w:r>
      <w:r w:rsidR="005374BE">
        <w:t xml:space="preserve">does </w:t>
      </w:r>
      <w:r w:rsidR="0088706B">
        <w:t xml:space="preserve">not have access to the server’s uids, </w:t>
      </w:r>
      <w:r w:rsidR="002A1F9D">
        <w:t xml:space="preserve">the SQL parser </w:t>
      </w:r>
      <w:r w:rsidR="005374BE">
        <w:t>encodes</w:t>
      </w:r>
      <w:r w:rsidR="002A1F9D">
        <w:t xml:space="preserve"> </w:t>
      </w:r>
      <w:r w:rsidR="005374BE">
        <w:t>the</w:t>
      </w:r>
      <w:r w:rsidR="0088706B">
        <w:t xml:space="preserve"> names</w:t>
      </w:r>
      <w:r w:rsidR="005374BE">
        <w:t xml:space="preserve"> to temporary uids and sends the list</w:t>
      </w:r>
      <w:r w:rsidR="0088706B">
        <w:t xml:space="preserve"> </w:t>
      </w:r>
      <w:r w:rsidR="002A1F9D">
        <w:t>separately from the serialised objects.</w:t>
      </w:r>
      <w:r>
        <w:t xml:space="preserve"> As the query is received by the transaction, references to client-side names are progressively replaced by </w:t>
      </w:r>
      <w:r w:rsidR="00B1771E">
        <w:t>query and database objects</w:t>
      </w:r>
      <w:r>
        <w:t>.</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read-only transactions don’t conflict with anything. By default each call to StrongConnect starts a transaction that auto-commits on success. Explicit transactions are started </w:t>
      </w:r>
      <w:r>
        <w:lastRenderedPageBreak/>
        <w:t>with Begin</w:t>
      </w:r>
      <w:r w:rsidR="008A149B">
        <w:t>Transaction</w:t>
      </w:r>
      <w:r>
        <w:t>, and end with Commit or Rollback. When the server handles an exception it automatically rolls back any current transaction.</w:t>
      </w:r>
    </w:p>
    <w:p w14:paraId="30E14624" w14:textId="3E4C05FE"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w:t>
      </w:r>
      <w:r w:rsidR="008E63E4">
        <w:rPr>
          <w:rStyle w:val="FootnoteReference"/>
        </w:rPr>
        <w:footnoteReference w:id="2"/>
      </w:r>
      <w:r w:rsidR="00D00BF2">
        <w:t>. The results of queries are returned in Json format</w:t>
      </w:r>
      <w:r>
        <w:t xml:space="preserve"> and a _uid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701F3F95" w14:textId="67C9F89E" w:rsidR="008E63E4" w:rsidRPr="004E4325" w:rsidRDefault="00D00BF2" w:rsidP="004E4325">
      <w:pPr>
        <w:spacing w:line="240" w:lineRule="auto"/>
      </w:pPr>
      <w:r>
        <w:t xml:space="preserve">There is </w:t>
      </w:r>
      <w:r w:rsidR="00C50D48">
        <w:t>a</w:t>
      </w:r>
      <w:r>
        <w:t xml:space="preserve"> command-line client </w:t>
      </w:r>
      <w:r w:rsidR="00C50D48">
        <w:t>(StrongCmd), documented briefly below</w:t>
      </w:r>
      <w:r>
        <w:t xml:space="preserve">. </w:t>
      </w:r>
      <w:r w:rsidR="00C50D48">
        <w:t>For the API, as</w:t>
      </w:r>
      <w:r>
        <w:t xml:space="preserve"> described later, to connect to a database “Fred”, a client program calls new StrongConnect(</w:t>
      </w:r>
      <w:r w:rsidR="008A149B">
        <w:t>host,</w:t>
      </w:r>
      <w:r>
        <w:t xml:space="preserve">"Fred", 50433).  </w:t>
      </w:r>
      <w:r w:rsidR="008A149B">
        <w:t xml:space="preserve">Then there are versions of ExecuteQuery(sql) and ExecuteNonQuery(sql) in addition to the binary API. </w:t>
      </w:r>
      <w:r w:rsidR="008E63E4" w:rsidRPr="008E63E4">
        <w:rPr>
          <w:rFonts w:ascii="Calibri" w:eastAsia="MS PGothic" w:hAnsi="Calibri" w:cs="Calibri"/>
        </w:rPr>
        <w:t xml:space="preserve">I plan to add more standard RDMS features over the next month or so, in the following order: groups, joins, views/RestView, computational completeness/stored procedures, triggers, window functions, users and roles, </w:t>
      </w:r>
      <w:r w:rsidR="008509F2">
        <w:rPr>
          <w:rFonts w:ascii="Calibri" w:eastAsia="MS PGothic" w:hAnsi="Calibri" w:cs="Calibri"/>
        </w:rPr>
        <w:t xml:space="preserve">and </w:t>
      </w:r>
      <w:r w:rsidR="008E63E4" w:rsidRPr="008E63E4">
        <w:rPr>
          <w:rFonts w:ascii="Calibri" w:eastAsia="MS PGothic" w:hAnsi="Calibri" w:cs="Calibri"/>
        </w:rPr>
        <w:t>mil-spec access controls</w:t>
      </w:r>
      <w:r w:rsidR="008509F2">
        <w:rPr>
          <w:rFonts w:ascii="Calibri" w:eastAsia="MS PGothic" w:hAnsi="Calibri" w:cs="Calibri"/>
        </w:rPr>
        <w:t>.</w:t>
      </w:r>
      <w:r w:rsidR="008E63E4" w:rsidRPr="008E63E4">
        <w:rPr>
          <w:rFonts w:ascii="Calibri" w:eastAsia="MS PGothic" w:hAnsi="Calibri" w:cs="Calibri"/>
        </w:rPr>
        <w:t xml:space="preserve"> </w:t>
      </w:r>
    </w:p>
    <w:p w14:paraId="6D2B2326" w14:textId="533A7B14" w:rsidR="00C50D48" w:rsidRDefault="00C50D48" w:rsidP="00C50D48">
      <w:pPr>
        <w:pStyle w:val="Heading1"/>
      </w:pPr>
      <w:r>
        <w:t>The StrongDBMS server</w:t>
      </w:r>
    </w:p>
    <w:p w14:paraId="05909200" w14:textId="5F5F55B9" w:rsidR="00C50D48" w:rsidRDefault="00C50D48" w:rsidP="00417C49">
      <w:pPr>
        <w:spacing w:line="240" w:lineRule="auto"/>
      </w:pPr>
      <w:r>
        <w:t>This is the executable StrongDB.exe defined in the Shareable solution. When started without command-line arguments, it establishes a StrongDBMS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r w:rsidRPr="00C50D48">
        <w:rPr>
          <w:rFonts w:ascii="Consolas" w:hAnsi="Consolas"/>
          <w:b/>
        </w:rPr>
        <w:t>StrongDB</w:t>
      </w:r>
      <w:r w:rsidRPr="00C50D48">
        <w:rPr>
          <w:rFonts w:ascii="Consolas" w:hAnsi="Consolas"/>
        </w:rPr>
        <w:t xml:space="preserve"> [</w:t>
      </w:r>
      <w:r w:rsidRPr="00C50D48">
        <w:rPr>
          <w:rFonts w:ascii="Consolas" w:hAnsi="Consolas"/>
          <w:b/>
        </w:rPr>
        <w:t>-p:</w:t>
      </w:r>
      <w:r w:rsidR="00705EF6">
        <w:rPr>
          <w:rFonts w:ascii="Consolas" w:hAnsi="Consolas"/>
          <w:i/>
        </w:rPr>
        <w:t>port</w:t>
      </w:r>
      <w:r w:rsidRPr="00C50D48">
        <w:rPr>
          <w:rFonts w:ascii="Consolas" w:hAnsi="Consolas"/>
        </w:rPr>
        <w:t>] [</w:t>
      </w:r>
      <w:r w:rsidRPr="00C50D48">
        <w:rPr>
          <w:rFonts w:ascii="Consolas" w:hAnsi="Consolas"/>
          <w:b/>
        </w:rPr>
        <w:t>-h:</w:t>
      </w:r>
      <w:r w:rsidR="00705EF6">
        <w:rPr>
          <w:rFonts w:ascii="Consolas" w:hAnsi="Consolas"/>
          <w:i/>
        </w:rPr>
        <w:t>host</w:t>
      </w:r>
      <w:r w:rsidRPr="00C50D48">
        <w:rPr>
          <w:rFonts w:ascii="Consolas" w:hAnsi="Consolas"/>
        </w:rPr>
        <w:t>] [</w:t>
      </w:r>
      <w:r w:rsidRPr="00C50D48">
        <w:rPr>
          <w:rFonts w:ascii="Consolas" w:hAnsi="Consolas"/>
          <w:b/>
        </w:rPr>
        <w:t>-d:</w:t>
      </w:r>
      <w:r w:rsidRPr="00C50D48">
        <w:rPr>
          <w:rFonts w:ascii="Consolas" w:hAnsi="Consolas"/>
          <w:i/>
        </w:rPr>
        <w:t>path</w:t>
      </w:r>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(default .).</w:t>
      </w:r>
      <w:r w:rsidR="00705EF6">
        <w:t xml:space="preserve"> Any other arguments lead to a usage advisory output.</w:t>
      </w:r>
    </w:p>
    <w:p w14:paraId="555773D5" w14:textId="705B7698" w:rsidR="00C50D48" w:rsidRDefault="00C50D48" w:rsidP="00417C49">
      <w:pPr>
        <w:spacing w:line="240" w:lineRule="auto"/>
      </w:pPr>
      <w:r>
        <w:t xml:space="preserve">On startup,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t>The StrongCmd client</w:t>
      </w:r>
    </w:p>
    <w:p w14:paraId="5552D0F3" w14:textId="6526DB02" w:rsidR="00705EF6" w:rsidRDefault="00705EF6" w:rsidP="00705EF6">
      <w:r>
        <w:t xml:space="preserve">This is the executable StrongCmd.exe defined in the StrongCmd solution. When started without command-line arguments, it attempts to communicate with a StrongDBMS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r w:rsidRPr="00705EF6">
        <w:rPr>
          <w:b/>
        </w:rPr>
        <w:t>StrongCmd</w:t>
      </w:r>
      <w:r>
        <w:t xml:space="preserve"> [</w:t>
      </w:r>
      <w:r w:rsidRPr="00705EF6">
        <w:rPr>
          <w:b/>
        </w:rPr>
        <w:t>-h:</w:t>
      </w:r>
      <w:r w:rsidRPr="00705EF6">
        <w:rPr>
          <w:i/>
        </w:rPr>
        <w:t>host</w:t>
      </w:r>
      <w:r>
        <w:t>] [</w:t>
      </w:r>
      <w:r w:rsidRPr="00705EF6">
        <w:rPr>
          <w:b/>
        </w:rPr>
        <w:t>-p</w:t>
      </w:r>
      <w:r>
        <w:t>:</w:t>
      </w:r>
      <w:r w:rsidRPr="00705EF6">
        <w:rPr>
          <w:i/>
        </w:rPr>
        <w:t>port</w:t>
      </w:r>
      <w:r>
        <w:t>] [</w:t>
      </w:r>
      <w:r w:rsidRPr="00705EF6">
        <w:rPr>
          <w:b/>
        </w:rPr>
        <w:t>-e:</w:t>
      </w:r>
      <w:r w:rsidRPr="00705EF6">
        <w:rPr>
          <w:i/>
        </w:rPr>
        <w:t>cmd</w:t>
      </w:r>
      <w:r>
        <w:t>] [</w:t>
      </w:r>
      <w:r w:rsidRPr="00705EF6">
        <w:rPr>
          <w:b/>
        </w:rPr>
        <w:t>-f:</w:t>
      </w:r>
      <w:r w:rsidRPr="00705EF6">
        <w:rPr>
          <w:i/>
        </w:rPr>
        <w:t>file</w:t>
      </w:r>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SQL&gt;</w:t>
      </w:r>
      <w:r>
        <w:rPr>
          <w:b/>
        </w:rPr>
        <w:t xml:space="preserve"> </w:t>
      </w:r>
      <w:r>
        <w:t xml:space="preserve">. If an explicit transaction is in progress, the prompt changes to </w:t>
      </w:r>
      <w:r w:rsidRPr="00A23BCF">
        <w:rPr>
          <w:b/>
        </w:rPr>
        <w:t>SQL-T&gt;</w:t>
      </w:r>
      <w:r>
        <w:rPr>
          <w:b/>
        </w:rPr>
        <w:t xml:space="preserve"> </w:t>
      </w:r>
      <w:r w:rsidRPr="00A23BCF">
        <w:t xml:space="preserve">. </w:t>
      </w:r>
      <w:r>
        <w:t xml:space="preserve">There is no semicolon statement terminator, and the command normally is considered to end with the newline character input. However, multiline commands can be enclosed in </w:t>
      </w:r>
      <w:r w:rsidRPr="00A23BCF">
        <w:rPr>
          <w:b/>
        </w:rPr>
        <w:t xml:space="preserve">[ ]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lastRenderedPageBreak/>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The StrongLink client library</w:t>
      </w:r>
    </w:p>
    <w:p w14:paraId="6916531D" w14:textId="7BA265A5" w:rsidR="00722CAC" w:rsidRDefault="00722CAC" w:rsidP="00417C49">
      <w:pPr>
        <w:spacing w:line="240" w:lineRule="auto"/>
      </w:pPr>
      <w:r>
        <w:t>Shareable.dll and StrongLink.dll are constructed respectively by the Shareable and StrongLink projects, and should be referenced by any application program using StrongDBMS. The API is provided by the StrongConnect class, and is documented below.</w:t>
      </w:r>
    </w:p>
    <w:p w14:paraId="2710DD8E" w14:textId="62CCBF3F" w:rsidR="00A2040F" w:rsidRDefault="00A2040F" w:rsidP="00417C49">
      <w:pPr>
        <w:spacing w:line="240" w:lineRule="auto"/>
      </w:pPr>
      <w:r>
        <w:t>It is a design feature of StrongDBMS that the consistency of the database is the responsibility of the server. The StrongDBMS client library does not maintain its own copy of the database schema (as it would always be potentially out of date), and the SQL parser does not have information about tables or columns in the database. There are system tables that enable the client to obtain such information.</w:t>
      </w:r>
    </w:p>
    <w:p w14:paraId="63D1B8E3" w14:textId="253FE331" w:rsidR="007919E4" w:rsidRDefault="007919E4" w:rsidP="00417C49">
      <w:pPr>
        <w:spacing w:line="240" w:lineRule="auto"/>
      </w:pPr>
      <w:r>
        <w:t>The StrongConnect class has the following API</w:t>
      </w:r>
      <w:r w:rsidR="00960D9E">
        <w:t xml:space="preserve"> for normal use</w:t>
      </w:r>
      <w:r w:rsidR="00EB2476">
        <w:t>:</w:t>
      </w:r>
    </w:p>
    <w:tbl>
      <w:tblPr>
        <w:tblStyle w:val="TableGrid"/>
        <w:tblW w:w="0" w:type="auto"/>
        <w:tblLook w:val="04A0" w:firstRow="1" w:lastRow="0" w:firstColumn="1" w:lastColumn="0" w:noHBand="0" w:noVBand="1"/>
      </w:tblPr>
      <w:tblGrid>
        <w:gridCol w:w="3102"/>
        <w:gridCol w:w="2113"/>
        <w:gridCol w:w="3801"/>
      </w:tblGrid>
      <w:tr w:rsidR="00741E59" w:rsidRPr="007919E4" w14:paraId="37DF8D76" w14:textId="77777777" w:rsidTr="00D01898">
        <w:tc>
          <w:tcPr>
            <w:tcW w:w="3102" w:type="dxa"/>
          </w:tcPr>
          <w:p w14:paraId="23477078" w14:textId="32BA1D60" w:rsidR="007919E4" w:rsidRPr="007919E4" w:rsidRDefault="007919E4" w:rsidP="007919E4">
            <w:pPr>
              <w:jc w:val="center"/>
              <w:rPr>
                <w:b/>
              </w:rPr>
            </w:pPr>
            <w:r w:rsidRPr="007919E4">
              <w:rPr>
                <w:b/>
              </w:rPr>
              <w:t>Property or Method</w:t>
            </w:r>
          </w:p>
        </w:tc>
        <w:tc>
          <w:tcPr>
            <w:tcW w:w="2113" w:type="dxa"/>
          </w:tcPr>
          <w:p w14:paraId="06B25F73" w14:textId="0A36AECB" w:rsidR="007919E4" w:rsidRPr="007919E4" w:rsidRDefault="007919E4" w:rsidP="007919E4">
            <w:pPr>
              <w:jc w:val="center"/>
              <w:rPr>
                <w:b/>
              </w:rPr>
            </w:pPr>
            <w:r w:rsidRPr="007919E4">
              <w:rPr>
                <w:b/>
              </w:rPr>
              <w:t>Parameters</w:t>
            </w:r>
          </w:p>
        </w:tc>
        <w:tc>
          <w:tcPr>
            <w:tcW w:w="3801" w:type="dxa"/>
          </w:tcPr>
          <w:p w14:paraId="04046691" w14:textId="1D639BA0" w:rsidR="007919E4" w:rsidRPr="007919E4" w:rsidRDefault="007919E4" w:rsidP="007919E4">
            <w:pPr>
              <w:jc w:val="center"/>
              <w:rPr>
                <w:b/>
              </w:rPr>
            </w:pPr>
            <w:r w:rsidRPr="007919E4">
              <w:rPr>
                <w:b/>
              </w:rPr>
              <w:t>Comments</w:t>
            </w:r>
          </w:p>
        </w:tc>
      </w:tr>
      <w:tr w:rsidR="00D01898" w:rsidRPr="00960D9E" w14:paraId="643EB1C6" w14:textId="77777777" w:rsidTr="00D01898">
        <w:tc>
          <w:tcPr>
            <w:tcW w:w="3102" w:type="dxa"/>
          </w:tcPr>
          <w:p w14:paraId="1642B7F8" w14:textId="2750F506" w:rsidR="007919E4" w:rsidRPr="00D01898" w:rsidRDefault="00EB2476" w:rsidP="00417C49">
            <w:r w:rsidRPr="00D01898">
              <w:t>void BeginTransaction()</w:t>
            </w:r>
          </w:p>
        </w:tc>
        <w:tc>
          <w:tcPr>
            <w:tcW w:w="2113" w:type="dxa"/>
          </w:tcPr>
          <w:p w14:paraId="18985F3E" w14:textId="77777777" w:rsidR="007919E4" w:rsidRPr="00D01898" w:rsidRDefault="007919E4" w:rsidP="00417C49"/>
        </w:tc>
        <w:tc>
          <w:tcPr>
            <w:tcW w:w="3801" w:type="dxa"/>
          </w:tcPr>
          <w:p w14:paraId="288A7F34" w14:textId="26D3D6D8" w:rsidR="007919E4" w:rsidRPr="00D01898" w:rsidRDefault="00EB2476" w:rsidP="00417C49">
            <w:r w:rsidRPr="00D01898">
              <w:t>Start an explicit transaction</w:t>
            </w:r>
          </w:p>
        </w:tc>
      </w:tr>
      <w:tr w:rsidR="00960D9E" w:rsidRPr="00960D9E" w14:paraId="608B39DD" w14:textId="77777777" w:rsidTr="00D01898">
        <w:tc>
          <w:tcPr>
            <w:tcW w:w="3102" w:type="dxa"/>
          </w:tcPr>
          <w:p w14:paraId="4AD41694" w14:textId="5CC5A51D" w:rsidR="00960D9E" w:rsidRPr="00D01898" w:rsidRDefault="00960D9E" w:rsidP="00417C49">
            <w:r w:rsidRPr="00D01898">
              <w:t>void Commit()</w:t>
            </w:r>
          </w:p>
        </w:tc>
        <w:tc>
          <w:tcPr>
            <w:tcW w:w="2113" w:type="dxa"/>
          </w:tcPr>
          <w:p w14:paraId="4572FF3C" w14:textId="77777777" w:rsidR="00960D9E" w:rsidRPr="00D01898" w:rsidRDefault="00960D9E" w:rsidP="00417C49"/>
        </w:tc>
        <w:tc>
          <w:tcPr>
            <w:tcW w:w="3801" w:type="dxa"/>
          </w:tcPr>
          <w:p w14:paraId="67B687F9" w14:textId="66A839E0" w:rsidR="00960D9E" w:rsidRPr="00D01898" w:rsidRDefault="00960D9E" w:rsidP="00417C49">
            <w:r w:rsidRPr="00D01898">
              <w:t>End explicit transaction with commit</w:t>
            </w:r>
          </w:p>
        </w:tc>
      </w:tr>
      <w:tr w:rsidR="00EB2476" w:rsidRPr="00960D9E" w14:paraId="718A2328" w14:textId="77777777" w:rsidTr="00D01898">
        <w:tc>
          <w:tcPr>
            <w:tcW w:w="3102" w:type="dxa"/>
          </w:tcPr>
          <w:p w14:paraId="6A5FE643" w14:textId="45F549C1" w:rsidR="00EB2476" w:rsidRPr="00D01898" w:rsidRDefault="00EB2476" w:rsidP="00417C49">
            <w:r w:rsidRPr="00D01898">
              <w:t>type ExecuteNonQuery(string)</w:t>
            </w:r>
          </w:p>
        </w:tc>
        <w:tc>
          <w:tcPr>
            <w:tcW w:w="2113" w:type="dxa"/>
          </w:tcPr>
          <w:p w14:paraId="7C118D86" w14:textId="39F983E9" w:rsidR="00EB2476" w:rsidRPr="00D01898" w:rsidRDefault="00EB2476" w:rsidP="00417C49">
            <w:r w:rsidRPr="00D01898">
              <w:t>SQL</w:t>
            </w:r>
          </w:p>
        </w:tc>
        <w:tc>
          <w:tcPr>
            <w:tcW w:w="3801" w:type="dxa"/>
          </w:tcPr>
          <w:p w14:paraId="486F512E" w14:textId="59F88F66" w:rsidR="00EB2476" w:rsidRPr="00D01898" w:rsidRDefault="00EB2476" w:rsidP="00417C49">
            <w:r w:rsidRPr="00D01898">
              <w:t>Return value is Done on success</w:t>
            </w:r>
          </w:p>
        </w:tc>
      </w:tr>
      <w:tr w:rsidR="001C33F4" w:rsidRPr="00960D9E" w14:paraId="745889FA" w14:textId="77777777" w:rsidTr="00D01898">
        <w:tc>
          <w:tcPr>
            <w:tcW w:w="3102" w:type="dxa"/>
          </w:tcPr>
          <w:p w14:paraId="259DD68D" w14:textId="5C0E34EC" w:rsidR="001C33F4" w:rsidRPr="00D01898" w:rsidRDefault="001C33F4" w:rsidP="00417C49">
            <w:r w:rsidRPr="00D01898">
              <w:t>DocArray ExecuteQuery</w:t>
            </w:r>
            <w:r w:rsidR="00EB2476" w:rsidRPr="00D01898">
              <w:t>(string)</w:t>
            </w:r>
          </w:p>
        </w:tc>
        <w:tc>
          <w:tcPr>
            <w:tcW w:w="2113" w:type="dxa"/>
          </w:tcPr>
          <w:p w14:paraId="333C9300" w14:textId="1EAC8409" w:rsidR="001C33F4" w:rsidRPr="00D01898" w:rsidRDefault="00EB2476" w:rsidP="00417C49">
            <w:r w:rsidRPr="00D01898">
              <w:t>SQL</w:t>
            </w:r>
          </w:p>
        </w:tc>
        <w:tc>
          <w:tcPr>
            <w:tcW w:w="3801" w:type="dxa"/>
          </w:tcPr>
          <w:p w14:paraId="35E02E2F" w14:textId="49F322C7" w:rsidR="001C33F4" w:rsidRPr="00D01898" w:rsidRDefault="00EB2476" w:rsidP="00417C49">
            <w:r w:rsidRPr="00D01898">
              <w:t>SQL Select returns Json array</w:t>
            </w:r>
          </w:p>
        </w:tc>
      </w:tr>
      <w:tr w:rsidR="00EB2476" w:rsidRPr="00960D9E" w14:paraId="3B6E41D7" w14:textId="77777777" w:rsidTr="00D01898">
        <w:tc>
          <w:tcPr>
            <w:tcW w:w="3102" w:type="dxa"/>
          </w:tcPr>
          <w:p w14:paraId="6F0D4F0D" w14:textId="7E49AD75" w:rsidR="00EB2476" w:rsidRPr="00D01898" w:rsidRDefault="00EB2476" w:rsidP="007919E4">
            <w:r w:rsidRPr="00D01898">
              <w:t>void Rollback()</w:t>
            </w:r>
          </w:p>
        </w:tc>
        <w:tc>
          <w:tcPr>
            <w:tcW w:w="2113" w:type="dxa"/>
          </w:tcPr>
          <w:p w14:paraId="6C9EA805" w14:textId="77777777" w:rsidR="00EB2476" w:rsidRPr="00D01898" w:rsidRDefault="00EB2476" w:rsidP="007919E4">
            <w:pPr>
              <w:rPr>
                <w:i/>
              </w:rPr>
            </w:pPr>
          </w:p>
        </w:tc>
        <w:tc>
          <w:tcPr>
            <w:tcW w:w="3801" w:type="dxa"/>
          </w:tcPr>
          <w:p w14:paraId="1DA0C33A" w14:textId="0FD1B318" w:rsidR="00EB2476" w:rsidRPr="00D01898" w:rsidRDefault="00EB2476" w:rsidP="007919E4">
            <w:r w:rsidRPr="00D01898">
              <w:t>End explicit transaction without commit</w:t>
            </w:r>
          </w:p>
        </w:tc>
      </w:tr>
      <w:tr w:rsidR="007919E4" w:rsidRPr="00960D9E" w14:paraId="0E0EE211" w14:textId="77777777" w:rsidTr="00D01898">
        <w:tc>
          <w:tcPr>
            <w:tcW w:w="3102" w:type="dxa"/>
          </w:tcPr>
          <w:p w14:paraId="00608237" w14:textId="1E276E2B" w:rsidR="007919E4" w:rsidRPr="00D01898" w:rsidRDefault="007919E4" w:rsidP="007919E4">
            <w:r w:rsidRPr="00D01898">
              <w:t>StrongConnect(string,int,string)</w:t>
            </w:r>
          </w:p>
        </w:tc>
        <w:tc>
          <w:tcPr>
            <w:tcW w:w="2113" w:type="dxa"/>
          </w:tcPr>
          <w:p w14:paraId="11703307" w14:textId="669B4ABC" w:rsidR="007919E4" w:rsidRPr="00D01898" w:rsidRDefault="007919E4" w:rsidP="007919E4">
            <w:r w:rsidRPr="00D01898">
              <w:t>Host, port, database name</w:t>
            </w:r>
          </w:p>
        </w:tc>
        <w:tc>
          <w:tcPr>
            <w:tcW w:w="3801" w:type="dxa"/>
          </w:tcPr>
          <w:p w14:paraId="18624C1E" w14:textId="2D07B088" w:rsidR="007919E4" w:rsidRPr="00D01898" w:rsidRDefault="007919E4" w:rsidP="007919E4">
            <w:r w:rsidRPr="00D01898">
              <w:t>Constructor</w:t>
            </w:r>
          </w:p>
        </w:tc>
      </w:tr>
    </w:tbl>
    <w:p w14:paraId="4225E12E" w14:textId="77777777" w:rsidR="00D01898" w:rsidRDefault="00083BA2" w:rsidP="00D01898">
      <w:pPr>
        <w:spacing w:before="120" w:line="240" w:lineRule="auto"/>
      </w:pPr>
      <w:r>
        <w:t xml:space="preserve">Documents contain results in Json format, e.g. if a DocArray is converted to a string it is enclosed with [] and Documents with {}, as in the standard Json specification. Documents have some extra fields whose names beginning with _ for giving uid information for readConstraints. </w:t>
      </w:r>
    </w:p>
    <w:p w14:paraId="2FD72B5F" w14:textId="20CFE56D" w:rsidR="00960D9E" w:rsidRDefault="00083BA2" w:rsidP="00D01898">
      <w:pPr>
        <w:spacing w:before="120" w:line="240" w:lineRule="auto"/>
      </w:pPr>
      <w:r>
        <w:t xml:space="preserve">There is a natural way of programming access to a DocArray, as follows. </w:t>
      </w:r>
      <w:r w:rsidR="00F87FF7">
        <w:t xml:space="preserve">For C# a DocArray has one field based on the .NET library: List&lt;Document&gt; items. A Document has one field: List&lt;KeyValuePair&lt;string,object&gt;&gt; fields. The Java versions use the ShareableDataStructures library: DocArray has one field SList&lt;Document&gt; items, and Document has one field SList&lt;SSlot&lt;String,Object&gt;&gt; fields. </w:t>
      </w:r>
      <w:r w:rsidR="00D01898">
        <w:t>These structures use Lists, because the ordering of items and fields can be significant.</w:t>
      </w:r>
    </w:p>
    <w:p w14:paraId="3542FBBA" w14:textId="2DCE7B3D" w:rsidR="00D01780" w:rsidRDefault="00D01780" w:rsidP="00D01780">
      <w:pPr>
        <w:pStyle w:val="Heading1"/>
      </w:pPr>
      <w:r>
        <w:t>StrongDBMS Data Types</w:t>
      </w:r>
    </w:p>
    <w:p w14:paraId="1FBF1569" w14:textId="2E44F30E" w:rsidR="005E28E7" w:rsidRDefault="005E28E7" w:rsidP="00417C49">
      <w:pPr>
        <w:spacing w:line="240" w:lineRule="auto"/>
      </w:pPr>
      <w:r>
        <w:t>The server avoids operating system and locale dependencies. In due course localisable string collations will be supported. Strings are enclosed in straight single quotes only.</w:t>
      </w:r>
    </w:p>
    <w:p w14:paraId="173C2DC5" w14:textId="77777777" w:rsidR="005E28E7" w:rsidRDefault="005E28E7" w:rsidP="00417C49">
      <w:pPr>
        <w:spacing w:line="240" w:lineRule="auto"/>
      </w:pPr>
      <w:r>
        <w:t xml:space="preserve">Locales are supported in the client library StrongLink. </w:t>
      </w:r>
    </w:p>
    <w:p w14:paraId="655A95EB" w14:textId="1EDCC9F3"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2689"/>
        <w:gridCol w:w="3406"/>
        <w:gridCol w:w="2921"/>
      </w:tblGrid>
      <w:tr w:rsidR="00AF79F1" w:rsidRPr="00490173" w14:paraId="16EC0419" w14:textId="66A5FF62" w:rsidTr="0031543B">
        <w:tc>
          <w:tcPr>
            <w:tcW w:w="268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40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3CBEFD4A" w14:textId="6E00DF07" w:rsidTr="0031543B">
        <w:tc>
          <w:tcPr>
            <w:tcW w:w="268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lastRenderedPageBreak/>
              <w:t xml:space="preserve">        SInteger = 2,</w:t>
            </w:r>
          </w:p>
        </w:tc>
        <w:tc>
          <w:tcPr>
            <w:tcW w:w="340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31543B">
        <w:tc>
          <w:tcPr>
            <w:tcW w:w="268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SNumeric = 3,</w:t>
            </w:r>
          </w:p>
        </w:tc>
        <w:tc>
          <w:tcPr>
            <w:tcW w:w="340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31543B">
        <w:tc>
          <w:tcPr>
            <w:tcW w:w="268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SString = 4,</w:t>
            </w:r>
          </w:p>
        </w:tc>
        <w:tc>
          <w:tcPr>
            <w:tcW w:w="3406" w:type="dxa"/>
          </w:tcPr>
          <w:p w14:paraId="59450D50" w14:textId="77777777" w:rsidR="00AF79F1"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p w14:paraId="15376A67" w14:textId="110C6945" w:rsidR="005E28E7" w:rsidRPr="00490173" w:rsidRDefault="005E28E7"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‘Let''s allow embedded quotes'</w:t>
            </w:r>
          </w:p>
        </w:tc>
        <w:tc>
          <w:tcPr>
            <w:tcW w:w="2921" w:type="dxa"/>
          </w:tcPr>
          <w:p w14:paraId="124AA994" w14:textId="46D977A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w:t>
            </w:r>
          </w:p>
        </w:tc>
      </w:tr>
      <w:tr w:rsidR="00AF79F1" w:rsidRPr="00490173" w14:paraId="4CAA3F30" w14:textId="55585959" w:rsidTr="0031543B">
        <w:tc>
          <w:tcPr>
            <w:tcW w:w="268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SDate = 5,</w:t>
            </w:r>
          </w:p>
        </w:tc>
        <w:tc>
          <w:tcPr>
            <w:tcW w:w="3406" w:type="dxa"/>
          </w:tcPr>
          <w:p w14:paraId="1277B91B" w14:textId="77777777" w:rsidR="00AF79F1"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p w14:paraId="4C23153D" w14:textId="0BAD3B06"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DATE'2018-12-31T22</w:t>
            </w:r>
            <w:r w:rsidR="009E452E">
              <w:rPr>
                <w:rFonts w:ascii="Consolas" w:hAnsi="Consolas" w:cs="Consolas"/>
                <w:color w:val="000000"/>
                <w:sz w:val="19"/>
                <w:szCs w:val="19"/>
              </w:rPr>
              <w:t>:</w:t>
            </w:r>
            <w:r>
              <w:rPr>
                <w:rFonts w:ascii="Consolas" w:hAnsi="Consolas" w:cs="Consolas"/>
                <w:color w:val="000000"/>
                <w:sz w:val="19"/>
                <w:szCs w:val="19"/>
              </w:rPr>
              <w:t>53</w:t>
            </w:r>
            <w:r w:rsidR="009E452E">
              <w:rPr>
                <w:rFonts w:ascii="Consolas" w:hAnsi="Consolas" w:cs="Consolas"/>
                <w:color w:val="000000"/>
                <w:sz w:val="19"/>
                <w:szCs w:val="19"/>
              </w:rPr>
              <w:t>:</w:t>
            </w:r>
            <w:r>
              <w:rPr>
                <w:rFonts w:ascii="Consolas" w:hAnsi="Consolas" w:cs="Consolas"/>
                <w:color w:val="000000"/>
                <w:sz w:val="19"/>
                <w:szCs w:val="19"/>
              </w:rPr>
              <w:t>14.785'</w:t>
            </w:r>
          </w:p>
        </w:tc>
        <w:tc>
          <w:tcPr>
            <w:tcW w:w="2921" w:type="dxa"/>
          </w:tcPr>
          <w:p w14:paraId="3968A039" w14:textId="6328F97D" w:rsidR="00AF79F1"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ISO 8601</w:t>
            </w:r>
          </w:p>
        </w:tc>
      </w:tr>
      <w:tr w:rsidR="00AF79F1" w:rsidRPr="00490173" w14:paraId="50BF4DFA" w14:textId="7DD76BF7" w:rsidTr="0031543B">
        <w:tc>
          <w:tcPr>
            <w:tcW w:w="268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STimeSpan = 6,</w:t>
            </w:r>
          </w:p>
        </w:tc>
        <w:tc>
          <w:tcPr>
            <w:tcW w:w="3406" w:type="dxa"/>
          </w:tcPr>
          <w:p w14:paraId="0C7973B4" w14:textId="77777777" w:rsidR="00D40B1D"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sidR="0031543B">
              <w:rPr>
                <w:rFonts w:ascii="Consolas" w:hAnsi="Consolas" w:cs="Consolas"/>
                <w:color w:val="000000"/>
                <w:sz w:val="19"/>
                <w:szCs w:val="19"/>
              </w:rPr>
              <w:t>-3.4:00:34.789</w:t>
            </w:r>
            <w:r>
              <w:rPr>
                <w:rFonts w:ascii="Consolas" w:hAnsi="Consolas" w:cs="Consolas"/>
                <w:color w:val="000000"/>
                <w:sz w:val="19"/>
                <w:szCs w:val="19"/>
              </w:rPr>
              <w:t>'</w:t>
            </w:r>
          </w:p>
          <w:p w14:paraId="356A33F6" w14:textId="3BCFEA63" w:rsidR="0031543B"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TIMESPAN'3:34.789'</w:t>
            </w:r>
          </w:p>
          <w:p w14:paraId="0F20D0CC" w14:textId="5B9737E8"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TIMESPAN'14'</w:t>
            </w:r>
          </w:p>
        </w:tc>
        <w:tc>
          <w:tcPr>
            <w:tcW w:w="2921" w:type="dxa"/>
          </w:tcPr>
          <w:p w14:paraId="5AE73AFC" w14:textId="3387BCA6" w:rsidR="00AF79F1"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-3.04:00:34.7890000</w:t>
            </w:r>
          </w:p>
          <w:p w14:paraId="7C4F00DF" w14:textId="4E7DB9A8" w:rsidR="009E452E"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0.00:03:34.7890000</w:t>
            </w:r>
          </w:p>
          <w:p w14:paraId="4C55EAF3" w14:textId="6EC3CEB7" w:rsidR="009E452E" w:rsidRPr="00490173"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14.00:00:00.0000000</w:t>
            </w:r>
          </w:p>
        </w:tc>
      </w:tr>
      <w:tr w:rsidR="00AF79F1" w:rsidRPr="00490173" w14:paraId="0C33C939" w14:textId="17234ED0" w:rsidTr="0031543B">
        <w:tc>
          <w:tcPr>
            <w:tcW w:w="268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SBoolean = 7,</w:t>
            </w:r>
          </w:p>
        </w:tc>
        <w:tc>
          <w:tcPr>
            <w:tcW w:w="340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31543B">
        <w:tc>
          <w:tcPr>
            <w:tcW w:w="268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SRow = 8,</w:t>
            </w:r>
          </w:p>
        </w:tc>
        <w:tc>
          <w:tcPr>
            <w:tcW w:w="340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0DB82EF7" w14:textId="77777777" w:rsidR="00BD31C0" w:rsidRDefault="00BD31C0"/>
    <w:p w14:paraId="323534AC" w14:textId="426BFB61"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1563918E" w:rsidR="004E61F6" w:rsidRDefault="00D01780" w:rsidP="00D00BF2">
      <w:r>
        <w:t>For simplicity, identifiers in StrongDBMS are case-sensitive</w:t>
      </w:r>
      <w:r w:rsidR="009E6047">
        <w:t xml:space="preserve"> with pattern (A-Za-z_)(A-Za-z0-9_)*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561BA5">
        <w:t>. W</w:t>
      </w:r>
      <w:r w:rsidR="00A163F0">
        <w:t xml:space="preserve">ith the implementation of column and table constraints, CREATE INDEX is </w:t>
      </w:r>
      <w:r w:rsidR="00561BA5">
        <w:t>deprecated</w:t>
      </w:r>
      <w:r w:rsidR="004D6DA0">
        <w:t xml:space="preserve">: it is not included </w:t>
      </w:r>
      <w:r w:rsidR="005317D0">
        <w:t>below</w:t>
      </w:r>
      <w:r w:rsidR="00561BA5">
        <w:t xml:space="preserve"> and will </w:t>
      </w:r>
      <w:r w:rsidR="005317D0">
        <w:t>throw an exception</w:t>
      </w:r>
      <w:r w:rsidR="00561BA5">
        <w:t xml:space="preserve"> in future versions</w:t>
      </w:r>
      <w:r w:rsidR="00A163F0">
        <w:t>.</w:t>
      </w:r>
      <w:r w:rsidR="00DF7768">
        <w:t xml:space="preserve"> </w:t>
      </w:r>
    </w:p>
    <w:p w14:paraId="3FD36737" w14:textId="1DD5C892" w:rsidR="001B1350" w:rsidRDefault="001B1350" w:rsidP="00D00BF2">
      <w:r>
        <w:t xml:space="preserve">Statement: CreateTable | Insert | Delete | Update | Select | </w:t>
      </w:r>
      <w:r w:rsidR="005317D0">
        <w:t xml:space="preserve">Alter| Drop | </w:t>
      </w:r>
      <w:r>
        <w:t>TransactionControl .</w:t>
      </w:r>
    </w:p>
    <w:p w14:paraId="2BD86A69" w14:textId="063D966A" w:rsidR="00197AB3" w:rsidRDefault="00654043" w:rsidP="00D00BF2">
      <w:bookmarkStart w:id="1" w:name="_Hlk1549835"/>
      <w:r>
        <w:t xml:space="preserve">CreateTable: </w:t>
      </w:r>
      <w:r w:rsidRPr="00654043">
        <w:rPr>
          <w:b/>
        </w:rPr>
        <w:t>CREATE TABLE</w:t>
      </w:r>
      <w:r>
        <w:t xml:space="preserve"> id</w:t>
      </w:r>
      <w:r w:rsidR="00197AB3">
        <w:t xml:space="preserve"> TableDef </w:t>
      </w:r>
      <w:r w:rsidR="005A1D9B">
        <w:t>{</w:t>
      </w:r>
      <w:r w:rsidR="00277DB0">
        <w:t>[</w:t>
      </w:r>
      <w:r w:rsidR="005A1D9B">
        <w:t>','</w:t>
      </w:r>
      <w:r w:rsidR="00277DB0">
        <w:t>]</w:t>
      </w:r>
      <w:r w:rsidR="005A1D9B">
        <w:t xml:space="preserve"> </w:t>
      </w:r>
      <w:r w:rsidR="00197AB3">
        <w:t>TableConstraint } .</w:t>
      </w:r>
    </w:p>
    <w:p w14:paraId="005D4416" w14:textId="2880B483" w:rsidR="00654043" w:rsidRDefault="00197AB3" w:rsidP="00D00BF2">
      <w:r>
        <w:t xml:space="preserve">TableDef: </w:t>
      </w:r>
      <w:r w:rsidR="00654043">
        <w:t xml:space="preserve"> '(' ColDef {',' ColDef}</w:t>
      </w:r>
      <w:r w:rsidR="00A163F0">
        <w:t xml:space="preserve"> '</w:t>
      </w:r>
      <w:r w:rsidR="00654043">
        <w:t>)' .</w:t>
      </w:r>
    </w:p>
    <w:p w14:paraId="4FA8EBAE" w14:textId="340BC03A" w:rsidR="00654043" w:rsidRDefault="00654043" w:rsidP="00D00BF2">
      <w:r>
        <w:t xml:space="preserve">ColDef: id Type </w:t>
      </w:r>
      <w:r w:rsidR="008C59AA">
        <w:t>{</w:t>
      </w:r>
      <w:r w:rsidR="004E2E11">
        <w:t xml:space="preserve"> </w:t>
      </w:r>
      <w:r w:rsidR="00A163F0">
        <w:t>Column</w:t>
      </w:r>
      <w:r w:rsidR="004E2E11">
        <w:t>Constraint }</w:t>
      </w:r>
      <w:r>
        <w:t>.</w:t>
      </w:r>
    </w:p>
    <w:bookmarkEnd w:id="1"/>
    <w:p w14:paraId="58E35F29" w14:textId="0FBE0164" w:rsidR="00654043" w:rsidRDefault="00654043" w:rsidP="00D00BF2">
      <w:r>
        <w:t xml:space="preserve">Type: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r w:rsidRPr="00654043">
        <w:rPr>
          <w:b/>
        </w:rPr>
        <w:t>BOOLEAN</w:t>
      </w:r>
      <w:r>
        <w:t xml:space="preserve"> . </w:t>
      </w:r>
    </w:p>
    <w:p w14:paraId="222EF649" w14:textId="7A3DCB58" w:rsidR="00A163F0" w:rsidRDefault="00A163F0" w:rsidP="00A163F0">
      <w:r>
        <w:t>ColumnConstraint: (</w:t>
      </w:r>
      <w:r w:rsidRPr="004E2E11">
        <w:rPr>
          <w:b/>
        </w:rPr>
        <w:t>NOTNULL</w:t>
      </w:r>
      <w:r w:rsidRPr="00561BA5">
        <w:t>)</w:t>
      </w:r>
      <w:r>
        <w:t xml:space="preserve"> | (( </w:t>
      </w:r>
      <w:r w:rsidRPr="004E2E11">
        <w:rPr>
          <w:b/>
        </w:rPr>
        <w:t>DEFAULT</w:t>
      </w:r>
      <w:r>
        <w:t xml:space="preserve">| </w:t>
      </w:r>
      <w:r w:rsidRPr="004E2E11">
        <w:rPr>
          <w:b/>
        </w:rPr>
        <w:t>GENERATED</w:t>
      </w:r>
      <w:r>
        <w:t xml:space="preserve"> | </w:t>
      </w:r>
      <w:r w:rsidR="007708E6">
        <w:t>(</w:t>
      </w:r>
      <w:r w:rsidRPr="004E2E11">
        <w:rPr>
          <w:b/>
        </w:rPr>
        <w:t>CHECK</w:t>
      </w:r>
      <w:r w:rsidR="007708E6">
        <w:rPr>
          <w:b/>
        </w:rPr>
        <w:t xml:space="preserve"> </w:t>
      </w:r>
      <w:r w:rsidR="007708E6" w:rsidRPr="007708E6">
        <w:t>id</w:t>
      </w:r>
      <w:r w:rsidR="007708E6">
        <w:t xml:space="preserve"> ':')</w:t>
      </w:r>
      <w:r>
        <w:t>) Value )</w:t>
      </w:r>
    </w:p>
    <w:p w14:paraId="7EAB06B6" w14:textId="7D03DB80" w:rsidR="00A163F0" w:rsidRDefault="00A163F0" w:rsidP="00A163F0">
      <w:pPr>
        <w:ind w:firstLine="720"/>
      </w:pPr>
      <w:r>
        <w:t>| (</w:t>
      </w:r>
      <w:r>
        <w:rPr>
          <w:b/>
        </w:rPr>
        <w:t>PRIMARY KEY</w:t>
      </w:r>
      <w:r w:rsidRPr="00A163F0">
        <w:t>)</w:t>
      </w:r>
      <w:r>
        <w:rPr>
          <w:b/>
        </w:rPr>
        <w:t xml:space="preserve"> </w:t>
      </w:r>
      <w:r>
        <w:t>| (</w:t>
      </w:r>
      <w:r>
        <w:rPr>
          <w:b/>
        </w:rPr>
        <w:t xml:space="preserve">REFERENCES </w:t>
      </w:r>
      <w:r>
        <w:t>id ).</w:t>
      </w:r>
    </w:p>
    <w:p w14:paraId="12868D4B" w14:textId="3A89C0AE" w:rsidR="00A163F0" w:rsidRDefault="00A163F0" w:rsidP="00D00BF2">
      <w:r>
        <w:t>TableConstraint</w:t>
      </w:r>
      <w:r w:rsidR="00654043">
        <w:t xml:space="preserve">: </w:t>
      </w:r>
      <w:r>
        <w:t>(</w:t>
      </w:r>
      <w:r w:rsidR="001B1350">
        <w:rPr>
          <w:b/>
        </w:rPr>
        <w:t>PRIMARY</w:t>
      </w:r>
      <w:r>
        <w:rPr>
          <w:b/>
        </w:rPr>
        <w:t xml:space="preserve"> KEY</w:t>
      </w:r>
      <w:r>
        <w:t>|</w:t>
      </w:r>
      <w:r>
        <w:rPr>
          <w:b/>
        </w:rPr>
        <w:t>UNIQUE</w:t>
      </w:r>
      <w:r>
        <w:t xml:space="preserve">) </w:t>
      </w:r>
      <w:r w:rsidR="009662FE">
        <w:t xml:space="preserve">'(' </w:t>
      </w:r>
      <w:r w:rsidR="00654043">
        <w:t>Cols</w:t>
      </w:r>
      <w:r w:rsidR="009662FE">
        <w:t xml:space="preserve"> ')'</w:t>
      </w:r>
      <w:r w:rsidR="00654043">
        <w:t xml:space="preserve"> </w:t>
      </w:r>
    </w:p>
    <w:p w14:paraId="6AAD7816" w14:textId="27F38A7F" w:rsidR="00654043" w:rsidRDefault="00A163F0" w:rsidP="00A163F0">
      <w:pPr>
        <w:ind w:firstLine="720"/>
      </w:pPr>
      <w:r>
        <w:t xml:space="preserve">| </w:t>
      </w:r>
      <w:r>
        <w:rPr>
          <w:b/>
        </w:rPr>
        <w:t>FOREIGN KEY '</w:t>
      </w:r>
      <w:r>
        <w:t>(' Cols ')</w:t>
      </w:r>
      <w:r w:rsidR="007708E6">
        <w:t>'</w:t>
      </w:r>
      <w:r>
        <w:t xml:space="preserve"> </w:t>
      </w:r>
      <w:r w:rsidR="00654043" w:rsidRPr="00654043">
        <w:rPr>
          <w:b/>
        </w:rPr>
        <w:t>REFERENCES</w:t>
      </w:r>
      <w:r w:rsidR="00654043">
        <w:t xml:space="preserve"> id</w:t>
      </w:r>
      <w:r>
        <w:t xml:space="preserve"> </w:t>
      </w:r>
      <w:r w:rsidR="00654043">
        <w:t>.</w:t>
      </w:r>
    </w:p>
    <w:p w14:paraId="1C8773AF" w14:textId="571FDC75" w:rsidR="00654043" w:rsidRDefault="00654043" w:rsidP="00D00BF2">
      <w:r>
        <w:t>Cols:  id {',' id</w:t>
      </w:r>
      <w:r w:rsidR="00134309">
        <w:t>}</w:t>
      </w:r>
      <w:r>
        <w:t xml:space="preserve"> .</w:t>
      </w:r>
    </w:p>
    <w:p w14:paraId="0C16735F" w14:textId="0E2BA84C" w:rsidR="00134309" w:rsidRDefault="00654043" w:rsidP="00D00BF2">
      <w:r>
        <w:t xml:space="preserve">Insert: </w:t>
      </w:r>
      <w:r w:rsidRPr="00134309">
        <w:rPr>
          <w:b/>
        </w:rPr>
        <w:t>INSERT</w:t>
      </w:r>
      <w:r>
        <w:t xml:space="preserve"> </w:t>
      </w:r>
      <w:r w:rsidR="00134309" w:rsidRPr="00134309">
        <w:rPr>
          <w:i/>
        </w:rPr>
        <w:t>table_</w:t>
      </w:r>
      <w:r w:rsidR="00134309">
        <w:t>id [</w:t>
      </w:r>
      <w:r w:rsidR="009662FE">
        <w:t>'('</w:t>
      </w:r>
      <w:r w:rsidR="00134309">
        <w:t>Cols</w:t>
      </w:r>
      <w:r w:rsidR="009662FE">
        <w:t>')'</w:t>
      </w:r>
      <w:r w:rsidR="00134309">
        <w:t xml:space="preserve">] </w:t>
      </w:r>
      <w:r w:rsidR="00D7707A">
        <w:t>(</w:t>
      </w:r>
      <w:r w:rsidR="00134309" w:rsidRPr="00134309">
        <w:rPr>
          <w:b/>
        </w:rPr>
        <w:t>VALUES</w:t>
      </w:r>
      <w:r w:rsidR="005703A2">
        <w:rPr>
          <w:b/>
        </w:rPr>
        <w:t xml:space="preserve"> </w:t>
      </w:r>
      <w:r w:rsidR="005703A2" w:rsidRPr="005703A2">
        <w:t>Values</w:t>
      </w:r>
      <w:r w:rsidR="00D7707A">
        <w:t xml:space="preserve">)|Select </w:t>
      </w:r>
      <w:r w:rsidR="00134309">
        <w:t>.</w:t>
      </w:r>
    </w:p>
    <w:p w14:paraId="150213B0" w14:textId="0BB9FEC3" w:rsidR="00A60B4A" w:rsidRDefault="005703A2" w:rsidP="00D00BF2">
      <w:r>
        <w:t xml:space="preserve">Values: </w:t>
      </w:r>
      <w:r w:rsidRPr="00134309">
        <w:t xml:space="preserve">'(' </w:t>
      </w:r>
      <w:r>
        <w:t>Value {',' Value} ')' .</w:t>
      </w:r>
    </w:p>
    <w:p w14:paraId="107A5ECD" w14:textId="43155BDB" w:rsidR="00C43211" w:rsidRDefault="00134309" w:rsidP="0044333A">
      <w:pPr>
        <w:ind w:left="851" w:hanging="851"/>
        <w:contextualSpacing/>
      </w:pPr>
      <w:bookmarkStart w:id="2" w:name="_Hlk1548163"/>
      <w:r>
        <w:t>Value: literal</w:t>
      </w:r>
      <w:r w:rsidR="00D021A9">
        <w:t xml:space="preserve"> </w:t>
      </w:r>
      <w:r w:rsidR="004C7BA2">
        <w:t xml:space="preserve">| </w:t>
      </w:r>
      <w:r w:rsidR="00D7707A">
        <w:t>[</w:t>
      </w:r>
      <w:r w:rsidR="00D7707A">
        <w:rPr>
          <w:i/>
        </w:rPr>
        <w:t>table_</w:t>
      </w:r>
      <w:r w:rsidR="00D7707A">
        <w:t xml:space="preserve">id '.'] </w:t>
      </w:r>
      <w:r w:rsidR="004C7BA2">
        <w:rPr>
          <w:i/>
        </w:rPr>
        <w:t>c</w:t>
      </w:r>
      <w:r w:rsidR="004C7BA2" w:rsidRPr="004C7BA2">
        <w:rPr>
          <w:i/>
        </w:rPr>
        <w:t>ol</w:t>
      </w:r>
      <w:r w:rsidR="004C7BA2">
        <w:t xml:space="preserve">_id | </w:t>
      </w:r>
      <w:r w:rsidR="004C7BA2" w:rsidRPr="004C7BA2">
        <w:t>Value</w:t>
      </w:r>
      <w:r w:rsidR="004C7BA2">
        <w:t xml:space="preserve"> </w:t>
      </w:r>
      <w:r w:rsidR="0044333A">
        <w:t>B</w:t>
      </w:r>
      <w:r w:rsidR="004C7BA2">
        <w:t xml:space="preserve">inOp Value | </w:t>
      </w:r>
      <w:r w:rsidR="00D7707A">
        <w:t>Func</w:t>
      </w:r>
      <w:r w:rsidR="004C7BA2">
        <w:t xml:space="preserve"> '(' Value ')</w:t>
      </w:r>
      <w:r w:rsidR="00C43211">
        <w:t>'</w:t>
      </w:r>
      <w:r w:rsidR="0039404E">
        <w:t xml:space="preserve"> | </w:t>
      </w:r>
      <w:r w:rsidR="00C43211">
        <w:t xml:space="preserve">'(' Value ')' | </w:t>
      </w:r>
      <w:r w:rsidR="00A60B4A">
        <w:t>'('</w:t>
      </w:r>
      <w:r w:rsidR="0039404E">
        <w:t>Select</w:t>
      </w:r>
      <w:r w:rsidR="00A60B4A">
        <w:t>')'</w:t>
      </w:r>
      <w:r w:rsidR="00063B9B">
        <w:t xml:space="preserve"> </w:t>
      </w:r>
      <w:r w:rsidR="0044333A">
        <w:t xml:space="preserve">| </w:t>
      </w:r>
    </w:p>
    <w:p w14:paraId="0AAEB6F5" w14:textId="6E510114"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A60B4A" w:rsidRPr="00A60B4A">
        <w:t>('('Select')'|</w:t>
      </w:r>
      <w:r w:rsidR="005703A2" w:rsidRPr="00063B9B">
        <w:t>Value</w:t>
      </w:r>
      <w:r w:rsidR="00A60B4A">
        <w:t>s)</w:t>
      </w:r>
      <w:r w:rsidR="0044333A">
        <w:t xml:space="preserve"> </w:t>
      </w:r>
      <w:r w:rsidR="0067121F">
        <w:t xml:space="preserve">| </w:t>
      </w:r>
    </w:p>
    <w:p w14:paraId="37ED5EA4" w14:textId="51795308" w:rsidR="00654043" w:rsidRDefault="0067121F" w:rsidP="00C43211">
      <w:pPr>
        <w:ind w:left="851" w:hanging="131"/>
      </w:pPr>
      <w:r>
        <w:t xml:space="preserve">UnaryOp Value </w:t>
      </w:r>
      <w:r w:rsidR="001E0ACC">
        <w:t xml:space="preserve">| </w:t>
      </w:r>
      <w:r w:rsidR="001E0ACC">
        <w:rPr>
          <w:b/>
        </w:rPr>
        <w:t xml:space="preserve">VALUE </w:t>
      </w:r>
      <w:r w:rsidR="0044333A">
        <w:t>.</w:t>
      </w:r>
    </w:p>
    <w:p w14:paraId="367347C1" w14:textId="199C4F8A" w:rsidR="001E0ACC" w:rsidRDefault="001E0ACC" w:rsidP="001E0ACC">
      <w:r>
        <w:t xml:space="preserve">The VALUE keyword can only be used inside a ColumnConstraint expression, and represents the proposed value for the column at the time the constraint is checked. </w:t>
      </w:r>
    </w:p>
    <w:bookmarkEnd w:id="2"/>
    <w:p w14:paraId="7CFA8F64" w14:textId="22572A0E" w:rsidR="00D7707A" w:rsidRDefault="00D7707A" w:rsidP="00D00BF2">
      <w:r>
        <w:t xml:space="preserve">Func = </w:t>
      </w:r>
      <w:r>
        <w:rPr>
          <w:b/>
        </w:rPr>
        <w:t>COUNT</w:t>
      </w:r>
      <w:r>
        <w:t xml:space="preserve"> | </w:t>
      </w:r>
      <w:r w:rsidRPr="00D7707A">
        <w:rPr>
          <w:b/>
        </w:rPr>
        <w:t>MAX</w:t>
      </w:r>
      <w:r>
        <w:t xml:space="preserve"> | </w:t>
      </w:r>
      <w:r>
        <w:rPr>
          <w:b/>
        </w:rPr>
        <w:t xml:space="preserve">MIN </w:t>
      </w:r>
      <w:r>
        <w:t xml:space="preserve">| </w:t>
      </w:r>
      <w:r>
        <w:rPr>
          <w:b/>
        </w:rPr>
        <w:t>SUM</w:t>
      </w:r>
      <w:r>
        <w:t xml:space="preserve"> .</w:t>
      </w:r>
    </w:p>
    <w:p w14:paraId="3A6803DE" w14:textId="1543AE26" w:rsidR="0044333A" w:rsidRDefault="0044333A" w:rsidP="00D00BF2">
      <w:r>
        <w:t>BinOp = '+' | '-' | '*' | '/' |</w:t>
      </w:r>
      <w:r w:rsidR="00EF461E">
        <w:t xml:space="preserve"> RelOp |</w:t>
      </w:r>
      <w:r w:rsidR="005703A2">
        <w:t xml:space="preserve"> </w:t>
      </w:r>
      <w:r w:rsidR="005703A2" w:rsidRPr="005703A2">
        <w:rPr>
          <w:b/>
        </w:rPr>
        <w:t>AND</w:t>
      </w:r>
      <w:r w:rsidR="005703A2">
        <w:t xml:space="preserve"> | </w:t>
      </w:r>
      <w:r w:rsidRPr="0044333A">
        <w:rPr>
          <w:b/>
        </w:rPr>
        <w:t>OR</w:t>
      </w:r>
      <w:r>
        <w:t xml:space="preserve"> .</w:t>
      </w:r>
    </w:p>
    <w:p w14:paraId="607C9775" w14:textId="12A9980F" w:rsidR="00EF461E" w:rsidRDefault="00EF461E" w:rsidP="00D00BF2">
      <w:r>
        <w:t>RelOp=  '=' | '!''=' | '&lt;' | '&lt;''=' | '&gt;' | '&gt;''=' .</w:t>
      </w:r>
    </w:p>
    <w:p w14:paraId="272658E3" w14:textId="7E74205E" w:rsidR="00C45818" w:rsidRDefault="00C45818" w:rsidP="00D00BF2">
      <w:r>
        <w:t xml:space="preserve">UnaryOp = '-' | </w:t>
      </w:r>
      <w:r w:rsidRPr="00C45818">
        <w:rPr>
          <w:b/>
        </w:rPr>
        <w:t>NOT</w:t>
      </w:r>
      <w:r>
        <w:t xml:space="preserve"> .</w:t>
      </w:r>
    </w:p>
    <w:p w14:paraId="5DEF3108" w14:textId="24757B7A" w:rsidR="00134309" w:rsidRDefault="00134309" w:rsidP="00D00BF2">
      <w:r>
        <w:t xml:space="preserve">Delete: </w:t>
      </w:r>
      <w:r w:rsidRPr="00134309">
        <w:rPr>
          <w:b/>
        </w:rPr>
        <w:t>DELETE</w:t>
      </w:r>
      <w:r>
        <w:t xml:space="preserve"> Query .</w:t>
      </w:r>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r w:rsidRPr="00134309">
        <w:rPr>
          <w:i/>
        </w:rPr>
        <w:t>col_</w:t>
      </w:r>
      <w:r>
        <w:t xml:space="preserve">id </w:t>
      </w:r>
      <w:r w:rsidR="00EF461E">
        <w:t>'</w:t>
      </w:r>
      <w:r>
        <w:t>=</w:t>
      </w:r>
      <w:r w:rsidR="00EF461E">
        <w:t>'</w:t>
      </w:r>
      <w:r>
        <w:t xml:space="preserve"> Value</w:t>
      </w:r>
      <w:r w:rsidR="00EF36F7">
        <w:t xml:space="preserve"> {',' </w:t>
      </w:r>
      <w:r w:rsidR="00EF36F7" w:rsidRPr="00134309">
        <w:rPr>
          <w:i/>
        </w:rPr>
        <w:t>col_</w:t>
      </w:r>
      <w:r w:rsidR="00EF36F7">
        <w:t xml:space="preserve">id </w:t>
      </w:r>
      <w:r w:rsidR="00EF461E">
        <w:t>'</w:t>
      </w:r>
      <w:r w:rsidR="00EF36F7">
        <w:t>=</w:t>
      </w:r>
      <w:r w:rsidR="00EF461E">
        <w:t>'</w:t>
      </w:r>
      <w:r w:rsidR="00EF36F7">
        <w:t xml:space="preserve"> Value}</w:t>
      </w:r>
      <w:r>
        <w:t xml:space="preserve"> .</w:t>
      </w:r>
    </w:p>
    <w:p w14:paraId="6975743E" w14:textId="5288F148"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w:t>
      </w:r>
      <w:r w:rsidR="00E477ED">
        <w:t xml:space="preserve">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r w:rsidR="00F76C8C">
        <w:t>ColRef</w:t>
      </w:r>
      <w:r>
        <w:t xml:space="preserve"> [</w:t>
      </w:r>
      <w:r w:rsidRPr="006A2EA8">
        <w:rPr>
          <w:b/>
        </w:rPr>
        <w:t>DESC</w:t>
      </w:r>
      <w:r>
        <w:t xml:space="preserve">] {',' </w:t>
      </w:r>
      <w:r w:rsidR="00F76C8C">
        <w:t>ColRef</w:t>
      </w:r>
      <w:r>
        <w:t xml:space="preserve"> [</w:t>
      </w:r>
      <w:r w:rsidRPr="006A2EA8">
        <w:rPr>
          <w:b/>
        </w:rPr>
        <w:t>DESC</w:t>
      </w:r>
      <w:r>
        <w:t>]} .</w:t>
      </w:r>
    </w:p>
    <w:p w14:paraId="1F3D71D2" w14:textId="0ECDFD7D" w:rsidR="00F76C8C" w:rsidRPr="006A2EA8" w:rsidRDefault="00F76C8C" w:rsidP="00D00BF2">
      <w:r>
        <w:t xml:space="preserve">ColRef: [id '.'] </w:t>
      </w:r>
      <w:r>
        <w:rPr>
          <w:i/>
        </w:rPr>
        <w:t>col_</w:t>
      </w:r>
      <w:r>
        <w:t>id .</w:t>
      </w:r>
    </w:p>
    <w:p w14:paraId="6480FA4F" w14:textId="3EC771FA" w:rsidR="00134309" w:rsidRDefault="00134309" w:rsidP="00D00BF2">
      <w:r>
        <w:t xml:space="preserve">Query: </w:t>
      </w:r>
      <w:r w:rsidR="00F76C8C" w:rsidRPr="00F76C8C">
        <w:t>TableExp</w:t>
      </w:r>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7179E3">
        <w:t>Cols</w:t>
      </w:r>
      <w:r w:rsidR="007074DC">
        <w:t xml:space="preserve"> [</w:t>
      </w:r>
      <w:r w:rsidR="007074DC">
        <w:rPr>
          <w:b/>
        </w:rPr>
        <w:t xml:space="preserve">HAVING </w:t>
      </w:r>
      <w:r w:rsidR="007074DC">
        <w:t>Value</w:t>
      </w:r>
      <w:r w:rsidR="002419F6">
        <w:t>]</w:t>
      </w:r>
      <w:r w:rsidR="007074DC">
        <w:t>]</w:t>
      </w:r>
      <w:r>
        <w:t>.</w:t>
      </w:r>
    </w:p>
    <w:p w14:paraId="035AB291" w14:textId="4AE1FE9F" w:rsidR="00F76C8C" w:rsidRDefault="00F76C8C" w:rsidP="00D00BF2">
      <w:r>
        <w:lastRenderedPageBreak/>
        <w:t xml:space="preserve">TableExp: </w:t>
      </w:r>
      <w:r w:rsidRPr="00134309">
        <w:rPr>
          <w:i/>
        </w:rPr>
        <w:t>table_</w:t>
      </w:r>
      <w:r>
        <w:t>id</w:t>
      </w:r>
      <w:r w:rsidR="00342511">
        <w:t xml:space="preserve"> [</w:t>
      </w:r>
      <w:r w:rsidR="00342511">
        <w:rPr>
          <w:i/>
        </w:rPr>
        <w:t>alias</w:t>
      </w:r>
      <w:r w:rsidR="00342511">
        <w:rPr>
          <w:i/>
        </w:rPr>
        <w:softHyphen/>
      </w:r>
      <w:r w:rsidR="00342511">
        <w:t xml:space="preserve">_id] </w:t>
      </w:r>
      <w:r>
        <w:t xml:space="preserve"> | '('TableExp|Select ')'| TableExp </w:t>
      </w:r>
      <w:r w:rsidR="00EF461E">
        <w:t>Join</w:t>
      </w:r>
      <w:r>
        <w:t xml:space="preserve">  .</w:t>
      </w:r>
    </w:p>
    <w:p w14:paraId="0343DD98" w14:textId="5D98BE26" w:rsidR="005021F3" w:rsidRDefault="00F76C8C" w:rsidP="00D00BF2">
      <w:pPr>
        <w:contextualSpacing/>
      </w:pPr>
      <w:r>
        <w:t xml:space="preserve">Join : </w:t>
      </w:r>
      <w:r w:rsidR="00EF461E">
        <w:t xml:space="preserve"> </w:t>
      </w:r>
      <w:r w:rsidR="005021F3">
        <w:tab/>
      </w:r>
      <w:r w:rsidR="00846DE4">
        <w:t>(</w:t>
      </w:r>
      <w:r>
        <w:t>','</w:t>
      </w:r>
      <w:r w:rsidR="00846DE4">
        <w:t xml:space="preserve"> | </w:t>
      </w:r>
      <w:r w:rsidR="00846DE4" w:rsidRPr="00846DE4">
        <w:rPr>
          <w:b/>
        </w:rPr>
        <w:t>CROSS JOIN</w:t>
      </w:r>
      <w:r w:rsidR="00846DE4">
        <w:t>)</w:t>
      </w:r>
      <w:r>
        <w:t xml:space="preserve"> TableExp </w:t>
      </w:r>
    </w:p>
    <w:p w14:paraId="70BCF659" w14:textId="155F476D" w:rsidR="00EF461E" w:rsidRDefault="00EF461E" w:rsidP="005021F3">
      <w:pPr>
        <w:ind w:firstLine="720"/>
        <w:contextualSpacing/>
      </w:pPr>
      <w:r>
        <w:t xml:space="preserve">| </w:t>
      </w:r>
      <w:r>
        <w:rPr>
          <w:b/>
        </w:rPr>
        <w:t xml:space="preserve">NATURAL </w:t>
      </w:r>
      <w:r w:rsidR="00846DE4" w:rsidRPr="00846DE4">
        <w:t>[JoinType]</w:t>
      </w:r>
      <w:r w:rsidR="00846DE4">
        <w:rPr>
          <w:b/>
        </w:rPr>
        <w:t xml:space="preserve"> </w:t>
      </w:r>
      <w:r>
        <w:rPr>
          <w:b/>
        </w:rPr>
        <w:t xml:space="preserve">JOIN </w:t>
      </w:r>
      <w:r w:rsidRPr="00EF461E">
        <w:t>TableExp</w:t>
      </w:r>
      <w:r w:rsidR="00F76C8C" w:rsidRPr="00EF461E">
        <w:t xml:space="preserve"> </w:t>
      </w:r>
    </w:p>
    <w:p w14:paraId="2B215F27" w14:textId="59CC898E" w:rsidR="00846DE4" w:rsidRDefault="00F76C8C" w:rsidP="00EF461E">
      <w:pPr>
        <w:ind w:firstLine="720"/>
        <w:contextualSpacing/>
      </w:pPr>
      <w:r>
        <w:t xml:space="preserve">| </w:t>
      </w:r>
      <w:r w:rsidR="00846DE4">
        <w:t>[</w:t>
      </w:r>
      <w:r w:rsidR="00EF461E" w:rsidRPr="00EF461E">
        <w:t>JoinType</w:t>
      </w:r>
      <w:r w:rsidR="00846DE4">
        <w:t>]</w:t>
      </w:r>
      <w:r>
        <w:t xml:space="preserve"> </w:t>
      </w:r>
      <w:r w:rsidR="00EF461E">
        <w:rPr>
          <w:b/>
        </w:rPr>
        <w:t xml:space="preserve">JOIN </w:t>
      </w:r>
      <w:r>
        <w:t xml:space="preserve">TableExp </w:t>
      </w:r>
      <w:r w:rsidRPr="00F76C8C">
        <w:rPr>
          <w:b/>
        </w:rPr>
        <w:t>ON</w:t>
      </w:r>
      <w:r>
        <w:rPr>
          <w:b/>
        </w:rPr>
        <w:t xml:space="preserve"> </w:t>
      </w:r>
      <w:r w:rsidR="00EF461E">
        <w:t xml:space="preserve">ColRef </w:t>
      </w:r>
      <w:r w:rsidR="005021F3">
        <w:t>'='</w:t>
      </w:r>
      <w:r w:rsidR="00EF461E">
        <w:t xml:space="preserve"> ColRef { </w:t>
      </w:r>
      <w:r w:rsidR="005021F3" w:rsidRPr="005021F3">
        <w:rPr>
          <w:b/>
        </w:rPr>
        <w:t>AND</w:t>
      </w:r>
      <w:r w:rsidR="00EF461E">
        <w:t xml:space="preserve"> ColRef </w:t>
      </w:r>
      <w:r w:rsidR="005021F3">
        <w:t>'='</w:t>
      </w:r>
      <w:r w:rsidR="00EF461E">
        <w:t xml:space="preserve"> ColRef } </w:t>
      </w:r>
    </w:p>
    <w:p w14:paraId="2A9890F3" w14:textId="01752AA8" w:rsidR="00F76C8C" w:rsidRDefault="00846DE4" w:rsidP="00EF461E">
      <w:pPr>
        <w:ind w:firstLine="720"/>
        <w:contextualSpacing/>
      </w:pPr>
      <w:r>
        <w:t>| [</w:t>
      </w:r>
      <w:r w:rsidRPr="00EF461E">
        <w:t>JoinType</w:t>
      </w:r>
      <w:r>
        <w:t xml:space="preserve">] </w:t>
      </w:r>
      <w:r>
        <w:rPr>
          <w:b/>
        </w:rPr>
        <w:t xml:space="preserve">JOIN </w:t>
      </w:r>
      <w:r>
        <w:t xml:space="preserve">TableExp </w:t>
      </w:r>
      <w:r>
        <w:rPr>
          <w:b/>
        </w:rPr>
        <w:t xml:space="preserve">USING </w:t>
      </w:r>
      <w:r>
        <w:t>Cols .</w:t>
      </w:r>
    </w:p>
    <w:p w14:paraId="7FECB0DA" w14:textId="13494193" w:rsidR="00EF461E" w:rsidRPr="00EF461E" w:rsidRDefault="00EF461E" w:rsidP="00EF461E">
      <w:pPr>
        <w:rPr>
          <w:b/>
        </w:rPr>
      </w:pPr>
      <w:r>
        <w:t xml:space="preserve">JoinType: </w:t>
      </w:r>
      <w:r w:rsidRPr="00EF461E">
        <w:t>[</w:t>
      </w:r>
      <w:r>
        <w:rPr>
          <w:b/>
        </w:rPr>
        <w:t>INNER</w:t>
      </w:r>
      <w:r w:rsidR="0037285A">
        <w:t>|</w:t>
      </w:r>
      <w:r>
        <w:t xml:space="preserve"> </w:t>
      </w:r>
      <w:r w:rsidR="0037285A">
        <w:t>((</w:t>
      </w:r>
      <w:r>
        <w:rPr>
          <w:b/>
        </w:rPr>
        <w:t xml:space="preserve">LEFT </w:t>
      </w:r>
      <w:r>
        <w:t xml:space="preserve">| </w:t>
      </w:r>
      <w:r w:rsidRPr="00EF461E">
        <w:rPr>
          <w:b/>
        </w:rPr>
        <w:t>RIGHT</w:t>
      </w:r>
      <w:r w:rsidR="0037285A">
        <w:rPr>
          <w:b/>
        </w:rPr>
        <w:t xml:space="preserve"> </w:t>
      </w:r>
      <w:r w:rsidR="0037285A" w:rsidRPr="0037285A">
        <w:t>|</w:t>
      </w:r>
      <w:r w:rsidR="0037285A">
        <w:rPr>
          <w:b/>
        </w:rPr>
        <w:t xml:space="preserve"> FULL</w:t>
      </w:r>
      <w:r w:rsidR="0037285A" w:rsidRPr="0037285A">
        <w:t>) [</w:t>
      </w:r>
      <w:r w:rsidR="0037285A">
        <w:rPr>
          <w:b/>
        </w:rPr>
        <w:t>OUTER</w:t>
      </w:r>
      <w:r w:rsidR="0037285A" w:rsidRPr="0037285A">
        <w:t>])</w:t>
      </w:r>
      <w:r w:rsidRPr="00EF461E">
        <w:t>.</w:t>
      </w:r>
    </w:p>
    <w:p w14:paraId="18E3B49A" w14:textId="07164269" w:rsidR="006B4BD5" w:rsidRDefault="005703A2" w:rsidP="00D00BF2">
      <w:pPr>
        <w:contextualSpacing/>
      </w:pPr>
      <w:r>
        <w:t>A</w:t>
      </w:r>
      <w:r w:rsidR="002D565A">
        <w:t xml:space="preserve">lter: </w:t>
      </w:r>
      <w:r w:rsidR="006F47B8" w:rsidRPr="006F47B8">
        <w:rPr>
          <w:b/>
        </w:rPr>
        <w:t>ALTER</w:t>
      </w:r>
      <w:r w:rsidR="006F47B8">
        <w:t xml:space="preserve"> </w:t>
      </w:r>
      <w:r w:rsidR="006F47B8" w:rsidRPr="006F47B8">
        <w:rPr>
          <w:i/>
        </w:rPr>
        <w:t>table_</w:t>
      </w:r>
      <w:r w:rsidR="006F47B8">
        <w:t xml:space="preserve">id </w:t>
      </w:r>
      <w:r w:rsidR="006B4BD5" w:rsidRPr="006B4BD5">
        <w:rPr>
          <w:b/>
        </w:rPr>
        <w:t>ADD</w:t>
      </w:r>
      <w:r w:rsidR="006B4BD5">
        <w:t xml:space="preserve"> </w:t>
      </w:r>
      <w:r w:rsidR="00A3685D">
        <w:t>(</w:t>
      </w:r>
      <w:r w:rsidR="00A163F0">
        <w:t>ColDef</w:t>
      </w:r>
      <w:r w:rsidR="00A3685D">
        <w:t xml:space="preserve"> | TableConstraint)</w:t>
      </w:r>
    </w:p>
    <w:p w14:paraId="00BD76DD" w14:textId="1D5C4115" w:rsidR="006B4BD5" w:rsidRDefault="006B4BD5" w:rsidP="00D00BF2">
      <w:pPr>
        <w:contextualSpacing/>
      </w:pPr>
      <w:r>
        <w:tab/>
        <w:t xml:space="preserve">| </w:t>
      </w:r>
      <w:r w:rsidRPr="006F47B8">
        <w:rPr>
          <w:b/>
        </w:rPr>
        <w:t>ALTER</w:t>
      </w:r>
      <w:r>
        <w:t xml:space="preserve"> </w:t>
      </w:r>
      <w:r w:rsidRPr="006F47B8">
        <w:rPr>
          <w:i/>
        </w:rPr>
        <w:t>table_</w:t>
      </w:r>
      <w:r>
        <w:t xml:space="preserve">id </w:t>
      </w:r>
      <w:r>
        <w:rPr>
          <w:b/>
        </w:rPr>
        <w:t>DROP</w:t>
      </w:r>
      <w:r>
        <w:t xml:space="preserve"> </w:t>
      </w:r>
      <w:r w:rsidR="0013733E">
        <w:t>(</w:t>
      </w:r>
      <w:r w:rsidRPr="006B4BD5">
        <w:rPr>
          <w:i/>
        </w:rPr>
        <w:t>col_</w:t>
      </w:r>
      <w:r>
        <w:t>id</w:t>
      </w:r>
      <w:r w:rsidR="0013733E">
        <w:t xml:space="preserve"> |</w:t>
      </w:r>
      <w:r w:rsidR="0013733E" w:rsidRPr="009E75E7">
        <w:rPr>
          <w:b/>
        </w:rPr>
        <w:t xml:space="preserve"> </w:t>
      </w:r>
      <w:r w:rsidR="009E75E7" w:rsidRPr="009E75E7">
        <w:rPr>
          <w:b/>
        </w:rPr>
        <w:t>KEY</w:t>
      </w:r>
      <w:r w:rsidR="009E75E7">
        <w:t xml:space="preserve"> Cols</w:t>
      </w:r>
      <w:r w:rsidR="00531E7B">
        <w:t>)</w:t>
      </w:r>
      <w:r>
        <w:t xml:space="preserve"> </w:t>
      </w:r>
    </w:p>
    <w:p w14:paraId="54FDBE88" w14:textId="7D1C5670" w:rsidR="00561BA5" w:rsidRDefault="006B4BD5" w:rsidP="006B4BD5">
      <w:pPr>
        <w:ind w:firstLine="720"/>
        <w:contextualSpacing/>
      </w:pPr>
      <w:r>
        <w:t xml:space="preserve">| </w:t>
      </w:r>
      <w:r w:rsidRPr="006F47B8">
        <w:rPr>
          <w:b/>
        </w:rPr>
        <w:t>ALTER</w:t>
      </w:r>
      <w:r>
        <w:t xml:space="preserve"> </w:t>
      </w:r>
      <w:r w:rsidRPr="006F47B8">
        <w:rPr>
          <w:i/>
        </w:rPr>
        <w:t>table_</w:t>
      </w:r>
      <w:r>
        <w:t xml:space="preserve">id </w:t>
      </w:r>
      <w:r w:rsidRPr="006B4BD5">
        <w:rPr>
          <w:b/>
        </w:rPr>
        <w:t>TO</w:t>
      </w:r>
      <w:r>
        <w:t xml:space="preserve"> </w:t>
      </w:r>
      <w:r w:rsidR="00561BA5">
        <w:t>id</w:t>
      </w:r>
      <w:r>
        <w:t xml:space="preserve"> </w:t>
      </w:r>
    </w:p>
    <w:p w14:paraId="356F0CB2" w14:textId="668B448E" w:rsidR="00561BA5" w:rsidRDefault="00561BA5" w:rsidP="006B4BD5">
      <w:pPr>
        <w:ind w:firstLine="720"/>
        <w:contextualSpacing/>
      </w:pPr>
      <w:r>
        <w:t xml:space="preserve">| </w:t>
      </w:r>
      <w:r w:rsidRPr="006F47B8">
        <w:rPr>
          <w:b/>
        </w:rPr>
        <w:t>ALTER</w:t>
      </w:r>
      <w:r>
        <w:t xml:space="preserve"> </w:t>
      </w:r>
      <w:r w:rsidRPr="006F47B8">
        <w:rPr>
          <w:i/>
        </w:rPr>
        <w:t>table_</w:t>
      </w:r>
      <w:r>
        <w:t xml:space="preserve">id </w:t>
      </w:r>
      <w:r w:rsidRPr="006F47B8">
        <w:rPr>
          <w:b/>
        </w:rPr>
        <w:t>COLUMN</w:t>
      </w:r>
      <w:r>
        <w:t xml:space="preserve"> </w:t>
      </w:r>
      <w:r w:rsidRPr="006F47B8">
        <w:rPr>
          <w:i/>
        </w:rPr>
        <w:t>col_</w:t>
      </w:r>
      <w:r>
        <w:t xml:space="preserve">id </w:t>
      </w:r>
      <w:r w:rsidRPr="006B4BD5">
        <w:rPr>
          <w:b/>
        </w:rPr>
        <w:t>ADD</w:t>
      </w:r>
      <w:r w:rsidR="00402EA3">
        <w:t xml:space="preserve"> </w:t>
      </w:r>
      <w:r>
        <w:t>ColumnConstraint</w:t>
      </w:r>
    </w:p>
    <w:p w14:paraId="07D1E9F6" w14:textId="31E6DE90" w:rsidR="00402EA3" w:rsidRDefault="00402EA3" w:rsidP="006B4BD5">
      <w:pPr>
        <w:ind w:firstLine="720"/>
        <w:contextualSpacing/>
      </w:pPr>
      <w:r>
        <w:t xml:space="preserve">| </w:t>
      </w:r>
      <w:r w:rsidRPr="006F47B8">
        <w:rPr>
          <w:b/>
        </w:rPr>
        <w:t>ALTER</w:t>
      </w:r>
      <w:r>
        <w:t xml:space="preserve"> </w:t>
      </w:r>
      <w:r w:rsidRPr="006F47B8">
        <w:rPr>
          <w:i/>
        </w:rPr>
        <w:t>table_</w:t>
      </w:r>
      <w:r>
        <w:t xml:space="preserve">id </w:t>
      </w:r>
      <w:r w:rsidRPr="006F47B8">
        <w:rPr>
          <w:b/>
        </w:rPr>
        <w:t>COLUMN</w:t>
      </w:r>
      <w:r>
        <w:t xml:space="preserve"> </w:t>
      </w:r>
      <w:r w:rsidRPr="006F47B8">
        <w:rPr>
          <w:i/>
        </w:rPr>
        <w:t>col</w:t>
      </w:r>
      <w:r>
        <w:rPr>
          <w:i/>
        </w:rPr>
        <w:t>_</w:t>
      </w:r>
      <w:r>
        <w:t xml:space="preserve">id </w:t>
      </w:r>
      <w:r w:rsidRPr="00402EA3">
        <w:rPr>
          <w:b/>
        </w:rPr>
        <w:t>D</w:t>
      </w:r>
      <w:r>
        <w:rPr>
          <w:b/>
        </w:rPr>
        <w:t xml:space="preserve">ROP </w:t>
      </w:r>
      <w:r>
        <w:t>(</w:t>
      </w:r>
      <w:r>
        <w:rPr>
          <w:b/>
        </w:rPr>
        <w:t>DE</w:t>
      </w:r>
      <w:r w:rsidRPr="00402EA3">
        <w:rPr>
          <w:b/>
        </w:rPr>
        <w:t>FAULT</w:t>
      </w:r>
      <w:r>
        <w:t xml:space="preserve"> | </w:t>
      </w:r>
      <w:r w:rsidRPr="00402EA3">
        <w:rPr>
          <w:b/>
        </w:rPr>
        <w:t>GENERATED</w:t>
      </w:r>
      <w:r>
        <w:t xml:space="preserve"> | </w:t>
      </w:r>
      <w:r w:rsidRPr="00402EA3">
        <w:rPr>
          <w:b/>
        </w:rPr>
        <w:t>NOTNULL</w:t>
      </w:r>
      <w:r>
        <w:t xml:space="preserve"> | </w:t>
      </w:r>
      <w:r w:rsidRPr="00402EA3">
        <w:rPr>
          <w:i/>
        </w:rPr>
        <w:t>check</w:t>
      </w:r>
      <w:r>
        <w:t>_id)</w:t>
      </w:r>
    </w:p>
    <w:p w14:paraId="444EA799" w14:textId="2C6181AB" w:rsidR="002D565A" w:rsidRDefault="00561BA5" w:rsidP="006B4BD5">
      <w:pPr>
        <w:ind w:firstLine="720"/>
        <w:contextualSpacing/>
      </w:pPr>
      <w:r>
        <w:t xml:space="preserve">| </w:t>
      </w:r>
      <w:r w:rsidRPr="006F47B8">
        <w:rPr>
          <w:b/>
        </w:rPr>
        <w:t>ALTER</w:t>
      </w:r>
      <w:r>
        <w:t xml:space="preserve"> </w:t>
      </w:r>
      <w:r w:rsidRPr="006F47B8">
        <w:rPr>
          <w:i/>
        </w:rPr>
        <w:t>table_</w:t>
      </w:r>
      <w:r>
        <w:t xml:space="preserve">id </w:t>
      </w:r>
      <w:r w:rsidRPr="006F47B8">
        <w:rPr>
          <w:b/>
        </w:rPr>
        <w:t>COLUMN</w:t>
      </w:r>
      <w:r>
        <w:t xml:space="preserve"> </w:t>
      </w:r>
      <w:r w:rsidRPr="006F47B8">
        <w:rPr>
          <w:i/>
        </w:rPr>
        <w:t>col_</w:t>
      </w:r>
      <w:r>
        <w:t xml:space="preserve">id </w:t>
      </w:r>
      <w:r>
        <w:rPr>
          <w:b/>
        </w:rPr>
        <w:t>TO</w:t>
      </w:r>
      <w:r>
        <w:t xml:space="preserve"> </w:t>
      </w:r>
      <w:r w:rsidR="00405F25">
        <w:t>(</w:t>
      </w:r>
      <w:r>
        <w:t xml:space="preserve">id </w:t>
      </w:r>
      <w:r w:rsidR="00405F25">
        <w:t>| int)</w:t>
      </w:r>
      <w:r w:rsidR="006F47B8">
        <w:t>.</w:t>
      </w:r>
    </w:p>
    <w:p w14:paraId="7DA4F79D" w14:textId="207B78B1" w:rsidR="006F47B8" w:rsidRDefault="006F47B8" w:rsidP="00D00BF2">
      <w:r>
        <w:t xml:space="preserve">Drop: </w:t>
      </w:r>
      <w:r w:rsidRPr="006F47B8">
        <w:rPr>
          <w:b/>
        </w:rPr>
        <w:t>DROP</w:t>
      </w:r>
      <w:r>
        <w:t xml:space="preserve"> </w:t>
      </w:r>
      <w:r w:rsidR="006B4BD5" w:rsidRPr="006B4BD5">
        <w:rPr>
          <w:i/>
        </w:rPr>
        <w:t>table</w:t>
      </w:r>
      <w:r w:rsidR="00561BA5">
        <w:rPr>
          <w:i/>
        </w:rPr>
        <w:t>_</w:t>
      </w:r>
      <w:r>
        <w:t>id</w:t>
      </w:r>
      <w:r w:rsidR="006B4BD5">
        <w:t xml:space="preserve"> </w:t>
      </w:r>
      <w:r>
        <w:t>.</w:t>
      </w:r>
    </w:p>
    <w:p w14:paraId="425FB17A" w14:textId="776C20EC" w:rsidR="001B1350" w:rsidRDefault="001B1350" w:rsidP="00D00BF2">
      <w:r>
        <w:t xml:space="preserve">TransactionControl: </w:t>
      </w:r>
      <w:r w:rsidRPr="001B1350">
        <w:rPr>
          <w:b/>
        </w:rPr>
        <w:t>BEGIN</w:t>
      </w:r>
      <w:r>
        <w:t xml:space="preserve"> | </w:t>
      </w:r>
      <w:r w:rsidRPr="001B1350">
        <w:rPr>
          <w:b/>
        </w:rPr>
        <w:t>ROLLBACK</w:t>
      </w:r>
      <w:r>
        <w:t xml:space="preserve"> | </w:t>
      </w:r>
      <w:r w:rsidRPr="001B1350">
        <w:rPr>
          <w:b/>
        </w:rPr>
        <w:t>COMMIT</w:t>
      </w:r>
      <w:r>
        <w:t xml:space="preserve"> .</w:t>
      </w:r>
    </w:p>
    <w:p w14:paraId="0D995B1B" w14:textId="21B178E9" w:rsidR="00641B2B" w:rsidRDefault="004D3588" w:rsidP="004D3588">
      <w:bookmarkStart w:id="3" w:name="_Hlk1546134"/>
      <w:r w:rsidRPr="004D3588">
        <w:rPr>
          <w:b/>
        </w:rPr>
        <w:t xml:space="preserve">A note on constraints and schema changes: </w:t>
      </w:r>
      <w:r w:rsidR="001430B6">
        <w:t>The above syntax for column and table constraints is fairly standard SQL</w:t>
      </w:r>
      <w:r w:rsidR="00641B2B">
        <w:t>, apart from the new keyword NOTNULL.</w:t>
      </w:r>
      <w:r w:rsidR="001430B6">
        <w:t xml:space="preserve"> </w:t>
      </w:r>
      <w:r>
        <w:t xml:space="preserve">The </w:t>
      </w:r>
      <w:r w:rsidR="00641B2B">
        <w:t>combination of keywords</w:t>
      </w:r>
      <w:r>
        <w:t xml:space="preserve"> NOT NULL </w:t>
      </w:r>
      <w:r w:rsidR="00641B2B">
        <w:t xml:space="preserve">is not supported except in a properly constructed CHECK predicate such as </w:t>
      </w:r>
      <w:r>
        <w:t>CHECK IS NOT NULL</w:t>
      </w:r>
      <w:r w:rsidR="00641B2B">
        <w:t>.</w:t>
      </w:r>
      <w:r>
        <w:t xml:space="preserve"> </w:t>
      </w:r>
    </w:p>
    <w:p w14:paraId="7D369969" w14:textId="53AC55C7" w:rsidR="00641B2B" w:rsidRDefault="00641B2B" w:rsidP="004D3588">
      <w:r>
        <w:t xml:space="preserve">But the different constraints are not independent. </w:t>
      </w:r>
      <w:r w:rsidR="001430B6">
        <w:t xml:space="preserve">A table can only have one primary key constraint, so it is an error to define more than one. You cannot add a referential constraint to a table </w:t>
      </w:r>
      <w:r w:rsidR="004D3588">
        <w:t>unless the data type of the</w:t>
      </w:r>
      <w:r w:rsidR="001430B6">
        <w:t xml:space="preserve"> primary key match</w:t>
      </w:r>
      <w:r w:rsidR="004D3588">
        <w:t>es</w:t>
      </w:r>
      <w:r w:rsidR="001430B6">
        <w:t xml:space="preserve"> the proposed foreign key</w:t>
      </w:r>
      <w:r w:rsidR="00DF7768">
        <w:t>: this requirement is checked by the server.</w:t>
      </w:r>
    </w:p>
    <w:bookmarkEnd w:id="3"/>
    <w:p w14:paraId="324B6FAB" w14:textId="4ABE961D" w:rsidR="009E393A" w:rsidRDefault="009E393A" w:rsidP="007D2A6D">
      <w:r>
        <w:t xml:space="preserve">Redundancy such as NOTNULL DEFAULT 0 or DEFAULT 0 GENERATED 42 is </w:t>
      </w:r>
      <w:r w:rsidR="00531E7B">
        <w:t>disallowed</w:t>
      </w:r>
      <w:r>
        <w:t>.</w:t>
      </w:r>
      <w:r w:rsidRPr="009E393A">
        <w:t xml:space="preserve"> </w:t>
      </w:r>
      <w:r>
        <w:t xml:space="preserve">A primary key (or unique) column cannot be null, </w:t>
      </w:r>
      <w:r w:rsidR="00DF7768">
        <w:t>but</w:t>
      </w:r>
      <w:r>
        <w:t xml:space="preserve"> specifying NOTNULL for it is </w:t>
      </w:r>
      <w:r w:rsidR="00DF7768">
        <w:t>tolerated as it can become relevant if the table constraint is later dropped.</w:t>
      </w:r>
      <w:r>
        <w:t xml:space="preserve"> </w:t>
      </w:r>
      <w:r w:rsidR="00DF7768">
        <w:t>A foreign key is not required to have a value.</w:t>
      </w:r>
    </w:p>
    <w:p w14:paraId="1DF0EB5C" w14:textId="600EE8A4" w:rsidR="007D2A6D" w:rsidRDefault="00DF7768" w:rsidP="007D2A6D">
      <w:r>
        <w:t>On the server, a</w:t>
      </w:r>
      <w:r w:rsidR="009E393A">
        <w:t>lter and drop statements</w:t>
      </w:r>
      <w:r w:rsidR="007D2A6D">
        <w:t xml:space="preserve"> are validated against the rest of the schema and current table contents. This happens twice: within the transaction, and again on commit. </w:t>
      </w:r>
      <w:r w:rsidR="009E393A">
        <w:t xml:space="preserve">For example, you cannot drop a key column, or the target of a referential constraint. </w:t>
      </w:r>
      <w:r w:rsidR="007D2A6D">
        <w:t xml:space="preserve">There is no way to suspend these validation checks, so that changes </w:t>
      </w:r>
      <w:r w:rsidR="009E393A">
        <w:t xml:space="preserve">often need to be done </w:t>
      </w:r>
      <w:r w:rsidR="007D2A6D">
        <w:t xml:space="preserve">in the correct order or </w:t>
      </w:r>
      <w:r w:rsidR="009E393A">
        <w:t>with</w:t>
      </w:r>
      <w:r w:rsidR="007D2A6D">
        <w:t xml:space="preserve"> the help of </w:t>
      </w:r>
      <w:r w:rsidR="009E393A">
        <w:t>temporary workarounds</w:t>
      </w:r>
      <w:r w:rsidR="007D2A6D">
        <w:t xml:space="preserve">. It is good practice to perform related schema changes inside an explicit transaction. The validation on commit will also check for consistency against any concurrent changes to the database that have </w:t>
      </w:r>
      <w:r w:rsidR="00B30E0E">
        <w:t xml:space="preserve">already </w:t>
      </w:r>
      <w:r w:rsidR="007D2A6D">
        <w:t>been committed (there is no way to prevent these).</w:t>
      </w:r>
    </w:p>
    <w:p w14:paraId="57160AE1" w14:textId="094900E0" w:rsidR="004864CB" w:rsidRDefault="004864CB" w:rsidP="004864CB">
      <w:pPr>
        <w:pStyle w:val="Heading1"/>
      </w:pPr>
      <w:r>
        <w:t>The Binary Protocol</w:t>
      </w:r>
    </w:p>
    <w:p w14:paraId="67560871" w14:textId="1E183E2D" w:rsidR="004864CB" w:rsidRDefault="008A149B" w:rsidP="004864CB">
      <w:pPr>
        <w:spacing w:line="240" w:lineRule="auto"/>
      </w:pPr>
      <w:r>
        <w:t>The Serialisable.Types enumeration includes bytes used in the protocol and responses.</w:t>
      </w:r>
      <w:r w:rsidR="00B05FA1">
        <w:t xml:space="preserve"> On connection the database name is sent. Then a sequence of PDUs follows.</w:t>
      </w:r>
    </w:p>
    <w:p w14:paraId="14265D4E" w14:textId="3F0715F7" w:rsidR="00D01780" w:rsidRDefault="00D01780" w:rsidP="00D01780">
      <w:pPr>
        <w:spacing w:line="240" w:lineRule="auto"/>
      </w:pPr>
      <w:r>
        <w:t xml:space="preserve">Each PDU consists of a protocol byte followed by data. </w:t>
      </w:r>
      <w:r w:rsidR="00514838">
        <w:t>Integers in the protocol and on disk are byte-sequences (an unsigned byte n followed by n signed bytes</w:t>
      </w:r>
      <w:r w:rsidR="00514838">
        <w:rPr>
          <w:rStyle w:val="FootnoteReference"/>
        </w:rPr>
        <w:footnoteReference w:id="3"/>
      </w:r>
      <w:r w:rsidR="00514838">
        <w:t xml:space="preserve">). </w:t>
      </w:r>
      <w:r>
        <w:t>Simple items in the data such as names are sent as strings (</w:t>
      </w:r>
      <w:r w:rsidR="00944D59">
        <w:t>n</w:t>
      </w:r>
      <w:r w:rsidR="00514838">
        <w:t xml:space="preserve"> as a byte sequence, </w:t>
      </w:r>
      <w:r w:rsidR="00944D59">
        <w:t xml:space="preserve">followed by n bytes in </w:t>
      </w:r>
      <w:r>
        <w:t>UTF8)</w:t>
      </w:r>
      <w:r w:rsidR="00514838">
        <w:t xml:space="preserve">. </w:t>
      </w:r>
    </w:p>
    <w:p w14:paraId="0DE26A58" w14:textId="76F65EFE" w:rsidR="0085725F" w:rsidRDefault="0085725F" w:rsidP="00D01780">
      <w:pPr>
        <w:spacing w:line="240" w:lineRule="auto"/>
      </w:pPr>
      <w:r>
        <w:t xml:space="preserve">Names are encoded as uids. The SDatabase class has a structure called role that allows uids to be translated back into strings. </w:t>
      </w:r>
      <w:r w:rsidR="00A42337">
        <w:t>The role</w:t>
      </w:r>
      <w:r w:rsidR="00AC2C79">
        <w:t xml:space="preserve"> also manages </w:t>
      </w:r>
      <w:r w:rsidR="00A42337">
        <w:t>a set of global names (for tables, views, stored procedures etc)</w:t>
      </w:r>
      <w:r w:rsidR="00F265EB">
        <w:t>,</w:t>
      </w:r>
      <w:r w:rsidR="00A42337">
        <w:t xml:space="preserve"> and for each</w:t>
      </w:r>
      <w:r w:rsidR="00F265EB">
        <w:t xml:space="preserve"> </w:t>
      </w:r>
      <w:r w:rsidR="00A42337">
        <w:t>database object such as table, view, stored quer</w:t>
      </w:r>
      <w:r w:rsidR="00F265EB">
        <w:t xml:space="preserve">y </w:t>
      </w:r>
      <w:r w:rsidR="00A42337">
        <w:t xml:space="preserve">the column names </w:t>
      </w:r>
      <w:r w:rsidR="00A42337">
        <w:lastRenderedPageBreak/>
        <w:t xml:space="preserve">and aliases defined </w:t>
      </w:r>
      <w:r w:rsidR="00F265EB">
        <w:t>by it</w:t>
      </w:r>
      <w:r w:rsidR="00A42337">
        <w:t xml:space="preserve">. </w:t>
      </w:r>
      <w:r>
        <w:t xml:space="preserve">Each PDU may supply a set of </w:t>
      </w:r>
      <w:r w:rsidR="00A42337">
        <w:t xml:space="preserve">client-side </w:t>
      </w:r>
      <w:r>
        <w:t>(name, uid) pairs called Names.</w:t>
      </w:r>
      <w:r w:rsidR="00536D11">
        <w:t xml:space="preserve">, and </w:t>
      </w:r>
      <w:r w:rsidR="00A42337">
        <w:t xml:space="preserve">the prepare phase of query processing </w:t>
      </w:r>
      <w:r w:rsidR="00536D11">
        <w:t xml:space="preserve">computes </w:t>
      </w:r>
      <w:r w:rsidR="00A42337">
        <w:t xml:space="preserve">the </w:t>
      </w:r>
      <w:r w:rsidR="00536D11">
        <w:t xml:space="preserve">corresponding </w:t>
      </w:r>
      <w:r w:rsidR="00A42337">
        <w:t>database objects corres</w:t>
      </w:r>
      <w:r w:rsidR="00536D11">
        <w:t>ponding to non-alias uids</w:t>
      </w:r>
      <w:r w:rsidR="00A42337">
        <w:t>.</w:t>
      </w:r>
      <w:r>
        <w:t xml:space="preserve"> The encoding works as follows (the server encoding is architecture-dependent on the size of a Long):</w:t>
      </w:r>
    </w:p>
    <w:tbl>
      <w:tblPr>
        <w:tblStyle w:val="TableGrid"/>
        <w:tblW w:w="0" w:type="auto"/>
        <w:tblLook w:val="04A0" w:firstRow="1" w:lastRow="0" w:firstColumn="1" w:lastColumn="0" w:noHBand="0" w:noVBand="1"/>
      </w:tblPr>
      <w:tblGrid>
        <w:gridCol w:w="2695"/>
        <w:gridCol w:w="2160"/>
        <w:gridCol w:w="2160"/>
        <w:gridCol w:w="2001"/>
      </w:tblGrid>
      <w:tr w:rsidR="0085725F" w:rsidRPr="0085725F" w14:paraId="21F04C31" w14:textId="77777777" w:rsidTr="000230C3">
        <w:tc>
          <w:tcPr>
            <w:tcW w:w="2695" w:type="dxa"/>
          </w:tcPr>
          <w:p w14:paraId="4C14E253" w14:textId="566939F3" w:rsidR="0085725F" w:rsidRPr="0085725F" w:rsidRDefault="0085725F" w:rsidP="0085725F">
            <w:pPr>
              <w:jc w:val="center"/>
              <w:rPr>
                <w:b/>
              </w:rPr>
            </w:pPr>
            <w:r w:rsidRPr="0085725F">
              <w:rPr>
                <w:b/>
              </w:rPr>
              <w:t>Purpose</w:t>
            </w:r>
          </w:p>
        </w:tc>
        <w:tc>
          <w:tcPr>
            <w:tcW w:w="2160" w:type="dxa"/>
          </w:tcPr>
          <w:p w14:paraId="583B7A65" w14:textId="3B196495" w:rsidR="0085725F" w:rsidRPr="0085725F" w:rsidRDefault="0085725F" w:rsidP="0085725F">
            <w:pPr>
              <w:jc w:val="center"/>
              <w:rPr>
                <w:b/>
              </w:rPr>
            </w:pPr>
            <w:r w:rsidRPr="0085725F">
              <w:rPr>
                <w:b/>
              </w:rPr>
              <w:t>Unique within</w:t>
            </w:r>
          </w:p>
        </w:tc>
        <w:tc>
          <w:tcPr>
            <w:tcW w:w="2160" w:type="dxa"/>
          </w:tcPr>
          <w:p w14:paraId="7CD35246" w14:textId="7DD6D5D6" w:rsidR="0085725F" w:rsidRPr="0085725F" w:rsidRDefault="0085725F" w:rsidP="0085725F">
            <w:pPr>
              <w:jc w:val="center"/>
              <w:rPr>
                <w:b/>
              </w:rPr>
            </w:pPr>
            <w:r w:rsidRPr="0085725F">
              <w:rPr>
                <w:b/>
              </w:rPr>
              <w:t>Low</w:t>
            </w:r>
          </w:p>
        </w:tc>
        <w:tc>
          <w:tcPr>
            <w:tcW w:w="2001" w:type="dxa"/>
          </w:tcPr>
          <w:p w14:paraId="5208429C" w14:textId="7613EC24" w:rsidR="0085725F" w:rsidRPr="0085725F" w:rsidRDefault="0085725F" w:rsidP="0085725F">
            <w:pPr>
              <w:jc w:val="center"/>
              <w:rPr>
                <w:b/>
              </w:rPr>
            </w:pPr>
            <w:r w:rsidRPr="0085725F">
              <w:rPr>
                <w:b/>
              </w:rPr>
              <w:t>High</w:t>
            </w:r>
          </w:p>
        </w:tc>
      </w:tr>
      <w:tr w:rsidR="0085725F" w14:paraId="0D62A313" w14:textId="77777777" w:rsidTr="000230C3">
        <w:tc>
          <w:tcPr>
            <w:tcW w:w="2695" w:type="dxa"/>
          </w:tcPr>
          <w:p w14:paraId="678257EF" w14:textId="4E7A1F6D" w:rsidR="0085725F" w:rsidRDefault="0085725F" w:rsidP="00D01780">
            <w:r>
              <w:t xml:space="preserve"> Role.System</w:t>
            </w:r>
          </w:p>
        </w:tc>
        <w:tc>
          <w:tcPr>
            <w:tcW w:w="2160" w:type="dxa"/>
          </w:tcPr>
          <w:p w14:paraId="0E7449CA" w14:textId="77777777" w:rsidR="0085725F" w:rsidRDefault="0085725F" w:rsidP="00D01780"/>
        </w:tc>
        <w:tc>
          <w:tcPr>
            <w:tcW w:w="2160" w:type="dxa"/>
          </w:tcPr>
          <w:p w14:paraId="1E3F7552" w14:textId="3ACBD31A" w:rsidR="0085725F" w:rsidRDefault="0085725F" w:rsidP="00D01780">
            <w:r>
              <w:t>-1</w:t>
            </w:r>
          </w:p>
        </w:tc>
        <w:tc>
          <w:tcPr>
            <w:tcW w:w="2001" w:type="dxa"/>
          </w:tcPr>
          <w:p w14:paraId="03848157" w14:textId="7D769A46" w:rsidR="0085725F" w:rsidRDefault="0085725F" w:rsidP="00D01780">
            <w:r>
              <w:t>-1</w:t>
            </w:r>
          </w:p>
        </w:tc>
      </w:tr>
      <w:tr w:rsidR="0085725F" w14:paraId="01915CB9" w14:textId="77777777" w:rsidTr="000230C3">
        <w:tc>
          <w:tcPr>
            <w:tcW w:w="2695" w:type="dxa"/>
          </w:tcPr>
          <w:p w14:paraId="1AA7AE66" w14:textId="73BF897D" w:rsidR="0085725F" w:rsidRDefault="0085725F" w:rsidP="00D01780">
            <w:r>
              <w:t>Client side identifiers</w:t>
            </w:r>
          </w:p>
        </w:tc>
        <w:tc>
          <w:tcPr>
            <w:tcW w:w="2160" w:type="dxa"/>
          </w:tcPr>
          <w:p w14:paraId="2DDA342E" w14:textId="00B2F37E" w:rsidR="0085725F" w:rsidRDefault="0085725F" w:rsidP="00D01780">
            <w:r>
              <w:t>Client PDU</w:t>
            </w:r>
          </w:p>
        </w:tc>
        <w:tc>
          <w:tcPr>
            <w:tcW w:w="2160" w:type="dxa"/>
          </w:tcPr>
          <w:p w14:paraId="27109A3C" w14:textId="2F1FABC8" w:rsidR="0085725F" w:rsidRDefault="0085725F" w:rsidP="00D01780">
            <w:r>
              <w:t>-1000000</w:t>
            </w:r>
          </w:p>
        </w:tc>
        <w:tc>
          <w:tcPr>
            <w:tcW w:w="2001" w:type="dxa"/>
          </w:tcPr>
          <w:p w14:paraId="42F9BB40" w14:textId="48500554" w:rsidR="0085725F" w:rsidRDefault="0085725F" w:rsidP="00D01780">
            <w:r>
              <w:t>-2</w:t>
            </w:r>
          </w:p>
        </w:tc>
      </w:tr>
      <w:tr w:rsidR="0085725F" w14:paraId="21284771" w14:textId="77777777" w:rsidTr="000230C3">
        <w:tc>
          <w:tcPr>
            <w:tcW w:w="2695" w:type="dxa"/>
          </w:tcPr>
          <w:p w14:paraId="1B94D918" w14:textId="4F5CD508" w:rsidR="0085725F" w:rsidRDefault="00A42337" w:rsidP="00D01780">
            <w:r>
              <w:t>Client-side a</w:t>
            </w:r>
            <w:r w:rsidR="0085725F">
              <w:t>lias</w:t>
            </w:r>
            <w:r>
              <w:t>es</w:t>
            </w:r>
          </w:p>
        </w:tc>
        <w:tc>
          <w:tcPr>
            <w:tcW w:w="2160" w:type="dxa"/>
          </w:tcPr>
          <w:p w14:paraId="38591D73" w14:textId="1892C8D3" w:rsidR="0085725F" w:rsidRDefault="00A42337" w:rsidP="00D01780">
            <w:r>
              <w:t>Client PDU</w:t>
            </w:r>
          </w:p>
        </w:tc>
        <w:tc>
          <w:tcPr>
            <w:tcW w:w="2160" w:type="dxa"/>
          </w:tcPr>
          <w:p w14:paraId="4DCB934D" w14:textId="00029FB7" w:rsidR="0085725F" w:rsidRDefault="0085725F" w:rsidP="00D01780">
            <w:r>
              <w:t>-2000000</w:t>
            </w:r>
          </w:p>
        </w:tc>
        <w:tc>
          <w:tcPr>
            <w:tcW w:w="2001" w:type="dxa"/>
          </w:tcPr>
          <w:p w14:paraId="15DED89A" w14:textId="449D5C95" w:rsidR="0085725F" w:rsidRDefault="0085725F" w:rsidP="00D01780">
            <w:r>
              <w:t>-1000001</w:t>
            </w:r>
          </w:p>
        </w:tc>
      </w:tr>
      <w:tr w:rsidR="0085725F" w14:paraId="25D1C89A" w14:textId="77777777" w:rsidTr="000230C3">
        <w:tc>
          <w:tcPr>
            <w:tcW w:w="2695" w:type="dxa"/>
          </w:tcPr>
          <w:p w14:paraId="18BAB57C" w14:textId="3823CE73" w:rsidR="0085725F" w:rsidRDefault="0085725F" w:rsidP="00D01780">
            <w:r>
              <w:t>System</w:t>
            </w:r>
            <w:r w:rsidR="000230C3">
              <w:t xml:space="preserve"> tables</w:t>
            </w:r>
            <w:r>
              <w:t xml:space="preserve"> </w:t>
            </w:r>
            <w:r w:rsidR="000230C3">
              <w:t>&amp; columns</w:t>
            </w:r>
          </w:p>
        </w:tc>
        <w:tc>
          <w:tcPr>
            <w:tcW w:w="2160" w:type="dxa"/>
          </w:tcPr>
          <w:p w14:paraId="4DD10E78" w14:textId="14D0F19D" w:rsidR="0085725F" w:rsidRDefault="0085725F" w:rsidP="00D01780">
            <w:r>
              <w:t>Server</w:t>
            </w:r>
          </w:p>
        </w:tc>
        <w:tc>
          <w:tcPr>
            <w:tcW w:w="2160" w:type="dxa"/>
          </w:tcPr>
          <w:p w14:paraId="6824E2D0" w14:textId="01ADA588" w:rsidR="0085725F" w:rsidRDefault="0085725F" w:rsidP="00D01780">
            <w:r>
              <w:t>-infinity</w:t>
            </w:r>
          </w:p>
        </w:tc>
        <w:tc>
          <w:tcPr>
            <w:tcW w:w="2001" w:type="dxa"/>
          </w:tcPr>
          <w:p w14:paraId="6A1E41DE" w14:textId="3053F515" w:rsidR="0085725F" w:rsidRDefault="0085725F" w:rsidP="00D01780">
            <w:r>
              <w:t>-2000001</w:t>
            </w:r>
          </w:p>
        </w:tc>
      </w:tr>
      <w:tr w:rsidR="0085725F" w14:paraId="60642AFA" w14:textId="77777777" w:rsidTr="000230C3">
        <w:tc>
          <w:tcPr>
            <w:tcW w:w="2695" w:type="dxa"/>
          </w:tcPr>
          <w:p w14:paraId="1D52691A" w14:textId="417CDDF5" w:rsidR="0085725F" w:rsidRDefault="0085725F" w:rsidP="00D01780">
            <w:r>
              <w:t>Uncommitted objects</w:t>
            </w:r>
            <w:r w:rsidR="00F265EB">
              <w:t xml:space="preserve"> and aliases</w:t>
            </w:r>
          </w:p>
        </w:tc>
        <w:tc>
          <w:tcPr>
            <w:tcW w:w="2160" w:type="dxa"/>
          </w:tcPr>
          <w:p w14:paraId="7D96DF30" w14:textId="690CBF98" w:rsidR="0085725F" w:rsidRDefault="0085725F" w:rsidP="00D01780">
            <w:r>
              <w:t>Transaction</w:t>
            </w:r>
          </w:p>
        </w:tc>
        <w:tc>
          <w:tcPr>
            <w:tcW w:w="2160" w:type="dxa"/>
          </w:tcPr>
          <w:p w14:paraId="1FFD1EFD" w14:textId="51C76BED" w:rsidR="0085725F" w:rsidRDefault="0085725F" w:rsidP="00D01780">
            <w:r>
              <w:t>Long.MaxValue&gt;&gt;2</w:t>
            </w:r>
            <w:r w:rsidR="00703EBC">
              <w:t>+1</w:t>
            </w:r>
          </w:p>
        </w:tc>
        <w:tc>
          <w:tcPr>
            <w:tcW w:w="2001" w:type="dxa"/>
          </w:tcPr>
          <w:p w14:paraId="4C9A8EC6" w14:textId="4717A779" w:rsidR="0085725F" w:rsidRDefault="0085725F" w:rsidP="00D01780">
            <w:r>
              <w:t>Infinity</w:t>
            </w:r>
          </w:p>
        </w:tc>
      </w:tr>
      <w:tr w:rsidR="0085725F" w14:paraId="2E85895E" w14:textId="77777777" w:rsidTr="000230C3">
        <w:tc>
          <w:tcPr>
            <w:tcW w:w="2695" w:type="dxa"/>
          </w:tcPr>
          <w:p w14:paraId="263DCD70" w14:textId="6E5BCFF3" w:rsidR="0085725F" w:rsidRDefault="0085725F" w:rsidP="00D01780">
            <w:r>
              <w:t>File positions</w:t>
            </w:r>
            <w:r w:rsidR="00A42337">
              <w:t>, aliases</w:t>
            </w:r>
            <w:r w:rsidR="00F265EB">
              <w:t>*</w:t>
            </w:r>
          </w:p>
        </w:tc>
        <w:tc>
          <w:tcPr>
            <w:tcW w:w="2160" w:type="dxa"/>
          </w:tcPr>
          <w:p w14:paraId="2BFEFC82" w14:textId="088F11A6" w:rsidR="0085725F" w:rsidRDefault="0085725F" w:rsidP="00D01780">
            <w:r>
              <w:t>Database</w:t>
            </w:r>
          </w:p>
        </w:tc>
        <w:tc>
          <w:tcPr>
            <w:tcW w:w="2160" w:type="dxa"/>
          </w:tcPr>
          <w:p w14:paraId="7029D141" w14:textId="73A4BB75" w:rsidR="0085725F" w:rsidRDefault="0085725F" w:rsidP="00D01780">
            <w:r>
              <w:t>0</w:t>
            </w:r>
          </w:p>
        </w:tc>
        <w:tc>
          <w:tcPr>
            <w:tcW w:w="2001" w:type="dxa"/>
          </w:tcPr>
          <w:p w14:paraId="0F4D9624" w14:textId="6FD6DFC9" w:rsidR="0085725F" w:rsidRDefault="0085725F" w:rsidP="00D01780">
            <w:r>
              <w:t>Long.MaxValue&gt;&gt;2</w:t>
            </w:r>
          </w:p>
        </w:tc>
      </w:tr>
    </w:tbl>
    <w:p w14:paraId="5D86BCF5" w14:textId="77777777" w:rsidR="00D93115" w:rsidRDefault="00F265EB" w:rsidP="00D01780">
      <w:pPr>
        <w:spacing w:line="240" w:lineRule="auto"/>
      </w:pPr>
      <w:r>
        <w:t xml:space="preserve">*Alias uids for stored queries and procedure variables </w:t>
      </w:r>
      <w:r w:rsidR="00A07FBC">
        <w:t>will be</w:t>
      </w:r>
      <w:r>
        <w:t xml:space="preserve"> assigned sequentially from the file position of the stored query or procedure. Empty space </w:t>
      </w:r>
      <w:r w:rsidR="00133A83">
        <w:t>will be</w:t>
      </w:r>
      <w:r>
        <w:t xml:space="preserve"> left in the database file if necessary to support this (e.g. if a very large database defines a procedure with </w:t>
      </w:r>
      <w:r w:rsidR="00A07FBC">
        <w:t xml:space="preserve">very </w:t>
      </w:r>
      <w:r>
        <w:t>numerous named variables).</w:t>
      </w:r>
      <w:r w:rsidR="00960376">
        <w:t xml:space="preserve"> </w:t>
      </w:r>
    </w:p>
    <w:p w14:paraId="0FADDE24" w14:textId="69518C0A" w:rsidR="0085725F" w:rsidRDefault="00960376" w:rsidP="00D01780">
      <w:pPr>
        <w:spacing w:line="240" w:lineRule="auto"/>
      </w:pPr>
      <w:r>
        <w:t xml:space="preserve">When objects are created the the definer’s name </w:t>
      </w:r>
      <w:r w:rsidR="00D93115">
        <w:t>is supplied</w:t>
      </w:r>
      <w:r>
        <w:t xml:space="preserve"> immediately after the new uid. </w:t>
      </w:r>
      <w:r w:rsidR="00D93115">
        <w:t>For queries</w:t>
      </w:r>
      <w:r>
        <w:t xml:space="preserve"> the names for all uids precede the query (see SNames)</w:t>
      </w:r>
      <w:r w:rsidR="001A743D">
        <w:t>, since the query might refer to these more than once</w:t>
      </w:r>
      <w:r>
        <w:t>.</w:t>
      </w:r>
      <w:r w:rsidR="00D93115">
        <w:t xml:space="preserve"> Where a definer’s string follows a new uid this is notated in the following table</w:t>
      </w:r>
      <w:r w:rsidR="001A743D">
        <w:t>s</w:t>
      </w:r>
      <w:r w:rsidR="00D93115">
        <w:t xml:space="preserve"> by uid+. </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600"/>
        <w:gridCol w:w="2008"/>
        <w:gridCol w:w="2561"/>
      </w:tblGrid>
      <w:tr w:rsidR="001A743D" w14:paraId="0106B125" w14:textId="77777777" w:rsidTr="001A743D">
        <w:tc>
          <w:tcPr>
            <w:tcW w:w="1600" w:type="dxa"/>
          </w:tcPr>
          <w:p w14:paraId="1D89F64F" w14:textId="77777777" w:rsidR="001A743D" w:rsidRPr="00C50CBC" w:rsidRDefault="001A743D" w:rsidP="000B1234">
            <w:pPr>
              <w:jc w:val="center"/>
              <w:rPr>
                <w:b/>
              </w:rPr>
            </w:pPr>
            <w:r w:rsidRPr="00C50CBC">
              <w:rPr>
                <w:b/>
              </w:rPr>
              <w:t>Protocol</w:t>
            </w:r>
          </w:p>
        </w:tc>
        <w:tc>
          <w:tcPr>
            <w:tcW w:w="2008" w:type="dxa"/>
          </w:tcPr>
          <w:p w14:paraId="0983AEA8" w14:textId="730F5600" w:rsidR="001A743D" w:rsidRDefault="001A743D" w:rsidP="000B1234">
            <w:pPr>
              <w:jc w:val="center"/>
              <w:rPr>
                <w:b/>
              </w:rPr>
            </w:pPr>
            <w:r>
              <w:rPr>
                <w:b/>
              </w:rPr>
              <w:t>Response”</w:t>
            </w:r>
          </w:p>
        </w:tc>
        <w:tc>
          <w:tcPr>
            <w:tcW w:w="2561" w:type="dxa"/>
          </w:tcPr>
          <w:p w14:paraId="320B92AC" w14:textId="6B0DBFCB" w:rsidR="001A743D" w:rsidRPr="00C50CBC" w:rsidRDefault="001A743D" w:rsidP="000B1234">
            <w:pPr>
              <w:jc w:val="center"/>
              <w:rPr>
                <w:b/>
              </w:rPr>
            </w:pPr>
            <w:r>
              <w:rPr>
                <w:b/>
              </w:rPr>
              <w:t>ETag</w:t>
            </w:r>
          </w:p>
        </w:tc>
      </w:tr>
      <w:tr w:rsidR="001A743D" w14:paraId="58C34DE6" w14:textId="77777777" w:rsidTr="001A743D">
        <w:tc>
          <w:tcPr>
            <w:tcW w:w="1600" w:type="dxa"/>
          </w:tcPr>
          <w:p w14:paraId="1D8393CB" w14:textId="515E9D57" w:rsidR="001A743D" w:rsidRPr="00B05FA1" w:rsidRDefault="001A743D" w:rsidP="00B05FA1">
            <w:r>
              <w:t>SNames</w:t>
            </w:r>
          </w:p>
        </w:tc>
        <w:tc>
          <w:tcPr>
            <w:tcW w:w="2008" w:type="dxa"/>
          </w:tcPr>
          <w:p w14:paraId="1BDC29CB" w14:textId="69BA7309" w:rsidR="001A743D" w:rsidRPr="00B05FA1" w:rsidRDefault="001A743D" w:rsidP="00B05FA1">
            <w:r w:rsidRPr="00B05FA1">
              <w:t>N</w:t>
            </w:r>
            <w:r>
              <w:t>one</w:t>
            </w:r>
          </w:p>
        </w:tc>
        <w:tc>
          <w:tcPr>
            <w:tcW w:w="2561" w:type="dxa"/>
          </w:tcPr>
          <w:p w14:paraId="5EE6D697" w14:textId="1BD029B1" w:rsidR="001A743D" w:rsidRDefault="001A743D" w:rsidP="000B1234">
            <w:pPr>
              <w:jc w:val="center"/>
              <w:rPr>
                <w:b/>
              </w:rPr>
            </w:pPr>
          </w:p>
        </w:tc>
      </w:tr>
      <w:tr w:rsidR="001A743D" w14:paraId="2FAC0E5B" w14:textId="77777777" w:rsidTr="001A743D">
        <w:tc>
          <w:tcPr>
            <w:tcW w:w="1600" w:type="dxa"/>
          </w:tcPr>
          <w:p w14:paraId="1742084D" w14:textId="44213C7E" w:rsidR="001A743D" w:rsidRDefault="001A743D" w:rsidP="000B1234">
            <w:r>
              <w:t>DescribedGet</w:t>
            </w:r>
          </w:p>
        </w:tc>
        <w:tc>
          <w:tcPr>
            <w:tcW w:w="2008" w:type="dxa"/>
          </w:tcPr>
          <w:p w14:paraId="6449700C" w14:textId="06EFAEDD" w:rsidR="001A743D" w:rsidRPr="00B05FA1" w:rsidRDefault="001A743D" w:rsidP="00B05FA1">
            <w:r>
              <w:t>Column info, Json</w:t>
            </w:r>
          </w:p>
        </w:tc>
        <w:tc>
          <w:tcPr>
            <w:tcW w:w="2561" w:type="dxa"/>
          </w:tcPr>
          <w:p w14:paraId="0738F8C3" w14:textId="683C16F4" w:rsidR="001A743D" w:rsidRDefault="001A743D" w:rsidP="000B1234">
            <w:r>
              <w:t>A readConstraint</w:t>
            </w:r>
          </w:p>
        </w:tc>
      </w:tr>
      <w:tr w:rsidR="001A743D" w14:paraId="3E13FC33" w14:textId="77777777" w:rsidTr="001A743D">
        <w:tc>
          <w:tcPr>
            <w:tcW w:w="1600" w:type="dxa"/>
          </w:tcPr>
          <w:p w14:paraId="78C6980D" w14:textId="77777777" w:rsidR="001A743D" w:rsidRDefault="001A743D" w:rsidP="000B1234">
            <w:r>
              <w:t>Get</w:t>
            </w:r>
          </w:p>
        </w:tc>
        <w:tc>
          <w:tcPr>
            <w:tcW w:w="2008" w:type="dxa"/>
          </w:tcPr>
          <w:p w14:paraId="22272B68" w14:textId="2628E496" w:rsidR="001A743D" w:rsidRPr="00B05FA1" w:rsidRDefault="001A743D" w:rsidP="00B05FA1">
            <w:r>
              <w:t>Json</w:t>
            </w:r>
          </w:p>
        </w:tc>
        <w:tc>
          <w:tcPr>
            <w:tcW w:w="2561" w:type="dxa"/>
          </w:tcPr>
          <w:p w14:paraId="02E8F537" w14:textId="705C5B4A" w:rsidR="001A743D" w:rsidRDefault="001A743D" w:rsidP="000B1234">
            <w:r>
              <w:t>A readConstraint</w:t>
            </w:r>
          </w:p>
        </w:tc>
      </w:tr>
      <w:tr w:rsidR="001A743D" w14:paraId="7268ADB1" w14:textId="77777777" w:rsidTr="001A743D">
        <w:tc>
          <w:tcPr>
            <w:tcW w:w="1600" w:type="dxa"/>
          </w:tcPr>
          <w:p w14:paraId="1FBEF35E" w14:textId="7AA48A01" w:rsidR="001A743D" w:rsidRDefault="001A743D" w:rsidP="000B1234">
            <w:r>
              <w:t>SBegin</w:t>
            </w:r>
          </w:p>
        </w:tc>
        <w:tc>
          <w:tcPr>
            <w:tcW w:w="2008" w:type="dxa"/>
          </w:tcPr>
          <w:p w14:paraId="7BA6D01F" w14:textId="467DE13A" w:rsidR="001A743D" w:rsidRPr="00B05FA1" w:rsidRDefault="001A743D" w:rsidP="00B05FA1">
            <w:r>
              <w:t>Done</w:t>
            </w:r>
          </w:p>
        </w:tc>
        <w:tc>
          <w:tcPr>
            <w:tcW w:w="2561" w:type="dxa"/>
          </w:tcPr>
          <w:p w14:paraId="249E928B" w14:textId="53B902A2" w:rsidR="001A743D" w:rsidRDefault="001A743D" w:rsidP="000B1234"/>
        </w:tc>
      </w:tr>
      <w:tr w:rsidR="001A743D" w14:paraId="4285F083" w14:textId="77777777" w:rsidTr="001A743D">
        <w:tc>
          <w:tcPr>
            <w:tcW w:w="1600" w:type="dxa"/>
          </w:tcPr>
          <w:p w14:paraId="34DC5F48" w14:textId="154F529C" w:rsidR="001A743D" w:rsidRDefault="001A743D" w:rsidP="000B1234">
            <w:r>
              <w:t>SCommit</w:t>
            </w:r>
          </w:p>
        </w:tc>
        <w:tc>
          <w:tcPr>
            <w:tcW w:w="2008" w:type="dxa"/>
          </w:tcPr>
          <w:p w14:paraId="7D919C56" w14:textId="523281CE" w:rsidR="001A743D" w:rsidRPr="00B05FA1" w:rsidRDefault="001A743D" w:rsidP="00B05FA1">
            <w:r>
              <w:t>Done</w:t>
            </w:r>
          </w:p>
        </w:tc>
        <w:tc>
          <w:tcPr>
            <w:tcW w:w="2561" w:type="dxa"/>
          </w:tcPr>
          <w:p w14:paraId="04C9887E" w14:textId="498B3C35" w:rsidR="001A743D" w:rsidRDefault="001A743D" w:rsidP="000B1234">
            <w:r>
              <w:t xml:space="preserve">The transaction </w:t>
            </w:r>
          </w:p>
        </w:tc>
      </w:tr>
      <w:tr w:rsidR="001A743D" w14:paraId="39CDCB5E" w14:textId="77777777" w:rsidTr="001A743D">
        <w:tc>
          <w:tcPr>
            <w:tcW w:w="1600" w:type="dxa"/>
          </w:tcPr>
          <w:p w14:paraId="2768A7E9" w14:textId="1F20E318" w:rsidR="001A743D" w:rsidRDefault="001A743D" w:rsidP="000B1234">
            <w:r>
              <w:t>SRollback</w:t>
            </w:r>
          </w:p>
        </w:tc>
        <w:tc>
          <w:tcPr>
            <w:tcW w:w="2008" w:type="dxa"/>
          </w:tcPr>
          <w:p w14:paraId="43D9DB10" w14:textId="1B706B01" w:rsidR="001A743D" w:rsidRPr="00B05FA1" w:rsidRDefault="001A743D" w:rsidP="00B05FA1">
            <w:r>
              <w:t>Done</w:t>
            </w:r>
          </w:p>
        </w:tc>
        <w:tc>
          <w:tcPr>
            <w:tcW w:w="2561" w:type="dxa"/>
          </w:tcPr>
          <w:p w14:paraId="5BB7EB61" w14:textId="56277C56" w:rsidR="001A743D" w:rsidRDefault="001A743D" w:rsidP="000B1234"/>
        </w:tc>
      </w:tr>
      <w:tr w:rsidR="001A743D" w14:paraId="7CCE1EC7" w14:textId="77777777" w:rsidTr="001A743D">
        <w:tc>
          <w:tcPr>
            <w:tcW w:w="1600" w:type="dxa"/>
          </w:tcPr>
          <w:p w14:paraId="26FFBAE7" w14:textId="63EA7D7C" w:rsidR="001A743D" w:rsidRDefault="001A743D" w:rsidP="000B1234">
            <w:r>
              <w:t>SCreateTable</w:t>
            </w:r>
          </w:p>
        </w:tc>
        <w:tc>
          <w:tcPr>
            <w:tcW w:w="2008" w:type="dxa"/>
          </w:tcPr>
          <w:p w14:paraId="36F6351F" w14:textId="02B9E065" w:rsidR="001A743D" w:rsidRPr="00B05FA1" w:rsidRDefault="001A743D" w:rsidP="00B05FA1">
            <w:r>
              <w:t>Done</w:t>
            </w:r>
          </w:p>
        </w:tc>
        <w:tc>
          <w:tcPr>
            <w:tcW w:w="2561" w:type="dxa"/>
          </w:tcPr>
          <w:p w14:paraId="36447F22" w14:textId="17B5DD44" w:rsidR="001A743D" w:rsidRDefault="001A743D" w:rsidP="000B1234">
            <w:r>
              <w:t>The new table</w:t>
            </w:r>
          </w:p>
        </w:tc>
      </w:tr>
      <w:tr w:rsidR="001A743D" w14:paraId="40E3EEBD" w14:textId="77777777" w:rsidTr="001A743D">
        <w:tc>
          <w:tcPr>
            <w:tcW w:w="1600" w:type="dxa"/>
          </w:tcPr>
          <w:p w14:paraId="0D4D91AC" w14:textId="35EE2D35" w:rsidR="001A743D" w:rsidRDefault="001A743D" w:rsidP="000B1234">
            <w:r>
              <w:t>SCreateColumn</w:t>
            </w:r>
          </w:p>
        </w:tc>
        <w:tc>
          <w:tcPr>
            <w:tcW w:w="2008" w:type="dxa"/>
          </w:tcPr>
          <w:p w14:paraId="15C47E22" w14:textId="51267005" w:rsidR="001A743D" w:rsidRDefault="001A743D" w:rsidP="00B05FA1">
            <w:r>
              <w:t>Done</w:t>
            </w:r>
          </w:p>
        </w:tc>
        <w:tc>
          <w:tcPr>
            <w:tcW w:w="2561" w:type="dxa"/>
          </w:tcPr>
          <w:p w14:paraId="2E279DF8" w14:textId="77777777" w:rsidR="001A743D" w:rsidRDefault="001A743D" w:rsidP="000B1234"/>
        </w:tc>
      </w:tr>
      <w:tr w:rsidR="001A743D" w14:paraId="72B2D5B6" w14:textId="77777777" w:rsidTr="001A743D">
        <w:tc>
          <w:tcPr>
            <w:tcW w:w="1600" w:type="dxa"/>
          </w:tcPr>
          <w:p w14:paraId="0A7FB9EC" w14:textId="470611D6" w:rsidR="001A743D" w:rsidRDefault="001A743D" w:rsidP="000B1234">
            <w:r>
              <w:t>SAlter</w:t>
            </w:r>
          </w:p>
        </w:tc>
        <w:tc>
          <w:tcPr>
            <w:tcW w:w="2008" w:type="dxa"/>
          </w:tcPr>
          <w:p w14:paraId="00F2D468" w14:textId="584A91AB" w:rsidR="001A743D" w:rsidRPr="00B05FA1" w:rsidRDefault="001A743D" w:rsidP="00B05FA1">
            <w:r>
              <w:t>Done</w:t>
            </w:r>
          </w:p>
        </w:tc>
        <w:tc>
          <w:tcPr>
            <w:tcW w:w="2561" w:type="dxa"/>
          </w:tcPr>
          <w:p w14:paraId="3052C741" w14:textId="1E60C1AD" w:rsidR="001A743D" w:rsidRDefault="001A743D" w:rsidP="000B1234">
            <w:r>
              <w:t>The altered object</w:t>
            </w:r>
          </w:p>
        </w:tc>
      </w:tr>
      <w:tr w:rsidR="001A743D" w14:paraId="3F2CD6D2" w14:textId="77777777" w:rsidTr="001A743D">
        <w:tc>
          <w:tcPr>
            <w:tcW w:w="1600" w:type="dxa"/>
          </w:tcPr>
          <w:p w14:paraId="51BDA3CC" w14:textId="4EE71116" w:rsidR="001A743D" w:rsidRDefault="001A743D" w:rsidP="000B1234">
            <w:r>
              <w:t>SDrop</w:t>
            </w:r>
          </w:p>
        </w:tc>
        <w:tc>
          <w:tcPr>
            <w:tcW w:w="2008" w:type="dxa"/>
          </w:tcPr>
          <w:p w14:paraId="56D5E05E" w14:textId="1DA5BD02" w:rsidR="001A743D" w:rsidRPr="00B05FA1" w:rsidRDefault="001A743D" w:rsidP="00B05FA1">
            <w:r>
              <w:t>Done</w:t>
            </w:r>
          </w:p>
        </w:tc>
        <w:tc>
          <w:tcPr>
            <w:tcW w:w="2561" w:type="dxa"/>
          </w:tcPr>
          <w:p w14:paraId="39850565" w14:textId="7ECB42FD" w:rsidR="001A743D" w:rsidRDefault="001A743D" w:rsidP="000B1234">
            <w:r>
              <w:t>The dropped object</w:t>
            </w:r>
          </w:p>
        </w:tc>
      </w:tr>
      <w:tr w:rsidR="001A743D" w14:paraId="2582247D" w14:textId="77777777" w:rsidTr="001A743D">
        <w:tc>
          <w:tcPr>
            <w:tcW w:w="1600" w:type="dxa"/>
          </w:tcPr>
          <w:p w14:paraId="363A1C0B" w14:textId="4AA4606F" w:rsidR="001A743D" w:rsidRDefault="001A743D" w:rsidP="000B1234">
            <w:r>
              <w:t>SIndex</w:t>
            </w:r>
          </w:p>
        </w:tc>
        <w:tc>
          <w:tcPr>
            <w:tcW w:w="2008" w:type="dxa"/>
          </w:tcPr>
          <w:p w14:paraId="27CDEE11" w14:textId="4B66ABCA" w:rsidR="001A743D" w:rsidRPr="00B05FA1" w:rsidRDefault="001A743D" w:rsidP="00B05FA1">
            <w:r>
              <w:t>Done</w:t>
            </w:r>
          </w:p>
        </w:tc>
        <w:tc>
          <w:tcPr>
            <w:tcW w:w="2561" w:type="dxa"/>
          </w:tcPr>
          <w:p w14:paraId="72AE5866" w14:textId="660D5049" w:rsidR="001A743D" w:rsidRDefault="001A743D" w:rsidP="000B1234">
            <w:r>
              <w:t>The new index</w:t>
            </w:r>
          </w:p>
        </w:tc>
      </w:tr>
      <w:tr w:rsidR="001A743D" w14:paraId="33366617" w14:textId="77777777" w:rsidTr="001A743D">
        <w:tc>
          <w:tcPr>
            <w:tcW w:w="1600" w:type="dxa"/>
          </w:tcPr>
          <w:p w14:paraId="0CBE8463" w14:textId="77777777" w:rsidR="001A743D" w:rsidRDefault="001A743D" w:rsidP="000B1234">
            <w:r>
              <w:t>Read</w:t>
            </w:r>
          </w:p>
        </w:tc>
        <w:tc>
          <w:tcPr>
            <w:tcW w:w="2008" w:type="dxa"/>
          </w:tcPr>
          <w:p w14:paraId="11A5B45B" w14:textId="3EE72C82" w:rsidR="001A743D" w:rsidRPr="00B05FA1" w:rsidRDefault="001A743D" w:rsidP="00B05FA1">
            <w:r>
              <w:t>Json</w:t>
            </w:r>
          </w:p>
        </w:tc>
        <w:tc>
          <w:tcPr>
            <w:tcW w:w="2561" w:type="dxa"/>
          </w:tcPr>
          <w:p w14:paraId="31E82DEB" w14:textId="2232CB15" w:rsidR="001A743D" w:rsidRDefault="001A743D" w:rsidP="000B1234"/>
        </w:tc>
      </w:tr>
      <w:tr w:rsidR="001A743D" w14:paraId="63F82290" w14:textId="77777777" w:rsidTr="001A743D">
        <w:tc>
          <w:tcPr>
            <w:tcW w:w="1600" w:type="dxa"/>
          </w:tcPr>
          <w:p w14:paraId="64E6A053" w14:textId="79241F64" w:rsidR="001A743D" w:rsidRDefault="001A743D" w:rsidP="000B1234">
            <w:r>
              <w:t>SInsert</w:t>
            </w:r>
          </w:p>
        </w:tc>
        <w:tc>
          <w:tcPr>
            <w:tcW w:w="2008" w:type="dxa"/>
          </w:tcPr>
          <w:p w14:paraId="5AFBD9DA" w14:textId="1582B3AF" w:rsidR="001A743D" w:rsidRPr="00B05FA1" w:rsidRDefault="001A743D" w:rsidP="00B05FA1">
            <w:r>
              <w:t>Done</w:t>
            </w:r>
          </w:p>
        </w:tc>
        <w:tc>
          <w:tcPr>
            <w:tcW w:w="2561" w:type="dxa"/>
          </w:tcPr>
          <w:p w14:paraId="1568790A" w14:textId="1D04C4BA" w:rsidR="001A743D" w:rsidRDefault="001A743D" w:rsidP="000B1234"/>
        </w:tc>
      </w:tr>
      <w:tr w:rsidR="001A743D" w14:paraId="59AE797D" w14:textId="77777777" w:rsidTr="001A743D">
        <w:tc>
          <w:tcPr>
            <w:tcW w:w="1600" w:type="dxa"/>
          </w:tcPr>
          <w:p w14:paraId="48F75267" w14:textId="77777777" w:rsidR="001A743D" w:rsidRDefault="001A743D" w:rsidP="000B1234">
            <w:r>
              <w:t>Insert</w:t>
            </w:r>
          </w:p>
        </w:tc>
        <w:tc>
          <w:tcPr>
            <w:tcW w:w="2008" w:type="dxa"/>
          </w:tcPr>
          <w:p w14:paraId="047583DB" w14:textId="4218DFBA" w:rsidR="001A743D" w:rsidRPr="00B05FA1" w:rsidRDefault="001A743D" w:rsidP="00B05FA1">
            <w:r>
              <w:t>Done</w:t>
            </w:r>
          </w:p>
        </w:tc>
        <w:tc>
          <w:tcPr>
            <w:tcW w:w="2561" w:type="dxa"/>
          </w:tcPr>
          <w:p w14:paraId="36544381" w14:textId="0AE16893" w:rsidR="001A743D" w:rsidRDefault="001A743D" w:rsidP="000B1234">
            <w:r>
              <w:t>The new Record</w:t>
            </w:r>
          </w:p>
        </w:tc>
      </w:tr>
      <w:tr w:rsidR="001A743D" w14:paraId="47B1C181" w14:textId="77777777" w:rsidTr="001A743D">
        <w:tc>
          <w:tcPr>
            <w:tcW w:w="1600" w:type="dxa"/>
          </w:tcPr>
          <w:p w14:paraId="15779125" w14:textId="1CA22E5A" w:rsidR="001A743D" w:rsidRDefault="001A743D" w:rsidP="000B1234">
            <w:r>
              <w:t>SUpdate</w:t>
            </w:r>
          </w:p>
        </w:tc>
        <w:tc>
          <w:tcPr>
            <w:tcW w:w="2008" w:type="dxa"/>
          </w:tcPr>
          <w:p w14:paraId="3C2ACD1D" w14:textId="57B9D39F" w:rsidR="001A743D" w:rsidRPr="00B05FA1" w:rsidRDefault="001A743D" w:rsidP="00B05FA1">
            <w:r>
              <w:t>Done</w:t>
            </w:r>
          </w:p>
        </w:tc>
        <w:tc>
          <w:tcPr>
            <w:tcW w:w="2561" w:type="dxa"/>
          </w:tcPr>
          <w:p w14:paraId="78CF6710" w14:textId="2B5021BB" w:rsidR="001A743D" w:rsidRDefault="001A743D" w:rsidP="000B1234">
            <w:r>
              <w:t>The updated record</w:t>
            </w:r>
          </w:p>
        </w:tc>
      </w:tr>
      <w:tr w:rsidR="001A743D" w14:paraId="5A0A6994" w14:textId="77777777" w:rsidTr="001A743D">
        <w:tc>
          <w:tcPr>
            <w:tcW w:w="1600" w:type="dxa"/>
          </w:tcPr>
          <w:p w14:paraId="095952E6" w14:textId="16DB6B00" w:rsidR="001A743D" w:rsidRDefault="001A743D" w:rsidP="000B1234">
            <w:r>
              <w:t>SDelete</w:t>
            </w:r>
          </w:p>
        </w:tc>
        <w:tc>
          <w:tcPr>
            <w:tcW w:w="2008" w:type="dxa"/>
          </w:tcPr>
          <w:p w14:paraId="46B79F30" w14:textId="30E4B37A" w:rsidR="001A743D" w:rsidRPr="00B05FA1" w:rsidRDefault="001A743D" w:rsidP="00B05FA1">
            <w:r>
              <w:t>Done</w:t>
            </w:r>
          </w:p>
        </w:tc>
        <w:tc>
          <w:tcPr>
            <w:tcW w:w="2561" w:type="dxa"/>
          </w:tcPr>
          <w:p w14:paraId="738896B4" w14:textId="510BA4A1" w:rsidR="001A743D" w:rsidRDefault="001A743D" w:rsidP="000B1234">
            <w:r>
              <w:t>The deleted record</w:t>
            </w:r>
          </w:p>
        </w:tc>
      </w:tr>
    </w:tbl>
    <w:p w14:paraId="5C814C13" w14:textId="003FC74F" w:rsidR="00D01780" w:rsidRDefault="00B05FA1" w:rsidP="00D01780">
      <w:pPr>
        <w:spacing w:line="240" w:lineRule="auto"/>
      </w:pPr>
      <w:r>
        <w:t>*An exception response is returned if the server reports and exception: it includes the Exception.Message.</w:t>
      </w:r>
    </w:p>
    <w:p w14:paraId="13B0C552" w14:textId="62109344" w:rsidR="00341626" w:rsidRDefault="00B05FA1" w:rsidP="00D01780">
      <w:pPr>
        <w:spacing w:line="240" w:lineRule="auto"/>
      </w:pPr>
      <w:r>
        <w:t>O</w:t>
      </w:r>
      <w:r w:rsidR="00341626">
        <w:t>bjects etc are serialised as follows</w:t>
      </w:r>
      <w:r>
        <w:t>:</w:t>
      </w:r>
    </w:p>
    <w:tbl>
      <w:tblPr>
        <w:tblStyle w:val="TableGrid"/>
        <w:tblW w:w="0" w:type="auto"/>
        <w:tblLook w:val="04A0" w:firstRow="1" w:lastRow="0" w:firstColumn="1" w:lastColumn="0" w:noHBand="0" w:noVBand="1"/>
      </w:tblPr>
      <w:tblGrid>
        <w:gridCol w:w="1693"/>
        <w:gridCol w:w="3162"/>
        <w:gridCol w:w="4161"/>
      </w:tblGrid>
      <w:tr w:rsidR="00341626" w14:paraId="3E831B65" w14:textId="77777777" w:rsidTr="00B86077">
        <w:tc>
          <w:tcPr>
            <w:tcW w:w="1693" w:type="dxa"/>
          </w:tcPr>
          <w:p w14:paraId="281B1328" w14:textId="51CE80A6" w:rsidR="00341626" w:rsidRDefault="00341626" w:rsidP="00D01780">
            <w:r>
              <w:t>Serialisable</w:t>
            </w:r>
          </w:p>
        </w:tc>
        <w:tc>
          <w:tcPr>
            <w:tcW w:w="3162" w:type="dxa"/>
          </w:tcPr>
          <w:p w14:paraId="31BAB315" w14:textId="53184EA4" w:rsidR="00341626" w:rsidRDefault="00341626" w:rsidP="00D01780">
            <w:r>
              <w:t>1 byte</w:t>
            </w:r>
          </w:p>
        </w:tc>
        <w:tc>
          <w:tcPr>
            <w:tcW w:w="4161" w:type="dxa"/>
          </w:tcPr>
          <w:p w14:paraId="62750664" w14:textId="6B7A2DE8" w:rsidR="00341626" w:rsidRDefault="00341626" w:rsidP="00D01780">
            <w:r>
              <w:t>Types enum</w:t>
            </w:r>
          </w:p>
        </w:tc>
      </w:tr>
      <w:tr w:rsidR="001A743D" w14:paraId="3787BB08" w14:textId="77777777" w:rsidTr="00B86077">
        <w:tc>
          <w:tcPr>
            <w:tcW w:w="1693" w:type="dxa"/>
          </w:tcPr>
          <w:p w14:paraId="37510C94" w14:textId="2E1D2108" w:rsidR="001A743D" w:rsidRDefault="001A743D" w:rsidP="00D01780">
            <w:r>
              <w:t>SNames</w:t>
            </w:r>
          </w:p>
        </w:tc>
        <w:tc>
          <w:tcPr>
            <w:tcW w:w="3162" w:type="dxa"/>
          </w:tcPr>
          <w:p w14:paraId="3B5C68C6" w14:textId="0D99DED6" w:rsidR="001A743D" w:rsidRDefault="001A743D" w:rsidP="00D01780">
            <w:r>
              <w:t>{uid+}</w:t>
            </w:r>
          </w:p>
        </w:tc>
        <w:tc>
          <w:tcPr>
            <w:tcW w:w="4161" w:type="dxa"/>
          </w:tcPr>
          <w:p w14:paraId="632C5A0E" w14:textId="775B2367" w:rsidR="001A743D" w:rsidRDefault="001A743D" w:rsidP="00D01780">
            <w:r>
              <w:t>Names for a following query</w:t>
            </w:r>
          </w:p>
        </w:tc>
      </w:tr>
      <w:tr w:rsidR="00282CDA" w14:paraId="588C4D49" w14:textId="77777777" w:rsidTr="00B86077">
        <w:tc>
          <w:tcPr>
            <w:tcW w:w="1693" w:type="dxa"/>
          </w:tcPr>
          <w:p w14:paraId="48C24C31" w14:textId="2B332B27" w:rsidR="00282CDA" w:rsidRDefault="00282CDA" w:rsidP="00D01780">
            <w:r>
              <w:t>SCreateTable</w:t>
            </w:r>
          </w:p>
        </w:tc>
        <w:tc>
          <w:tcPr>
            <w:tcW w:w="3162" w:type="dxa"/>
          </w:tcPr>
          <w:p w14:paraId="60F1DAE7" w14:textId="60002763" w:rsidR="00282CDA" w:rsidRDefault="009C271C" w:rsidP="00D01780">
            <w:r>
              <w:t>Serialisable,</w:t>
            </w:r>
            <w:r w:rsidR="00B05FA1">
              <w:t xml:space="preserve"> uid</w:t>
            </w:r>
            <w:r w:rsidR="001A743D">
              <w:t xml:space="preserve">+, </w:t>
            </w:r>
            <w:r w:rsidR="00282CDA">
              <w:t>{S</w:t>
            </w:r>
            <w:r w:rsidR="00B86077">
              <w:t>CreateColumn</w:t>
            </w:r>
            <w:r w:rsidR="00282CDA">
              <w:t>}</w:t>
            </w:r>
            <w:r w:rsidR="00B86077">
              <w:t>,</w:t>
            </w:r>
            <w:r w:rsidR="00BB1A69">
              <w:t xml:space="preserve"> {SIndex}</w:t>
            </w:r>
          </w:p>
        </w:tc>
        <w:tc>
          <w:tcPr>
            <w:tcW w:w="4161" w:type="dxa"/>
          </w:tcPr>
          <w:p w14:paraId="3967A75C" w14:textId="30005979" w:rsidR="00282CDA" w:rsidRDefault="00282CDA" w:rsidP="00D01780">
            <w:r>
              <w:t>Name,columns</w:t>
            </w:r>
            <w:r w:rsidR="00BB1A69">
              <w:t>, tableConstraints</w:t>
            </w:r>
          </w:p>
        </w:tc>
      </w:tr>
      <w:tr w:rsidR="00B86077" w14:paraId="050D7134" w14:textId="77777777" w:rsidTr="00B86077">
        <w:tc>
          <w:tcPr>
            <w:tcW w:w="1693" w:type="dxa"/>
          </w:tcPr>
          <w:p w14:paraId="635D2D02" w14:textId="7CE4AF72" w:rsidR="00B86077" w:rsidRDefault="00B86077" w:rsidP="00D01780">
            <w:r>
              <w:t>SCreateColumn</w:t>
            </w:r>
          </w:p>
        </w:tc>
        <w:tc>
          <w:tcPr>
            <w:tcW w:w="3162" w:type="dxa"/>
          </w:tcPr>
          <w:p w14:paraId="089493CD" w14:textId="650715A6" w:rsidR="00B86077" w:rsidRDefault="00B86077" w:rsidP="00D01780">
            <w:r>
              <w:t>Serialisable, uid</w:t>
            </w:r>
            <w:r w:rsidR="001A743D">
              <w:t>+</w:t>
            </w:r>
            <w:r>
              <w:rPr>
                <w:rFonts w:cstheme="minorHAnsi"/>
              </w:rPr>
              <w:t xml:space="preserve">, </w:t>
            </w:r>
            <w:r>
              <w:t>1 byte, uid, {(string,SFunction)}</w:t>
            </w:r>
          </w:p>
        </w:tc>
        <w:tc>
          <w:tcPr>
            <w:tcW w:w="4161" w:type="dxa"/>
          </w:tcPr>
          <w:p w14:paraId="46F6CC6E" w14:textId="75AFEB10" w:rsidR="00B86077" w:rsidRDefault="00B86077" w:rsidP="00D01780">
            <w:r>
              <w:t>Name. datatype, table, constraints</w:t>
            </w:r>
          </w:p>
        </w:tc>
      </w:tr>
      <w:tr w:rsidR="00282CDA" w14:paraId="44429FB0" w14:textId="77777777" w:rsidTr="00B86077">
        <w:tc>
          <w:tcPr>
            <w:tcW w:w="1693" w:type="dxa"/>
          </w:tcPr>
          <w:p w14:paraId="7A416E6E" w14:textId="63BF406D" w:rsidR="00282CDA" w:rsidRDefault="00282CDA" w:rsidP="00D01780">
            <w:r>
              <w:lastRenderedPageBreak/>
              <w:t>SIndex</w:t>
            </w:r>
          </w:p>
        </w:tc>
        <w:tc>
          <w:tcPr>
            <w:tcW w:w="3162" w:type="dxa"/>
          </w:tcPr>
          <w:p w14:paraId="3B3670D1" w14:textId="3DACFE89" w:rsidR="00282CDA" w:rsidRDefault="009C271C" w:rsidP="00D01780">
            <w:r>
              <w:t xml:space="preserve">Serialisable, </w:t>
            </w:r>
            <w:r w:rsidR="00B05FA1">
              <w:t>uid</w:t>
            </w:r>
            <w:r w:rsidR="00282CDA">
              <w:t xml:space="preserve">, Bool, </w:t>
            </w:r>
            <w:r w:rsidR="00B05FA1">
              <w:t>uid</w:t>
            </w:r>
            <w:r w:rsidR="00282CDA">
              <w:t>, {</w:t>
            </w:r>
            <w:r w:rsidR="00B05FA1">
              <w:t>uid</w:t>
            </w:r>
            <w:r w:rsidR="00282CDA">
              <w:t xml:space="preserve">} </w:t>
            </w:r>
          </w:p>
        </w:tc>
        <w:tc>
          <w:tcPr>
            <w:tcW w:w="4161" w:type="dxa"/>
          </w:tcPr>
          <w:p w14:paraId="3292C955" w14:textId="26A5AEE7" w:rsidR="00282CDA" w:rsidRDefault="001A743D" w:rsidP="00D01780">
            <w:r>
              <w:t>T</w:t>
            </w:r>
            <w:r w:rsidR="00282CDA">
              <w:t>able, primary, references, key columns</w:t>
            </w:r>
          </w:p>
        </w:tc>
      </w:tr>
      <w:tr w:rsidR="00B86077" w14:paraId="4B63CD10" w14:textId="77777777" w:rsidTr="00D85123">
        <w:tc>
          <w:tcPr>
            <w:tcW w:w="1693" w:type="dxa"/>
          </w:tcPr>
          <w:p w14:paraId="107B4518" w14:textId="4F73F206" w:rsidR="00B86077" w:rsidRDefault="00B86077" w:rsidP="00D85123">
            <w:r>
              <w:t>SAlter</w:t>
            </w:r>
          </w:p>
        </w:tc>
        <w:tc>
          <w:tcPr>
            <w:tcW w:w="3162" w:type="dxa"/>
          </w:tcPr>
          <w:p w14:paraId="641650E8" w14:textId="77777777" w:rsidR="00B86077" w:rsidRDefault="00B86077" w:rsidP="00D85123">
            <w:r>
              <w:t>Serialisable, 3 uid, 1 byte, {(string, SFunction)}</w:t>
            </w:r>
          </w:p>
        </w:tc>
        <w:tc>
          <w:tcPr>
            <w:tcW w:w="4161" w:type="dxa"/>
          </w:tcPr>
          <w:p w14:paraId="472AAE0C" w14:textId="77777777" w:rsidR="00B86077" w:rsidRDefault="00B86077" w:rsidP="00D85123">
            <w:r>
              <w:t>Id, col, name, datatype, column constraints</w:t>
            </w:r>
          </w:p>
        </w:tc>
      </w:tr>
      <w:tr w:rsidR="00282CDA" w14:paraId="0594CD1E" w14:textId="77777777" w:rsidTr="00B86077">
        <w:tc>
          <w:tcPr>
            <w:tcW w:w="1693" w:type="dxa"/>
          </w:tcPr>
          <w:p w14:paraId="29748F05" w14:textId="38056ECB" w:rsidR="00282CDA" w:rsidRDefault="00282CDA" w:rsidP="00D01780">
            <w:r>
              <w:t>SUpdateSearch</w:t>
            </w:r>
          </w:p>
        </w:tc>
        <w:tc>
          <w:tcPr>
            <w:tcW w:w="3162" w:type="dxa"/>
          </w:tcPr>
          <w:p w14:paraId="779F8190" w14:textId="085021BE" w:rsidR="00282CDA" w:rsidRDefault="00282CDA" w:rsidP="00D01780">
            <w:r>
              <w:t>SQuery, {(</w:t>
            </w:r>
            <w:r w:rsidR="00B05FA1">
              <w:t>uid,</w:t>
            </w:r>
            <w:r>
              <w:t>Serialisable)}</w:t>
            </w:r>
          </w:p>
        </w:tc>
        <w:tc>
          <w:tcPr>
            <w:tcW w:w="4161" w:type="dxa"/>
          </w:tcPr>
          <w:p w14:paraId="3D3A6DD8" w14:textId="0244FD1C" w:rsidR="00282CDA" w:rsidRDefault="009C271C" w:rsidP="00D01780">
            <w:r>
              <w:t>assignments</w:t>
            </w:r>
          </w:p>
        </w:tc>
      </w:tr>
      <w:tr w:rsidR="009C271C" w14:paraId="6FE821D4" w14:textId="77777777" w:rsidTr="00B86077">
        <w:tc>
          <w:tcPr>
            <w:tcW w:w="1693" w:type="dxa"/>
          </w:tcPr>
          <w:p w14:paraId="12634498" w14:textId="60C7CE27" w:rsidR="009C271C" w:rsidRDefault="009C271C" w:rsidP="00D01780">
            <w:r>
              <w:t>SValues</w:t>
            </w:r>
          </w:p>
        </w:tc>
        <w:tc>
          <w:tcPr>
            <w:tcW w:w="3162" w:type="dxa"/>
          </w:tcPr>
          <w:p w14:paraId="054B2449" w14:textId="326B72B3" w:rsidR="009C271C" w:rsidRDefault="00C71A22" w:rsidP="00D01780">
            <w:r>
              <w:t xml:space="preserve">Serialisable, </w:t>
            </w:r>
            <w:r w:rsidR="009C271C">
              <w:t>{Serialisable}</w:t>
            </w:r>
          </w:p>
        </w:tc>
        <w:tc>
          <w:tcPr>
            <w:tcW w:w="4161" w:type="dxa"/>
          </w:tcPr>
          <w:p w14:paraId="2EBBA650" w14:textId="77777777" w:rsidR="009C271C" w:rsidRDefault="009C271C" w:rsidP="00D01780"/>
        </w:tc>
      </w:tr>
      <w:tr w:rsidR="00341626" w14:paraId="37226528" w14:textId="77777777" w:rsidTr="00B86077">
        <w:tc>
          <w:tcPr>
            <w:tcW w:w="1693" w:type="dxa"/>
          </w:tcPr>
          <w:p w14:paraId="4F3AAF96" w14:textId="670B132D" w:rsidR="00341626" w:rsidRDefault="00341626" w:rsidP="00D01780">
            <w:r>
              <w:t>SDbObject</w:t>
            </w:r>
          </w:p>
        </w:tc>
        <w:tc>
          <w:tcPr>
            <w:tcW w:w="3162" w:type="dxa"/>
          </w:tcPr>
          <w:p w14:paraId="196EE22A" w14:textId="649D34F6" w:rsidR="00341626" w:rsidRDefault="00341626" w:rsidP="00D01780">
            <w:r>
              <w:t xml:space="preserve">Serialisable, </w:t>
            </w:r>
            <w:r w:rsidR="001A743D">
              <w:t>uid</w:t>
            </w:r>
          </w:p>
        </w:tc>
        <w:tc>
          <w:tcPr>
            <w:tcW w:w="4161" w:type="dxa"/>
          </w:tcPr>
          <w:p w14:paraId="4DE72279" w14:textId="5B0BFAC4" w:rsidR="00341626" w:rsidRDefault="00341626" w:rsidP="00D01780">
            <w:r>
              <w:t>Uid</w:t>
            </w:r>
          </w:p>
        </w:tc>
      </w:tr>
      <w:tr w:rsidR="00282CDA" w14:paraId="207623F8" w14:textId="77777777" w:rsidTr="00B86077">
        <w:tc>
          <w:tcPr>
            <w:tcW w:w="1693" w:type="dxa"/>
          </w:tcPr>
          <w:p w14:paraId="172426C8" w14:textId="33E75F45" w:rsidR="00282CDA" w:rsidRDefault="009C271C" w:rsidP="00D01780">
            <w:r>
              <w:t>SView</w:t>
            </w:r>
          </w:p>
        </w:tc>
        <w:tc>
          <w:tcPr>
            <w:tcW w:w="3162" w:type="dxa"/>
          </w:tcPr>
          <w:p w14:paraId="60F08632" w14:textId="5B672608" w:rsidR="009C271C" w:rsidRDefault="009C271C" w:rsidP="009C271C">
            <w:r>
              <w:t>SQuery</w:t>
            </w:r>
          </w:p>
        </w:tc>
        <w:tc>
          <w:tcPr>
            <w:tcW w:w="4161" w:type="dxa"/>
          </w:tcPr>
          <w:p w14:paraId="06590735" w14:textId="1F2AF3D9" w:rsidR="00282CDA" w:rsidRDefault="009C271C" w:rsidP="00D01780">
            <w:r>
              <w:t>viewdef</w:t>
            </w:r>
          </w:p>
        </w:tc>
      </w:tr>
      <w:tr w:rsidR="009C271C" w14:paraId="230264D7" w14:textId="77777777" w:rsidTr="00B86077">
        <w:tc>
          <w:tcPr>
            <w:tcW w:w="1693" w:type="dxa"/>
          </w:tcPr>
          <w:p w14:paraId="7DF7D129" w14:textId="22C76D17" w:rsidR="009C271C" w:rsidRDefault="00C71A22" w:rsidP="00D01780">
            <w:r>
              <w:t>SQuery *</w:t>
            </w:r>
          </w:p>
        </w:tc>
        <w:tc>
          <w:tcPr>
            <w:tcW w:w="3162" w:type="dxa"/>
          </w:tcPr>
          <w:p w14:paraId="27202043" w14:textId="2E35391E" w:rsidR="009C271C" w:rsidRDefault="00C71A22" w:rsidP="009C271C">
            <w:r>
              <w:t>SDbObject</w:t>
            </w:r>
          </w:p>
        </w:tc>
        <w:tc>
          <w:tcPr>
            <w:tcW w:w="4161" w:type="dxa"/>
          </w:tcPr>
          <w:p w14:paraId="16826250" w14:textId="77777777" w:rsidR="009C271C" w:rsidRDefault="009C271C" w:rsidP="00D01780"/>
        </w:tc>
      </w:tr>
    </w:tbl>
    <w:p w14:paraId="66FF6AD8" w14:textId="775E9295" w:rsidR="00960376" w:rsidRDefault="00960376" w:rsidP="00BB1A69">
      <w:pPr>
        <w:spacing w:before="120"/>
      </w:pPr>
      <w:r>
        <w:t>*see the next table</w:t>
      </w:r>
    </w:p>
    <w:p w14:paraId="350FC7C6" w14:textId="3CC016F6" w:rsidR="00BB1A69" w:rsidRDefault="00BB1A69" w:rsidP="00BB1A69">
      <w:pPr>
        <w:spacing w:before="120"/>
      </w:pPr>
      <w:r>
        <w:t>Query Processing classes are defined as subclasses of SDbObject</w:t>
      </w:r>
      <w:r w:rsidR="00697AEF">
        <w:t>.</w:t>
      </w:r>
    </w:p>
    <w:tbl>
      <w:tblPr>
        <w:tblStyle w:val="TableGrid"/>
        <w:tblW w:w="0" w:type="auto"/>
        <w:tblLook w:val="04A0" w:firstRow="1" w:lastRow="0" w:firstColumn="1" w:lastColumn="0" w:noHBand="0" w:noVBand="1"/>
      </w:tblPr>
      <w:tblGrid>
        <w:gridCol w:w="1793"/>
        <w:gridCol w:w="3062"/>
        <w:gridCol w:w="4161"/>
      </w:tblGrid>
      <w:tr w:rsidR="00C71A22" w14:paraId="0A6D8C28" w14:textId="77777777" w:rsidTr="00697AEF">
        <w:tc>
          <w:tcPr>
            <w:tcW w:w="1793" w:type="dxa"/>
          </w:tcPr>
          <w:p w14:paraId="70715107" w14:textId="38DF476D" w:rsidR="00C71A22" w:rsidRDefault="00BB1A69" w:rsidP="00D01780">
            <w:r>
              <w:t>STable</w:t>
            </w:r>
          </w:p>
        </w:tc>
        <w:tc>
          <w:tcPr>
            <w:tcW w:w="3062" w:type="dxa"/>
          </w:tcPr>
          <w:p w14:paraId="463E618B" w14:textId="3C87A8CF" w:rsidR="00C71A22" w:rsidRDefault="00F04817" w:rsidP="009C271C">
            <w:r>
              <w:t>SDbObject</w:t>
            </w:r>
          </w:p>
        </w:tc>
        <w:tc>
          <w:tcPr>
            <w:tcW w:w="4161" w:type="dxa"/>
          </w:tcPr>
          <w:p w14:paraId="6230EFD4" w14:textId="6CA118AF" w:rsidR="00C71A22" w:rsidRDefault="00F04817" w:rsidP="00D01780">
            <w:r>
              <w:t>N</w:t>
            </w:r>
            <w:r w:rsidR="00BB1A69">
              <w:t>ame</w:t>
            </w:r>
            <w:r>
              <w:t xml:space="preserve"> given by uid</w:t>
            </w:r>
          </w:p>
        </w:tc>
      </w:tr>
      <w:tr w:rsidR="00BB1A69" w14:paraId="1F9B8139" w14:textId="77777777" w:rsidTr="00697AEF">
        <w:tc>
          <w:tcPr>
            <w:tcW w:w="1793" w:type="dxa"/>
          </w:tcPr>
          <w:p w14:paraId="6FA85B0A" w14:textId="2FA1DC1C" w:rsidR="00BB1A69" w:rsidRDefault="00BB1A69" w:rsidP="00D01780">
            <w:r>
              <w:t>SAliasedTable</w:t>
            </w:r>
          </w:p>
        </w:tc>
        <w:tc>
          <w:tcPr>
            <w:tcW w:w="3062" w:type="dxa"/>
          </w:tcPr>
          <w:p w14:paraId="28B98505" w14:textId="62DD99C8" w:rsidR="00BB1A69" w:rsidRDefault="00F04817" w:rsidP="009C271C">
            <w:r>
              <w:t xml:space="preserve">SDbObject, </w:t>
            </w:r>
            <w:r w:rsidRPr="00F04817">
              <w:t>STable</w:t>
            </w:r>
          </w:p>
        </w:tc>
        <w:tc>
          <w:tcPr>
            <w:tcW w:w="4161" w:type="dxa"/>
          </w:tcPr>
          <w:p w14:paraId="7030EA5A" w14:textId="42927D0B" w:rsidR="00BB1A69" w:rsidRDefault="00BB1A69" w:rsidP="00D01780">
            <w:r>
              <w:t>Alias</w:t>
            </w:r>
            <w:r w:rsidR="00F04817">
              <w:t xml:space="preserve"> name given by uid</w:t>
            </w:r>
          </w:p>
        </w:tc>
      </w:tr>
      <w:tr w:rsidR="00BB1A69" w14:paraId="3B4E5D89" w14:textId="77777777" w:rsidTr="00697AEF">
        <w:tc>
          <w:tcPr>
            <w:tcW w:w="1793" w:type="dxa"/>
          </w:tcPr>
          <w:p w14:paraId="12189501" w14:textId="7DF209CB" w:rsidR="00BB1A69" w:rsidRDefault="00697AEF" w:rsidP="00D01780">
            <w:r>
              <w:t>SGroupQuery</w:t>
            </w:r>
          </w:p>
        </w:tc>
        <w:tc>
          <w:tcPr>
            <w:tcW w:w="3062" w:type="dxa"/>
          </w:tcPr>
          <w:p w14:paraId="54190C12" w14:textId="53964F9B" w:rsidR="00BB1A69" w:rsidRDefault="00697AEF" w:rsidP="009C271C">
            <w:r>
              <w:t>Serialisable, {</w:t>
            </w:r>
            <w:r w:rsidR="00B05FA1">
              <w:t>uid</w:t>
            </w:r>
            <w:r>
              <w:t>} {Serialisable}</w:t>
            </w:r>
          </w:p>
        </w:tc>
        <w:tc>
          <w:tcPr>
            <w:tcW w:w="4161" w:type="dxa"/>
          </w:tcPr>
          <w:p w14:paraId="5FF0FE08" w14:textId="5E5B405A" w:rsidR="00BB1A69" w:rsidRDefault="00697AEF" w:rsidP="00D01780">
            <w:r>
              <w:t>GroupBy, Having</w:t>
            </w:r>
          </w:p>
        </w:tc>
      </w:tr>
      <w:tr w:rsidR="00697AEF" w14:paraId="5764E63A" w14:textId="77777777" w:rsidTr="00697AEF">
        <w:tc>
          <w:tcPr>
            <w:tcW w:w="1793" w:type="dxa"/>
          </w:tcPr>
          <w:p w14:paraId="1824ED9B" w14:textId="2CDAFF35" w:rsidR="00697AEF" w:rsidRDefault="00697AEF" w:rsidP="00D01780">
            <w:r>
              <w:t>SJoin</w:t>
            </w:r>
          </w:p>
        </w:tc>
        <w:tc>
          <w:tcPr>
            <w:tcW w:w="3062" w:type="dxa"/>
          </w:tcPr>
          <w:p w14:paraId="5BBC141F" w14:textId="30E57B12" w:rsidR="00697AEF" w:rsidRDefault="00F04817" w:rsidP="009C271C">
            <w:r>
              <w:t>Serialisable</w:t>
            </w:r>
            <w:r w:rsidR="00697AEF">
              <w:t>, 1 byte, bool, 2 SQuery, {SExpression}, {SRef}</w:t>
            </w:r>
          </w:p>
        </w:tc>
        <w:tc>
          <w:tcPr>
            <w:tcW w:w="4161" w:type="dxa"/>
          </w:tcPr>
          <w:p w14:paraId="595CC7AC" w14:textId="58FFA8F5" w:rsidR="00697AEF" w:rsidRDefault="00697AEF" w:rsidP="00D01780">
            <w:r>
              <w:t>joinType, outer, left, right, ons, uses</w:t>
            </w:r>
          </w:p>
        </w:tc>
      </w:tr>
      <w:tr w:rsidR="00697AEF" w14:paraId="7B7C2712" w14:textId="77777777" w:rsidTr="00697AEF">
        <w:tc>
          <w:tcPr>
            <w:tcW w:w="1793" w:type="dxa"/>
          </w:tcPr>
          <w:p w14:paraId="44A2D91C" w14:textId="70AAD9AF" w:rsidR="00697AEF" w:rsidRDefault="00697AEF" w:rsidP="00D01780">
            <w:r>
              <w:t>SOrder</w:t>
            </w:r>
          </w:p>
        </w:tc>
        <w:tc>
          <w:tcPr>
            <w:tcW w:w="3062" w:type="dxa"/>
          </w:tcPr>
          <w:p w14:paraId="366FE3DC" w14:textId="3E0883BA" w:rsidR="00697AEF" w:rsidRDefault="00697AEF" w:rsidP="009C271C">
            <w:r>
              <w:t xml:space="preserve">Serialisable, </w:t>
            </w:r>
            <w:r w:rsidR="00B05FA1">
              <w:t>uid,</w:t>
            </w:r>
            <w:r>
              <w:t xml:space="preserve"> 1 byte</w:t>
            </w:r>
          </w:p>
        </w:tc>
        <w:tc>
          <w:tcPr>
            <w:tcW w:w="4161" w:type="dxa"/>
          </w:tcPr>
          <w:p w14:paraId="7D853CD8" w14:textId="16ED6B1E" w:rsidR="00697AEF" w:rsidRDefault="00697AEF" w:rsidP="00D01780">
            <w:r>
              <w:t>Col, desc</w:t>
            </w:r>
          </w:p>
        </w:tc>
      </w:tr>
      <w:tr w:rsidR="00697AEF" w14:paraId="02DAAA7F" w14:textId="77777777" w:rsidTr="00697AEF">
        <w:tc>
          <w:tcPr>
            <w:tcW w:w="1793" w:type="dxa"/>
          </w:tcPr>
          <w:p w14:paraId="02DE0320" w14:textId="7F058D9E" w:rsidR="00697AEF" w:rsidRDefault="00697AEF" w:rsidP="00D01780">
            <w:r>
              <w:t>SSearch</w:t>
            </w:r>
          </w:p>
        </w:tc>
        <w:tc>
          <w:tcPr>
            <w:tcW w:w="3062" w:type="dxa"/>
          </w:tcPr>
          <w:p w14:paraId="1A2A907C" w14:textId="756939A6" w:rsidR="00697AEF" w:rsidRDefault="00697AEF" w:rsidP="009C271C">
            <w:r>
              <w:t>SQuery, {Serialisable}</w:t>
            </w:r>
          </w:p>
        </w:tc>
        <w:tc>
          <w:tcPr>
            <w:tcW w:w="4161" w:type="dxa"/>
          </w:tcPr>
          <w:p w14:paraId="6DF59ED1" w14:textId="58A37D60" w:rsidR="00697AEF" w:rsidRDefault="00697AEF" w:rsidP="00D01780">
            <w:r>
              <w:t>Where</w:t>
            </w:r>
          </w:p>
        </w:tc>
      </w:tr>
      <w:tr w:rsidR="00697AEF" w14:paraId="6351C030" w14:textId="77777777" w:rsidTr="00697AEF">
        <w:tc>
          <w:tcPr>
            <w:tcW w:w="1793" w:type="dxa"/>
          </w:tcPr>
          <w:p w14:paraId="779FA740" w14:textId="36A695EE" w:rsidR="00697AEF" w:rsidRDefault="00697AEF" w:rsidP="00D01780">
            <w:r>
              <w:t>SSelectStatement</w:t>
            </w:r>
          </w:p>
        </w:tc>
        <w:tc>
          <w:tcPr>
            <w:tcW w:w="3062" w:type="dxa"/>
          </w:tcPr>
          <w:p w14:paraId="40FA2EAD" w14:textId="5DEDFAC2" w:rsidR="00697AEF" w:rsidRDefault="00697AEF" w:rsidP="009C271C">
            <w:r>
              <w:t>Serialisable, bool, {</w:t>
            </w:r>
            <w:r w:rsidR="00960376">
              <w:t>uid</w:t>
            </w:r>
            <w:r w:rsidR="00F04817">
              <w:t>+</w:t>
            </w:r>
            <w:r>
              <w:t>,Serialisable)}, SQuery,</w:t>
            </w:r>
          </w:p>
          <w:p w14:paraId="42E035DD" w14:textId="18AF4912" w:rsidR="00697AEF" w:rsidRDefault="00697AEF" w:rsidP="009C271C">
            <w:r>
              <w:t>{SOrder}</w:t>
            </w:r>
          </w:p>
        </w:tc>
        <w:tc>
          <w:tcPr>
            <w:tcW w:w="4161" w:type="dxa"/>
          </w:tcPr>
          <w:p w14:paraId="2E7F439E" w14:textId="0C2F62F7" w:rsidR="00697AEF" w:rsidRDefault="00697AEF" w:rsidP="00D01780">
            <w:r>
              <w:t>Distinct, selectList, query, ordering</w:t>
            </w:r>
          </w:p>
        </w:tc>
      </w:tr>
    </w:tbl>
    <w:p w14:paraId="50B354A9" w14:textId="4991A06B" w:rsidR="004864CB" w:rsidRDefault="00D01780" w:rsidP="00D01780">
      <w:pPr>
        <w:pStyle w:val="Heading1"/>
      </w:pPr>
      <w:r>
        <w:t>System Tables</w:t>
      </w:r>
    </w:p>
    <w:p w14:paraId="2021635D" w14:textId="52BE8E06" w:rsidR="00D01780" w:rsidRDefault="00A2040F" w:rsidP="00D01780">
      <w:pPr>
        <w:spacing w:line="240" w:lineRule="auto"/>
      </w:pPr>
      <w:r>
        <w:t xml:space="preserve">The following system tables are defined at present. </w:t>
      </w:r>
      <w:r w:rsidR="003C1D9D">
        <w:t>The _Log table allows the full transaction log history to be searched</w:t>
      </w:r>
      <w:r w:rsidR="0013529E">
        <w:t xml:space="preserve">. </w:t>
      </w:r>
      <w:r w:rsidR="003C1D9D">
        <w:t>The other tables show objects visible in the current transaction</w:t>
      </w:r>
      <w:r w:rsidR="0013529E">
        <w:t>.</w:t>
      </w:r>
    </w:p>
    <w:tbl>
      <w:tblPr>
        <w:tblStyle w:val="TableGrid"/>
        <w:tblW w:w="0" w:type="auto"/>
        <w:tblLook w:val="04A0" w:firstRow="1" w:lastRow="0" w:firstColumn="1" w:lastColumn="0" w:noHBand="0" w:noVBand="1"/>
      </w:tblPr>
      <w:tblGrid>
        <w:gridCol w:w="1975"/>
        <w:gridCol w:w="4035"/>
      </w:tblGrid>
      <w:tr w:rsidR="0013529E" w14:paraId="6A8D4A0A" w14:textId="77777777" w:rsidTr="00A2040F">
        <w:tc>
          <w:tcPr>
            <w:tcW w:w="1975" w:type="dxa"/>
          </w:tcPr>
          <w:p w14:paraId="47ECC492" w14:textId="01694B21" w:rsidR="0013529E" w:rsidRDefault="0013529E" w:rsidP="00D01780">
            <w:r>
              <w:t>_Log</w:t>
            </w:r>
          </w:p>
        </w:tc>
        <w:tc>
          <w:tcPr>
            <w:tcW w:w="4035" w:type="dxa"/>
          </w:tcPr>
          <w:p w14:paraId="613DDEC4" w14:textId="63978328" w:rsidR="0013529E" w:rsidRDefault="0013529E" w:rsidP="00D01780">
            <w:r>
              <w:t>(</w:t>
            </w:r>
            <w:r w:rsidR="003C1D9D">
              <w:t>Uid</w:t>
            </w:r>
            <w:r>
              <w:t>),</w:t>
            </w:r>
            <w:r w:rsidR="00A26D81">
              <w:t xml:space="preserve"> </w:t>
            </w:r>
            <w:r w:rsidR="003C1D9D">
              <w:t xml:space="preserve">Type, </w:t>
            </w:r>
            <w:r>
              <w:t>Desc</w:t>
            </w:r>
            <w:r w:rsidR="00A26D81">
              <w:t>, Id</w:t>
            </w:r>
            <w:r w:rsidR="00A26D81">
              <w:rPr>
                <w:rFonts w:cstheme="minorHAnsi"/>
              </w:rPr>
              <w:t>†</w:t>
            </w:r>
            <w:r w:rsidR="00A26D81">
              <w:t>, Affects</w:t>
            </w:r>
          </w:p>
        </w:tc>
      </w:tr>
      <w:tr w:rsidR="0013529E" w14:paraId="494217CD" w14:textId="77777777" w:rsidTr="00A2040F">
        <w:tc>
          <w:tcPr>
            <w:tcW w:w="1975" w:type="dxa"/>
          </w:tcPr>
          <w:p w14:paraId="6011FA65" w14:textId="7B66DD9E" w:rsidR="0013529E" w:rsidRDefault="0013529E" w:rsidP="00D01780">
            <w:r>
              <w:t>_Column</w:t>
            </w:r>
            <w:r w:rsidR="006C65BA">
              <w:t>s</w:t>
            </w:r>
          </w:p>
        </w:tc>
        <w:tc>
          <w:tcPr>
            <w:tcW w:w="4035" w:type="dxa"/>
          </w:tcPr>
          <w:p w14:paraId="2CBFD966" w14:textId="6EAE47B2" w:rsidR="0013529E" w:rsidRDefault="0013529E" w:rsidP="00D01780">
            <w:r>
              <w:t>(Table, Name), Type, Constraints</w:t>
            </w:r>
            <w:r w:rsidR="00C92F1A">
              <w:t>,Uid</w:t>
            </w:r>
          </w:p>
        </w:tc>
      </w:tr>
      <w:tr w:rsidR="0013529E" w14:paraId="7B7FD231" w14:textId="77777777" w:rsidTr="00A2040F">
        <w:tc>
          <w:tcPr>
            <w:tcW w:w="1975" w:type="dxa"/>
          </w:tcPr>
          <w:p w14:paraId="1F59CD66" w14:textId="6EE7A36C" w:rsidR="0013529E" w:rsidRDefault="0013529E" w:rsidP="00D01780">
            <w:r>
              <w:t>_Constraint</w:t>
            </w:r>
            <w:r w:rsidR="006C65BA">
              <w:t>s</w:t>
            </w:r>
          </w:p>
        </w:tc>
        <w:tc>
          <w:tcPr>
            <w:tcW w:w="4035" w:type="dxa"/>
          </w:tcPr>
          <w:p w14:paraId="53298929" w14:textId="0E4C2689" w:rsidR="0013529E" w:rsidRDefault="0013529E" w:rsidP="00D01780">
            <w:r>
              <w:t>(Table,</w:t>
            </w:r>
            <w:r w:rsidR="003C1D9D">
              <w:t>Column</w:t>
            </w:r>
            <w:r>
              <w:t>,</w:t>
            </w:r>
            <w:r w:rsidR="00547BBC">
              <w:t>Check</w:t>
            </w:r>
            <w:r>
              <w:t>), [Expression]</w:t>
            </w:r>
          </w:p>
        </w:tc>
      </w:tr>
      <w:tr w:rsidR="0013529E" w14:paraId="24CBA646" w14:textId="77777777" w:rsidTr="00A2040F">
        <w:tc>
          <w:tcPr>
            <w:tcW w:w="1975" w:type="dxa"/>
          </w:tcPr>
          <w:p w14:paraId="374AC26E" w14:textId="6DCB82D1" w:rsidR="0013529E" w:rsidRDefault="0013529E" w:rsidP="00D01780">
            <w:r>
              <w:t>_</w:t>
            </w:r>
            <w:r w:rsidR="006C65BA">
              <w:t>Indexes</w:t>
            </w:r>
          </w:p>
        </w:tc>
        <w:tc>
          <w:tcPr>
            <w:tcW w:w="4035" w:type="dxa"/>
          </w:tcPr>
          <w:p w14:paraId="4A11B7F9" w14:textId="1A6F1889" w:rsidR="0013529E" w:rsidRDefault="0013529E" w:rsidP="00D01780">
            <w:r>
              <w:t>Table, Type, Cols, [References]</w:t>
            </w:r>
          </w:p>
        </w:tc>
      </w:tr>
      <w:tr w:rsidR="006C65BA" w14:paraId="246F7BF3" w14:textId="77777777" w:rsidTr="006C65BA">
        <w:tc>
          <w:tcPr>
            <w:tcW w:w="1975" w:type="dxa"/>
          </w:tcPr>
          <w:p w14:paraId="2BE44FEE" w14:textId="77777777" w:rsidR="006C65BA" w:rsidRDefault="006C65BA" w:rsidP="00EC2270">
            <w:r>
              <w:t>_Tables</w:t>
            </w:r>
          </w:p>
        </w:tc>
        <w:tc>
          <w:tcPr>
            <w:tcW w:w="4035" w:type="dxa"/>
          </w:tcPr>
          <w:p w14:paraId="70DB343A" w14:textId="0021C9D1" w:rsidR="006C65BA" w:rsidRDefault="006C65BA" w:rsidP="00EC2270">
            <w:r>
              <w:t>(Name), Cols, Rows, Indexes</w:t>
            </w:r>
            <w:r w:rsidR="005442FF">
              <w:t>,Uid</w:t>
            </w:r>
          </w:p>
        </w:tc>
      </w:tr>
    </w:tbl>
    <w:p w14:paraId="5055843E" w14:textId="0748613F" w:rsidR="00A2040F" w:rsidRDefault="00A26D81" w:rsidP="00D01780">
      <w:pPr>
        <w:spacing w:line="240" w:lineRule="auto"/>
        <w:rPr>
          <w:rFonts w:cstheme="minorHAnsi"/>
        </w:rPr>
      </w:pPr>
      <w:r>
        <w:rPr>
          <w:rFonts w:cstheme="minorHAnsi"/>
        </w:rPr>
        <w:t>† id provided where the entry creates a change to the role.</w:t>
      </w:r>
      <w:r w:rsidR="00131C2F">
        <w:rPr>
          <w:rFonts w:cstheme="minorHAnsi"/>
        </w:rPr>
        <w:t xml:space="preserve"> See below.</w:t>
      </w:r>
    </w:p>
    <w:p w14:paraId="3304CE56" w14:textId="3B5BD48D" w:rsidR="00131C2F" w:rsidRDefault="00131C2F" w:rsidP="00131C2F">
      <w:pPr>
        <w:pStyle w:val="Heading1"/>
      </w:pPr>
      <w:r>
        <w:t>Support for Roles</w:t>
      </w:r>
    </w:p>
    <w:p w14:paraId="142D1D76" w14:textId="2E4D6A0B" w:rsidR="00131C2F" w:rsidRDefault="00131C2F" w:rsidP="00D01780">
      <w:pPr>
        <w:spacing w:line="240" w:lineRule="auto"/>
      </w:pPr>
      <w:r>
        <w:t xml:space="preserve">In a future version of StrongDBMS, it will be possible (as in Pyrrho) to modify the names used for database objects at the role level. To provide for this, and to speed up searching for data objects, StrongDBMS from version 0.1 retrieves all database objects including records by single 64-bit uids instead of strings. When a database object is first defined by name, the name is entered into the current role. </w:t>
      </w:r>
    </w:p>
    <w:p w14:paraId="54BC1D7D" w14:textId="77777777" w:rsidR="003D79C5" w:rsidRDefault="00131C2F" w:rsidP="00131C2F">
      <w:r>
        <w:t>As mentioned above (in section “The StrongDBMS client library”), the client library does not track the identifiers used in the database. It assumes that the client program identifies database objects correctly in queries. The set of identifiers actually used in a particular query are sent immediately before the client PDU</w:t>
      </w:r>
      <w:r w:rsidR="003D79C5">
        <w:t xml:space="preserve">, and given special “client-side uids” as described in the section above (“The binary protocol”). </w:t>
      </w:r>
    </w:p>
    <w:p w14:paraId="29E267B5" w14:textId="4D01AFA5" w:rsidR="00131C2F" w:rsidRDefault="003D79C5" w:rsidP="00131C2F">
      <w:r>
        <w:t>Aliases in the query language have a special range in this uid scheme.</w:t>
      </w:r>
    </w:p>
    <w:p w14:paraId="72C41238" w14:textId="2F7FBD01" w:rsidR="00D01780" w:rsidRDefault="003C1006" w:rsidP="003C1006">
      <w:pPr>
        <w:pStyle w:val="Heading1"/>
      </w:pPr>
      <w:r>
        <w:lastRenderedPageBreak/>
        <w:t>Query Analysis</w:t>
      </w:r>
    </w:p>
    <w:p w14:paraId="384A4A6C" w14:textId="08792812" w:rsidR="003D79C5" w:rsidRDefault="003C1006" w:rsidP="00D00BF2">
      <w:r>
        <w:t xml:space="preserve">When </w:t>
      </w:r>
      <w:r w:rsidR="003D79C5">
        <w:t>a client-side</w:t>
      </w:r>
      <w:r>
        <w:t xml:space="preserve"> query reaches the server, </w:t>
      </w:r>
      <w:r w:rsidR="003D79C5">
        <w:t>the table identifiers can be immediately resolved, and the next step (called Prepare) rewrites the query, using server or transaction uids instead of client side uids.</w:t>
      </w:r>
      <w:r>
        <w:t xml:space="preserve"> </w:t>
      </w:r>
      <w:r w:rsidR="003D79C5">
        <w:t>This is done without attempting to evaluate expressions.</w:t>
      </w:r>
    </w:p>
    <w:p w14:paraId="2EA8F89C" w14:textId="75106B77" w:rsidR="003C1006" w:rsidRDefault="003D79C5" w:rsidP="00D00BF2">
      <w:r>
        <w:t xml:space="preserve">During traversal of a rowSet, the current bookmark defines a row (an actual row in a base table, or a row </w:t>
      </w:r>
      <w:r w:rsidR="00385979">
        <w:t>defined for the</w:t>
      </w:r>
      <w:r>
        <w:t xml:space="preserve"> rowSet), and where complex queries draw on subqueries or base tables, the top level bookmark is able to access lower level bookmarks by building these row references into a stack called Context. Thus every row bookmark a readonly context, whose top entry is </w:t>
      </w:r>
      <w:r w:rsidR="00385979">
        <w:t>the row for that bookmark, and links to the next lower context used to construct the row. Each level in the context provides a set of uid-value pairs (for a row this is column uid to column value), and this mechanism can also be used for alias uid to row value, and for computing grouped functions.</w:t>
      </w:r>
    </w:p>
    <w:p w14:paraId="11F7BC27" w14:textId="03FC0B12" w:rsidR="00385979" w:rsidRDefault="00385979" w:rsidP="00D00BF2">
      <w:r>
        <w:t>Since all of this information is readonly in the row bookmark it must be computed within the rowbookmark constructor. Although the resulting code is challenging for the human reader, it turns out to be very fast in benchmarks.</w:t>
      </w:r>
    </w:p>
    <w:p w14:paraId="131D4019" w14:textId="5EEE8758" w:rsidR="00343848" w:rsidRDefault="00343848" w:rsidP="00343848">
      <w:pPr>
        <w:pStyle w:val="Heading1"/>
      </w:pPr>
      <w:r>
        <w:t>Current Status</w:t>
      </w:r>
    </w:p>
    <w:p w14:paraId="7FCB170D" w14:textId="10D072BF" w:rsidR="00343848" w:rsidRDefault="00343848" w:rsidP="00D00BF2">
      <w:r>
        <w:t>The DBMS is still in the early stages of development</w:t>
      </w:r>
      <w:r w:rsidR="00385979">
        <w:t>, and has reached implementation of joins, constraints and grouped aggregations</w:t>
      </w:r>
      <w:r>
        <w:t>. There are the beginnings of a test suite</w:t>
      </w:r>
      <w:r w:rsidR="00385979">
        <w:t>, which does not yet test the Alter and drop syntax.</w:t>
      </w:r>
    </w:p>
    <w:p w14:paraId="27CEBA51" w14:textId="2D14AD6D" w:rsidR="00385979" w:rsidRPr="00D00BF2" w:rsidRDefault="00385979" w:rsidP="00D00BF2">
      <w:r>
        <w:t xml:space="preserve">The transaction model </w:t>
      </w:r>
      <w:r w:rsidR="008734E5">
        <w:t xml:space="preserve">will abort a transaction at commit time if its write or read set conflicts with updates made since the start of the transaction (a BEGIN). Outside an explicit transaction, ExecuteQuery (read-only) statements auto-rollback, and ExecuteNonQuery will auto-commit. Most syntax errors are detected by the client-side parser and have no effect on the server, but errors detected at the server (including non-existent columns or tables) will terminate the current transaction immediately. </w:t>
      </w:r>
    </w:p>
    <w:p w14:paraId="6DF28626" w14:textId="77777777" w:rsidR="00D01780" w:rsidRDefault="00D01780" w:rsidP="00D01780">
      <w:pPr>
        <w:pStyle w:val="Heading1"/>
      </w:pPr>
      <w:r>
        <w:t>Next steps</w:t>
      </w:r>
    </w:p>
    <w:p w14:paraId="65F45E6B" w14:textId="24815617" w:rsidR="009E6047" w:rsidRDefault="009E6047" w:rsidP="00D01780">
      <w:pPr>
        <w:spacing w:line="240" w:lineRule="auto"/>
      </w:pPr>
      <w:r>
        <w:t>As mentioned above some of the syntax is still being implemented. The next step will be in the direction of “big live data”</w:t>
      </w:r>
      <w:r w:rsidR="00385979">
        <w:t>, including RESTViews. After that it is planned to support stored procedures, structured types, and triggers.</w:t>
      </w:r>
    </w:p>
    <w:p w14:paraId="0C11511A" w14:textId="03C43BDC" w:rsidR="00D01780" w:rsidRDefault="00D01780" w:rsidP="00D01780">
      <w:pPr>
        <w:spacing w:line="240" w:lineRule="auto"/>
      </w:pPr>
      <w:r>
        <w:t>It would be good to have more system tables, e.g. to obtain ETags for database objects,</w:t>
      </w:r>
      <w:r w:rsidR="00385979">
        <w:t xml:space="preserve"> and</w:t>
      </w:r>
      <w:r>
        <w:t xml:space="preserve"> the steps of multi-step transactions</w:t>
      </w:r>
      <w:r w:rsidR="00385979">
        <w:t>.</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27DAC" w14:textId="77777777" w:rsidR="009E3CF9" w:rsidRDefault="009E3CF9" w:rsidP="008E63E4">
      <w:pPr>
        <w:spacing w:after="0" w:line="240" w:lineRule="auto"/>
      </w:pPr>
      <w:r>
        <w:separator/>
      </w:r>
    </w:p>
  </w:endnote>
  <w:endnote w:type="continuationSeparator" w:id="0">
    <w:p w14:paraId="05B27469" w14:textId="77777777" w:rsidR="009E3CF9" w:rsidRDefault="009E3CF9" w:rsidP="008E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4611D" w14:textId="77777777" w:rsidR="009E3CF9" w:rsidRDefault="009E3CF9" w:rsidP="008E63E4">
      <w:pPr>
        <w:spacing w:after="0" w:line="240" w:lineRule="auto"/>
      </w:pPr>
      <w:r>
        <w:separator/>
      </w:r>
    </w:p>
  </w:footnote>
  <w:footnote w:type="continuationSeparator" w:id="0">
    <w:p w14:paraId="7EC4A5A9" w14:textId="77777777" w:rsidR="009E3CF9" w:rsidRDefault="009E3CF9" w:rsidP="008E63E4">
      <w:pPr>
        <w:spacing w:after="0" w:line="240" w:lineRule="auto"/>
      </w:pPr>
      <w:r>
        <w:continuationSeparator/>
      </w:r>
    </w:p>
  </w:footnote>
  <w:footnote w:id="1">
    <w:p w14:paraId="71585A9F" w14:textId="3B47957C" w:rsidR="00783508" w:rsidRDefault="00783508">
      <w:pPr>
        <w:pStyle w:val="FootnoteText"/>
      </w:pPr>
      <w:r>
        <w:rPr>
          <w:rStyle w:val="FootnoteReference"/>
        </w:rPr>
        <w:footnoteRef/>
      </w:r>
      <w:r>
        <w:t xml:space="preserve"> For example, </w:t>
      </w:r>
      <w:r w:rsidR="00073ABA">
        <w:t xml:space="preserve">StrongDBMS and Pyrrho </w:t>
      </w:r>
      <w:r w:rsidR="0026599A">
        <w:t xml:space="preserve">database files </w:t>
      </w:r>
      <w:r w:rsidR="00073ABA">
        <w:t xml:space="preserve">use </w:t>
      </w:r>
      <w:r w:rsidR="0026599A">
        <w:t>a custom</w:t>
      </w:r>
      <w:r w:rsidR="00073ABA">
        <w:t xml:space="preserve"> encoding of </w:t>
      </w:r>
      <w:r w:rsidR="0026599A">
        <w:t>integers and numerics</w:t>
      </w:r>
      <w:r w:rsidR="00073ABA">
        <w:t>, up to 128x8 bits</w:t>
      </w:r>
      <w:r w:rsidR="0026599A">
        <w:t>, which is independent of the platform. Strings</w:t>
      </w:r>
      <w:r w:rsidR="0096697C">
        <w:t xml:space="preserve">, </w:t>
      </w:r>
      <w:r w:rsidR="0026599A">
        <w:t>date</w:t>
      </w:r>
      <w:r w:rsidR="0096697C">
        <w:t>s</w:t>
      </w:r>
      <w:r w:rsidR="0026599A">
        <w:t xml:space="preserve"> and times follow Unicode and ISO standards. </w:t>
      </w:r>
    </w:p>
  </w:footnote>
  <w:footnote w:id="2">
    <w:p w14:paraId="058EC5FB" w14:textId="3491B9B8" w:rsidR="008E63E4" w:rsidRDefault="008E63E4">
      <w:pPr>
        <w:pStyle w:val="FootnoteText"/>
      </w:pPr>
      <w:r>
        <w:rPr>
          <w:rStyle w:val="FootnoteReference"/>
        </w:rPr>
        <w:footnoteRef/>
      </w:r>
      <w:r>
        <w:t xml:space="preserve"> Th</w:t>
      </w:r>
      <w:r w:rsidR="00EE7D1C">
        <w:t xml:space="preserve">us, </w:t>
      </w:r>
      <w:r>
        <w:t>the file name</w:t>
      </w:r>
      <w:r w:rsidR="009B2562">
        <w:t xml:space="preserve"> matches</w:t>
      </w:r>
      <w:r>
        <w:t xml:space="preserve"> the database name. </w:t>
      </w:r>
      <w:r w:rsidR="009B2562">
        <w:t xml:space="preserve">As it is quite common for database applications to have the same name as the database they use, </w:t>
      </w:r>
      <w:r w:rsidR="00EE7D1C">
        <w:t>i</w:t>
      </w:r>
      <w:r w:rsidR="009B2562">
        <w:t xml:space="preserve">t is good practice to avoid placing any client binaries in the folder used by the server for data (see the -d flag </w:t>
      </w:r>
      <w:r w:rsidR="008509F2">
        <w:t>in the next section below</w:t>
      </w:r>
      <w:r w:rsidR="009B2562">
        <w:t xml:space="preserve">). </w:t>
      </w:r>
    </w:p>
  </w:footnote>
  <w:footnote w:id="3">
    <w:p w14:paraId="3542DA30" w14:textId="54334BE5" w:rsidR="00514838" w:rsidRDefault="00514838">
      <w:pPr>
        <w:pStyle w:val="FootnoteText"/>
      </w:pPr>
      <w:r>
        <w:rPr>
          <w:rStyle w:val="FootnoteReference"/>
        </w:rPr>
        <w:footnoteRef/>
      </w:r>
      <w:r>
        <w:t xml:space="preserve"> Thus 0 is</w:t>
      </w:r>
      <w:r w:rsidR="00DB24B3">
        <w:t xml:space="preserve"> coded as</w:t>
      </w:r>
      <w:r>
        <w:t xml:space="preserve"> [0], 1 </w:t>
      </w:r>
      <w:r w:rsidR="00DB24B3">
        <w:t>a</w:t>
      </w:r>
      <w:r>
        <w:t xml:space="preserve">s [1 1], -1 </w:t>
      </w:r>
      <w:r w:rsidR="00DB24B3">
        <w:t>a</w:t>
      </w:r>
      <w:r>
        <w:t>s [1 255], -</w:t>
      </w:r>
      <w:r w:rsidR="00DB24B3">
        <w:t>56</w:t>
      </w:r>
      <w:r>
        <w:t xml:space="preserve"> </w:t>
      </w:r>
      <w:r w:rsidR="00DB24B3">
        <w:t>a</w:t>
      </w:r>
      <w:r>
        <w:t xml:space="preserve">s [1 200], 200 </w:t>
      </w:r>
      <w:r w:rsidR="00DB24B3">
        <w:t>a</w:t>
      </w:r>
      <w:r>
        <w:t xml:space="preserve">s [2 0 200], 400 </w:t>
      </w:r>
      <w:r w:rsidR="00DB24B3">
        <w:t>a</w:t>
      </w:r>
      <w:r>
        <w:t>s [2 1 144]</w:t>
      </w:r>
      <w:r w:rsidR="00DB24B3">
        <w:t xml:space="preserve"> and so 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01CE6"/>
    <w:rsid w:val="000230C3"/>
    <w:rsid w:val="00057D4C"/>
    <w:rsid w:val="00063B9B"/>
    <w:rsid w:val="00073ABA"/>
    <w:rsid w:val="00083BA2"/>
    <w:rsid w:val="00086D8A"/>
    <w:rsid w:val="000A60DE"/>
    <w:rsid w:val="000B154C"/>
    <w:rsid w:val="000D5086"/>
    <w:rsid w:val="00101CDE"/>
    <w:rsid w:val="0012734C"/>
    <w:rsid w:val="00131C2F"/>
    <w:rsid w:val="00133A83"/>
    <w:rsid w:val="00134309"/>
    <w:rsid w:val="0013529E"/>
    <w:rsid w:val="0013733E"/>
    <w:rsid w:val="001430B6"/>
    <w:rsid w:val="00145559"/>
    <w:rsid w:val="0015134B"/>
    <w:rsid w:val="00157C51"/>
    <w:rsid w:val="00165C46"/>
    <w:rsid w:val="001900DB"/>
    <w:rsid w:val="00197AB3"/>
    <w:rsid w:val="001A743D"/>
    <w:rsid w:val="001A7502"/>
    <w:rsid w:val="001B1350"/>
    <w:rsid w:val="001C00E3"/>
    <w:rsid w:val="001C33F4"/>
    <w:rsid w:val="001D23C0"/>
    <w:rsid w:val="001D4F72"/>
    <w:rsid w:val="001E0ACC"/>
    <w:rsid w:val="00206966"/>
    <w:rsid w:val="002419F6"/>
    <w:rsid w:val="0026599A"/>
    <w:rsid w:val="00277885"/>
    <w:rsid w:val="00277DB0"/>
    <w:rsid w:val="00282CDA"/>
    <w:rsid w:val="00286220"/>
    <w:rsid w:val="002A1E24"/>
    <w:rsid w:val="002A1F9D"/>
    <w:rsid w:val="002D565A"/>
    <w:rsid w:val="002F0748"/>
    <w:rsid w:val="002F35E7"/>
    <w:rsid w:val="0031543B"/>
    <w:rsid w:val="00330499"/>
    <w:rsid w:val="00341626"/>
    <w:rsid w:val="00342511"/>
    <w:rsid w:val="00343848"/>
    <w:rsid w:val="00367F58"/>
    <w:rsid w:val="0037285A"/>
    <w:rsid w:val="00385979"/>
    <w:rsid w:val="003903F2"/>
    <w:rsid w:val="0039404E"/>
    <w:rsid w:val="00397EBD"/>
    <w:rsid w:val="003B2FCD"/>
    <w:rsid w:val="003C1006"/>
    <w:rsid w:val="003C1D9D"/>
    <w:rsid w:val="003D558F"/>
    <w:rsid w:val="003D79C5"/>
    <w:rsid w:val="003F0C66"/>
    <w:rsid w:val="00402EA3"/>
    <w:rsid w:val="00405F25"/>
    <w:rsid w:val="004136C2"/>
    <w:rsid w:val="00417C49"/>
    <w:rsid w:val="004217C8"/>
    <w:rsid w:val="0044333A"/>
    <w:rsid w:val="004864CB"/>
    <w:rsid w:val="00490173"/>
    <w:rsid w:val="004B1E13"/>
    <w:rsid w:val="004C7BA2"/>
    <w:rsid w:val="004D3588"/>
    <w:rsid w:val="004D6DA0"/>
    <w:rsid w:val="004E2E11"/>
    <w:rsid w:val="004E4325"/>
    <w:rsid w:val="004E61F6"/>
    <w:rsid w:val="005021F3"/>
    <w:rsid w:val="00513E56"/>
    <w:rsid w:val="00514838"/>
    <w:rsid w:val="005317D0"/>
    <w:rsid w:val="00531E7B"/>
    <w:rsid w:val="00536D11"/>
    <w:rsid w:val="005374BE"/>
    <w:rsid w:val="005442FF"/>
    <w:rsid w:val="00544D98"/>
    <w:rsid w:val="00547BBC"/>
    <w:rsid w:val="00561BA5"/>
    <w:rsid w:val="00561C3D"/>
    <w:rsid w:val="005703A2"/>
    <w:rsid w:val="005931E3"/>
    <w:rsid w:val="005A1D9B"/>
    <w:rsid w:val="005B3A6E"/>
    <w:rsid w:val="005C59B9"/>
    <w:rsid w:val="005C5D0E"/>
    <w:rsid w:val="005C6D37"/>
    <w:rsid w:val="005E18F4"/>
    <w:rsid w:val="005E28E7"/>
    <w:rsid w:val="005F504F"/>
    <w:rsid w:val="006169F7"/>
    <w:rsid w:val="00637949"/>
    <w:rsid w:val="00641B2B"/>
    <w:rsid w:val="00654043"/>
    <w:rsid w:val="0067121F"/>
    <w:rsid w:val="00697AEF"/>
    <w:rsid w:val="006A2EA8"/>
    <w:rsid w:val="006A4134"/>
    <w:rsid w:val="006B4BD5"/>
    <w:rsid w:val="006C65BA"/>
    <w:rsid w:val="006F2095"/>
    <w:rsid w:val="006F47B8"/>
    <w:rsid w:val="006F511A"/>
    <w:rsid w:val="00703EBC"/>
    <w:rsid w:val="00705EF6"/>
    <w:rsid w:val="007074DC"/>
    <w:rsid w:val="007179E3"/>
    <w:rsid w:val="00722CAC"/>
    <w:rsid w:val="00725C3F"/>
    <w:rsid w:val="00731E5D"/>
    <w:rsid w:val="00741E59"/>
    <w:rsid w:val="00753E8A"/>
    <w:rsid w:val="007708E6"/>
    <w:rsid w:val="00783508"/>
    <w:rsid w:val="007919E4"/>
    <w:rsid w:val="007B6007"/>
    <w:rsid w:val="007B755D"/>
    <w:rsid w:val="007D2A6D"/>
    <w:rsid w:val="007E4F80"/>
    <w:rsid w:val="00846DE4"/>
    <w:rsid w:val="008509F2"/>
    <w:rsid w:val="0085725F"/>
    <w:rsid w:val="008734E5"/>
    <w:rsid w:val="0088706B"/>
    <w:rsid w:val="00893F28"/>
    <w:rsid w:val="008A149B"/>
    <w:rsid w:val="008A2A41"/>
    <w:rsid w:val="008A6FA7"/>
    <w:rsid w:val="008B4BFB"/>
    <w:rsid w:val="008B4D8B"/>
    <w:rsid w:val="008B616B"/>
    <w:rsid w:val="008C59AA"/>
    <w:rsid w:val="008C74A8"/>
    <w:rsid w:val="008E63E4"/>
    <w:rsid w:val="008F54EC"/>
    <w:rsid w:val="008F60F8"/>
    <w:rsid w:val="00900153"/>
    <w:rsid w:val="009210D8"/>
    <w:rsid w:val="00944D59"/>
    <w:rsid w:val="00960376"/>
    <w:rsid w:val="00960D9E"/>
    <w:rsid w:val="009662FE"/>
    <w:rsid w:val="0096697C"/>
    <w:rsid w:val="0098306C"/>
    <w:rsid w:val="009B2562"/>
    <w:rsid w:val="009C1B18"/>
    <w:rsid w:val="009C271C"/>
    <w:rsid w:val="009C6025"/>
    <w:rsid w:val="009E393A"/>
    <w:rsid w:val="009E3CF9"/>
    <w:rsid w:val="009E452E"/>
    <w:rsid w:val="009E6047"/>
    <w:rsid w:val="009E75E7"/>
    <w:rsid w:val="00A07F80"/>
    <w:rsid w:val="00A07FBC"/>
    <w:rsid w:val="00A15CAB"/>
    <w:rsid w:val="00A163F0"/>
    <w:rsid w:val="00A2040F"/>
    <w:rsid w:val="00A23BCF"/>
    <w:rsid w:val="00A26D81"/>
    <w:rsid w:val="00A3685D"/>
    <w:rsid w:val="00A41954"/>
    <w:rsid w:val="00A42337"/>
    <w:rsid w:val="00A4343F"/>
    <w:rsid w:val="00A60B4A"/>
    <w:rsid w:val="00A648C4"/>
    <w:rsid w:val="00A8538E"/>
    <w:rsid w:val="00AA4B6D"/>
    <w:rsid w:val="00AB5864"/>
    <w:rsid w:val="00AC2C79"/>
    <w:rsid w:val="00AD654B"/>
    <w:rsid w:val="00AF79F1"/>
    <w:rsid w:val="00B05FA1"/>
    <w:rsid w:val="00B1771E"/>
    <w:rsid w:val="00B237E0"/>
    <w:rsid w:val="00B30E0E"/>
    <w:rsid w:val="00B468C1"/>
    <w:rsid w:val="00B86077"/>
    <w:rsid w:val="00B9433F"/>
    <w:rsid w:val="00BB1A69"/>
    <w:rsid w:val="00BD31C0"/>
    <w:rsid w:val="00BF20DE"/>
    <w:rsid w:val="00C23F67"/>
    <w:rsid w:val="00C43211"/>
    <w:rsid w:val="00C45818"/>
    <w:rsid w:val="00C50D48"/>
    <w:rsid w:val="00C71A22"/>
    <w:rsid w:val="00C82708"/>
    <w:rsid w:val="00C92F1A"/>
    <w:rsid w:val="00CA6E7F"/>
    <w:rsid w:val="00CB1D04"/>
    <w:rsid w:val="00CB6D3D"/>
    <w:rsid w:val="00CC52D2"/>
    <w:rsid w:val="00D00BF2"/>
    <w:rsid w:val="00D01780"/>
    <w:rsid w:val="00D01898"/>
    <w:rsid w:val="00D021A9"/>
    <w:rsid w:val="00D233D5"/>
    <w:rsid w:val="00D24F4F"/>
    <w:rsid w:val="00D40B1D"/>
    <w:rsid w:val="00D71663"/>
    <w:rsid w:val="00D73381"/>
    <w:rsid w:val="00D7707A"/>
    <w:rsid w:val="00D93115"/>
    <w:rsid w:val="00DB24B3"/>
    <w:rsid w:val="00DE7C9A"/>
    <w:rsid w:val="00DF7768"/>
    <w:rsid w:val="00E477ED"/>
    <w:rsid w:val="00E92576"/>
    <w:rsid w:val="00EB2476"/>
    <w:rsid w:val="00EB7F29"/>
    <w:rsid w:val="00ED0564"/>
    <w:rsid w:val="00EE7D1C"/>
    <w:rsid w:val="00EF36F7"/>
    <w:rsid w:val="00EF461E"/>
    <w:rsid w:val="00F01344"/>
    <w:rsid w:val="00F04817"/>
    <w:rsid w:val="00F0674A"/>
    <w:rsid w:val="00F265EB"/>
    <w:rsid w:val="00F76C8C"/>
    <w:rsid w:val="00F87FF7"/>
    <w:rsid w:val="00F95358"/>
    <w:rsid w:val="00FB02E2"/>
    <w:rsid w:val="00FE4DC4"/>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 w:type="paragraph" w:styleId="FootnoteText">
    <w:name w:val="footnote text"/>
    <w:basedOn w:val="Normal"/>
    <w:link w:val="FootnoteTextChar"/>
    <w:uiPriority w:val="99"/>
    <w:semiHidden/>
    <w:unhideWhenUsed/>
    <w:rsid w:val="008E6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3E4"/>
    <w:rPr>
      <w:sz w:val="20"/>
      <w:szCs w:val="20"/>
    </w:rPr>
  </w:style>
  <w:style w:type="character" w:styleId="FootnoteReference">
    <w:name w:val="footnote reference"/>
    <w:basedOn w:val="DefaultParagraphFont"/>
    <w:uiPriority w:val="99"/>
    <w:semiHidden/>
    <w:unhideWhenUsed/>
    <w:rsid w:val="008E63E4"/>
    <w:rPr>
      <w:vertAlign w:val="superscript"/>
    </w:rPr>
  </w:style>
  <w:style w:type="paragraph" w:styleId="BalloonText">
    <w:name w:val="Balloon Text"/>
    <w:basedOn w:val="Normal"/>
    <w:link w:val="BalloonTextChar"/>
    <w:uiPriority w:val="99"/>
    <w:semiHidden/>
    <w:unhideWhenUsed/>
    <w:rsid w:val="005A1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E6CF-58B0-4A21-B2D0-3342BDBF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cp:revision>
  <dcterms:created xsi:type="dcterms:W3CDTF">2019-03-22T15:48:00Z</dcterms:created>
  <dcterms:modified xsi:type="dcterms:W3CDTF">2019-04-09T08:04:00Z</dcterms:modified>
</cp:coreProperties>
</file>