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8"/>
          <w:szCs w:val="48"/>
        </w:rPr>
        <w:t xml:space="preserve">AI Acceptable Use Policy</w:t>
      </w:r>
    </w:p>
    <w:p>
      <w:pPr>
        <w:spacing w:after="60"/>
        <w:jc w:val="center"/>
      </w:pPr>
      <w:r>
        <w:rPr>
          <w:b/>
          <w:bCs/>
          <w:color w:val="0F1F44"/>
          <w:sz w:val="24"/>
          <w:szCs w:val="24"/>
        </w:rPr>
        <w:t xml:space="preserve">Binding rules for all employees, contractors and third parties using AI on behalf of the organisation</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Owner: Head of AI &amp; Automation  •  Classification: Internal</w:t>
      </w:r>
    </w:p>
    <w:p>
      <w:pPr>
        <w:pBdr>
          <w:bottom w:val="single" w:color="D9D9D9" w:sz="8" w:space="1"/>
        </w:pBdr>
      </w:pPr>
    </w:p>
    <w:p>
      <w:pPr>
        <w:pStyle w:val="Heading1"/>
        <w:spacing w:after="160" w:before="360"/>
      </w:pPr>
      <w:r>
        <w:rPr>
          <w:b/>
          <w:bCs/>
          <w:color w:val="1F3864"/>
          <w:sz w:val="30"/>
          <w:szCs w:val="30"/>
        </w:rPr>
        <w:t xml:space="preserve">Read This First</w:t>
      </w:r>
    </w:p>
    <w:p>
      <w:pPr>
        <w:spacing w:after="120" w:line="300"/>
      </w:pPr>
      <w:r>
        <w:t xml:space="preserve">This policy is binding. Every person who uses an AI tool on behalf of the organisation is responsible for following it. The full policy is below; the five rules that matter most are:</w:t>
      </w:r>
    </w:p>
    <w:p>
      <w:pPr>
        <w:pBdr>
          <w:left w:val="single" w:color="1F3864" w:sz="16" w:space="8"/>
        </w:pBdr>
        <w:shd w:fill="F3F6FC" w:color="auto" w:val="clear"/>
        <w:spacing w:after="100" w:before="60"/>
      </w:pPr>
      <w:r>
        <w:rPr>
          <w:b/>
          <w:bCs/>
          <w:color w:val="1F3864"/>
          <w:sz w:val="20"/>
          <w:szCs w:val="20"/>
        </w:rPr>
        <w:t xml:space="preserve">RULE 1 — </w:t>
      </w:r>
      <w:r>
        <w:rPr>
          <w:sz w:val="20"/>
          <w:szCs w:val="20"/>
        </w:rPr>
        <w:t xml:space="preserve">You are accountable for anything you produce, send, commit or decide using AI. Treat every AI output as a draft.</w:t>
      </w:r>
    </w:p>
    <w:p>
      <w:pPr>
        <w:pBdr>
          <w:left w:val="single" w:color="B23A3A" w:sz="16" w:space="8"/>
        </w:pBdr>
        <w:shd w:fill="F3F6FC" w:color="auto" w:val="clear"/>
        <w:spacing w:after="100" w:before="60"/>
      </w:pPr>
      <w:r>
        <w:rPr>
          <w:b/>
          <w:bCs/>
          <w:color w:val="B23A3A"/>
          <w:sz w:val="20"/>
          <w:szCs w:val="20"/>
        </w:rPr>
        <w:t xml:space="preserve">RULE 2 — </w:t>
      </w:r>
      <w:r>
        <w:rPr>
          <w:sz w:val="20"/>
          <w:szCs w:val="20"/>
        </w:rPr>
        <w:t xml:space="preserve">Do not paste customer data, employee personal data, financial records, source code containing secrets, or anything labelled Confidential or Restricted into any AI tool that is not on the approved list in §6.</w:t>
      </w:r>
    </w:p>
    <w:p>
      <w:pPr>
        <w:pBdr>
          <w:left w:val="single" w:color="1F3864" w:sz="16" w:space="8"/>
        </w:pBdr>
        <w:shd w:fill="F3F6FC" w:color="auto" w:val="clear"/>
        <w:spacing w:after="100" w:before="60"/>
      </w:pPr>
      <w:r>
        <w:rPr>
          <w:b/>
          <w:bCs/>
          <w:color w:val="1F3864"/>
          <w:sz w:val="20"/>
          <w:szCs w:val="20"/>
        </w:rPr>
        <w:t xml:space="preserve">RULE 3 — </w:t>
      </w:r>
      <w:r>
        <w:rPr>
          <w:sz w:val="20"/>
          <w:szCs w:val="20"/>
        </w:rPr>
        <w:t xml:space="preserve">Use only the tools on the approved list in §6, signed in with your work account, on a managed device. Personal AI accounts must never receive company data.</w:t>
      </w:r>
    </w:p>
    <w:p>
      <w:pPr>
        <w:pBdr>
          <w:left w:val="single" w:color="1F3864" w:sz="16" w:space="8"/>
        </w:pBdr>
        <w:shd w:fill="F3F6FC" w:color="auto" w:val="clear"/>
        <w:spacing w:after="100" w:before="60"/>
      </w:pPr>
      <w:r>
        <w:rPr>
          <w:b/>
          <w:bCs/>
          <w:color w:val="1F3864"/>
          <w:sz w:val="20"/>
          <w:szCs w:val="20"/>
        </w:rPr>
        <w:t xml:space="preserve">RULE 4 — </w:t>
      </w:r>
      <w:r>
        <w:rPr>
          <w:sz w:val="20"/>
          <w:szCs w:val="20"/>
        </w:rPr>
        <w:t xml:space="preserve">If AI helps you produce a customer-facing decision, document, or commitment, a human (you) signs off. AI does not approve credit, deny a claim, or commit the bank.</w:t>
      </w:r>
    </w:p>
    <w:p>
      <w:pPr>
        <w:pBdr>
          <w:left w:val="single" w:color="E2A72E" w:sz="16" w:space="8"/>
        </w:pBdr>
        <w:shd w:fill="F3F6FC" w:color="auto" w:val="clear"/>
        <w:spacing w:after="100" w:before="60"/>
      </w:pPr>
      <w:r>
        <w:rPr>
          <w:b/>
          <w:bCs/>
          <w:color w:val="E2A72E"/>
          <w:sz w:val="20"/>
          <w:szCs w:val="20"/>
        </w:rPr>
        <w:t xml:space="preserve">RULE 5 — </w:t>
      </w:r>
      <w:r>
        <w:rPr>
          <w:sz w:val="20"/>
          <w:szCs w:val="20"/>
        </w:rPr>
        <w:t xml:space="preserve">Report incidents fast. If an AI tool surfaces something you should not have seen, makes up a fact you almost used, or behaves oddly, report it within 24 hours via the channels in §10.</w:t>
      </w:r>
    </w:p>
    <w:p>
      <w:pPr>
        <w:pStyle w:val="Heading1"/>
        <w:spacing w:after="160" w:before="360"/>
      </w:pPr>
      <w:r>
        <w:rPr>
          <w:b/>
          <w:bCs/>
          <w:color w:val="1F3864"/>
          <w:sz w:val="30"/>
          <w:szCs w:val="30"/>
        </w:rPr>
        <w:t xml:space="preserve">1. Purpose and Scope</w:t>
      </w:r>
    </w:p>
    <w:p>
      <w:pPr>
        <w:spacing w:after="120" w:line="300"/>
      </w:pPr>
      <w:r>
        <w:t xml:space="preserve">This Acceptable Use Policy (the 'Policy') sets the rules for using artificial intelligence (AI) tools on behalf of the organisation. It exists to protect customers, employees and the organisation from foreseeable harms — leakage of confidential information, biased or unsafe outputs, regulatory breach, and reputational damage — while still letting people get the productivity benefit of AI.</w:t>
      </w:r>
    </w:p>
    <w:p>
      <w:pPr>
        <w:spacing w:after="120" w:line="300"/>
      </w:pPr>
      <w:r>
        <w:t xml:space="preserve">This Policy is a binding workplace policy. It is referenced in your contract of employment and the standard contractor terms. It works alongside the AI Governance Framework v1.0 (which sets policy and accountability at organisational level), the Information Security Policy, the Data Protection Policy, and applicable local data-protection laws (POPIA, NDPA, KDPA and equivalents).</w:t>
      </w:r>
    </w:p>
    <w:p>
      <w:pPr>
        <w:pStyle w:val="Heading2"/>
        <w:spacing w:after="120" w:before="240"/>
      </w:pPr>
      <w:r>
        <w:rPr>
          <w:b/>
          <w:bCs/>
          <w:color w:val="0F1F44"/>
          <w:sz w:val="24"/>
          <w:szCs w:val="24"/>
        </w:rPr>
        <w:t xml:space="preserve">1.1 Who this applies to</w:t>
      </w:r>
    </w:p>
    <w:p>
      <w:pPr>
        <w:pStyle w:val="ListParagraph"/>
        <w:numPr>
          <w:ilvl w:val="0"/>
          <w:numId w:val="2"/>
        </w:numPr>
        <w:spacing w:after="80" w:line="280"/>
      </w:pPr>
      <w:r>
        <w:t xml:space="preserve">All permanent employees, fixed-term staff, contractors, consultants, interns and seconded personnel.</w:t>
      </w:r>
    </w:p>
    <w:p>
      <w:pPr>
        <w:pStyle w:val="ListParagraph"/>
        <w:numPr>
          <w:ilvl w:val="0"/>
          <w:numId w:val="2"/>
        </w:numPr>
        <w:spacing w:after="80" w:line="280"/>
      </w:pPr>
      <w:r>
        <w:t xml:space="preserve">Any third party using AI tools on the organisation's data, accounts or systems.</w:t>
      </w:r>
    </w:p>
    <w:p>
      <w:pPr>
        <w:pStyle w:val="ListParagraph"/>
        <w:numPr>
          <w:ilvl w:val="0"/>
          <w:numId w:val="2"/>
        </w:numPr>
        <w:spacing w:after="80" w:line="280"/>
      </w:pPr>
      <w:r>
        <w:t xml:space="preserve">Anyone building AI-enabled software or workflows for the organisation, even on behalf of a partner.</w:t>
      </w:r>
    </w:p>
    <w:p>
      <w:pPr>
        <w:pStyle w:val="Heading2"/>
        <w:spacing w:after="120" w:before="240"/>
      </w:pPr>
      <w:r>
        <w:rPr>
          <w:b/>
          <w:bCs/>
          <w:color w:val="0F1F44"/>
          <w:sz w:val="24"/>
          <w:szCs w:val="24"/>
        </w:rPr>
        <w:t xml:space="preserve">1.2 What this applies to</w:t>
      </w:r>
    </w:p>
    <w:p>
      <w:pPr>
        <w:pStyle w:val="ListParagraph"/>
        <w:numPr>
          <w:ilvl w:val="0"/>
          <w:numId w:val="2"/>
        </w:numPr>
        <w:spacing w:after="80" w:line="280"/>
      </w:pPr>
      <w:r>
        <w:t xml:space="preserve">All approved generative AI assistants in §6 (M365 Copilot, GitHub Copilot Enterprise, Claude Code on Azure AI Foundry, agents built on Copilot Studio, agents built directly on Foundry).</w:t>
      </w:r>
    </w:p>
    <w:p>
      <w:pPr>
        <w:pStyle w:val="ListParagraph"/>
        <w:numPr>
          <w:ilvl w:val="0"/>
          <w:numId w:val="2"/>
        </w:numPr>
        <w:spacing w:after="80" w:line="280"/>
      </w:pPr>
      <w:r>
        <w:t xml:space="preserve">Use of foundation models or AI APIs in any custom application, even internal.</w:t>
      </w:r>
    </w:p>
    <w:p>
      <w:pPr>
        <w:pStyle w:val="ListParagraph"/>
        <w:numPr>
          <w:ilvl w:val="0"/>
          <w:numId w:val="2"/>
        </w:numPr>
        <w:spacing w:after="80" w:line="280"/>
      </w:pPr>
      <w:r>
        <w:t xml:space="preserve">Use of AI features inside other approved SaaS tools where company data is processed.</w:t>
      </w:r>
    </w:p>
    <w:p>
      <w:pPr>
        <w:pStyle w:val="ListParagraph"/>
        <w:numPr>
          <w:ilvl w:val="0"/>
          <w:numId w:val="2"/>
        </w:numPr>
        <w:spacing w:after="80" w:line="280"/>
      </w:pPr>
      <w:r>
        <w:t xml:space="preserve">Use of any AI tool — approved or not — when company data, accounts or devices are involved.</w:t>
      </w:r>
    </w:p>
    <w:p>
      <w:pPr>
        <w:pStyle w:val="Heading1"/>
        <w:spacing w:after="160" w:before="360"/>
      </w:pPr>
      <w:r>
        <w:rPr>
          <w:b/>
          <w:bCs/>
          <w:color w:val="1F3864"/>
          <w:sz w:val="30"/>
          <w:szCs w:val="30"/>
        </w:rPr>
        <w:t xml:space="preserve">2. Definitions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Term</w:t>
            </w:r>
          </w:p>
        </w:tc>
        <w:tc>
          <w:tcPr>
            <w:tcW w:type="pct" w:w="78%"/>
            <w:shd w:fill="1F3864" w:color="auto" w:val="clear"/>
            <w:tcMar>
              <w:top w:type="dxa" w:w="80"/>
              <w:left w:type="dxa" w:w="120"/>
              <w:bottom w:type="dxa" w:w="80"/>
              <w:right w:type="dxa" w:w="120"/>
            </w:tcMar>
          </w:tcPr>
          <w:p>
            <w:pPr>
              <w:spacing w:after="40"/>
              <w:jc w:val="left"/>
            </w:pPr>
            <w:r>
              <w:rPr>
                <w:b/>
                <w:bCs/>
                <w:color w:val="FFFFFF"/>
                <w:sz w:val="20"/>
                <w:szCs w:val="20"/>
              </w:rPr>
              <w:t xml:space="preserve">Meaning</w:t>
            </w:r>
          </w:p>
        </w:tc>
      </w:tr>
      <w:tr>
        <w:tc>
          <w:tcPr>
            <w:tcMar>
              <w:top w:type="dxa" w:w="80"/>
              <w:left w:type="dxa" w:w="120"/>
              <w:bottom w:type="dxa" w:w="80"/>
              <w:right w:type="dxa" w:w="120"/>
            </w:tcMar>
          </w:tcPr>
          <w:p>
            <w:pPr>
              <w:spacing w:after="40"/>
              <w:jc w:val="left"/>
            </w:pPr>
            <w:r>
              <w:rPr>
                <w:b/>
                <w:bCs/>
                <w:color w:val="1B1B1F"/>
                <w:sz w:val="20"/>
                <w:szCs w:val="20"/>
              </w:rPr>
              <w:t xml:space="preserve">AI tool</w:t>
            </w:r>
          </w:p>
        </w:tc>
        <w:tc>
          <w:tcPr>
            <w:tcMar>
              <w:top w:type="dxa" w:w="80"/>
              <w:left w:type="dxa" w:w="120"/>
              <w:bottom w:type="dxa" w:w="80"/>
              <w:right w:type="dxa" w:w="120"/>
            </w:tcMar>
          </w:tcPr>
          <w:p>
            <w:pPr>
              <w:spacing w:after="40"/>
              <w:jc w:val="left"/>
            </w:pPr>
            <w:r>
              <w:rPr>
                <w:b w:val="false"/>
                <w:bCs w:val="false"/>
                <w:color w:val="1B1B1F"/>
                <w:sz w:val="20"/>
                <w:szCs w:val="20"/>
              </w:rPr>
              <w:t xml:space="preserve">Any software that uses machine learning or generative models — chat assistants, coding assistants, image / audio / video generators, AI features inside SaaS.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Approved tool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 tool listed in §6, registered in the AI use-case register, and licensed to the organisation.</w:t>
            </w:r>
          </w:p>
        </w:tc>
      </w:tr>
      <w:tr>
        <w:tc>
          <w:tcPr>
            <w:tcMar>
              <w:top w:type="dxa" w:w="80"/>
              <w:left w:type="dxa" w:w="120"/>
              <w:bottom w:type="dxa" w:w="80"/>
              <w:right w:type="dxa" w:w="120"/>
            </w:tcMar>
          </w:tcPr>
          <w:p>
            <w:pPr>
              <w:spacing w:after="40"/>
              <w:jc w:val="left"/>
            </w:pPr>
            <w:r>
              <w:rPr>
                <w:b/>
                <w:bCs/>
                <w:color w:val="1B1B1F"/>
                <w:sz w:val="20"/>
                <w:szCs w:val="20"/>
              </w:rPr>
              <w:t xml:space="preserve">Personal AI account</w:t>
            </w:r>
          </w:p>
        </w:tc>
        <w:tc>
          <w:tcPr>
            <w:tcMar>
              <w:top w:type="dxa" w:w="80"/>
              <w:left w:type="dxa" w:w="120"/>
              <w:bottom w:type="dxa" w:w="80"/>
              <w:right w:type="dxa" w:w="120"/>
            </w:tcMar>
          </w:tcPr>
          <w:p>
            <w:pPr>
              <w:spacing w:after="40"/>
              <w:jc w:val="left"/>
            </w:pPr>
            <w:r>
              <w:rPr>
                <w:b w:val="false"/>
                <w:bCs w:val="false"/>
                <w:color w:val="1B1B1F"/>
                <w:sz w:val="20"/>
                <w:szCs w:val="20"/>
              </w:rPr>
              <w:t xml:space="preserve">Any AI tool you sign into with personal credentials (free or paid) — for example a personal ChatGPT, Claude, Gemini, Perplexity, Midjourney, Grok or Llama account.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Confidential / Restricted data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Data labelled Confidential or Restricted under the Information Classification Policy. Includes customer PII, financial records, credentials, security configurations, M&amp;A material, board papers, source code.</w:t>
            </w:r>
          </w:p>
        </w:tc>
      </w:tr>
      <w:tr>
        <w:tc>
          <w:tcPr>
            <w:tcMar>
              <w:top w:type="dxa" w:w="80"/>
              <w:left w:type="dxa" w:w="120"/>
              <w:bottom w:type="dxa" w:w="80"/>
              <w:right w:type="dxa" w:w="120"/>
            </w:tcMar>
          </w:tcPr>
          <w:p>
            <w:pPr>
              <w:spacing w:after="40"/>
              <w:jc w:val="left"/>
            </w:pPr>
            <w:r>
              <w:rPr>
                <w:b/>
                <w:bCs/>
                <w:color w:val="1B1B1F"/>
                <w:sz w:val="20"/>
                <w:szCs w:val="20"/>
              </w:rPr>
              <w:t xml:space="preserve">Material decision</w:t>
            </w:r>
          </w:p>
        </w:tc>
        <w:tc>
          <w:tcPr>
            <w:tcMar>
              <w:top w:type="dxa" w:w="80"/>
              <w:left w:type="dxa" w:w="120"/>
              <w:bottom w:type="dxa" w:w="80"/>
              <w:right w:type="dxa" w:w="120"/>
            </w:tcMar>
          </w:tcPr>
          <w:p>
            <w:pPr>
              <w:spacing w:after="40"/>
              <w:jc w:val="left"/>
            </w:pPr>
            <w:r>
              <w:rPr>
                <w:b w:val="false"/>
                <w:bCs w:val="false"/>
                <w:color w:val="1B1B1F"/>
                <w:sz w:val="20"/>
                <w:szCs w:val="20"/>
              </w:rPr>
              <w:t xml:space="preserve">A decision that affects a customer outcome, financial exposure, regulatory standing, or an employee's terms of work.</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Citizen developer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Any non-engineering staff member building AI agents, copilots or automations using low-code platforms (primarily Microsoft Copilot Studio and Power Platform).</w:t>
            </w:r>
          </w:p>
        </w:tc>
      </w:tr>
    </w:tbl>
    <w:p>
      <w:pPr>
        <w:pStyle w:val="Heading1"/>
        <w:spacing w:after="160" w:before="360"/>
      </w:pPr>
      <w:r>
        <w:rPr>
          <w:b/>
          <w:bCs/>
          <w:color w:val="1F3864"/>
          <w:sz w:val="30"/>
          <w:szCs w:val="30"/>
        </w:rPr>
        <w:t xml:space="preserve">3. Your Accountability</w:t>
      </w:r>
    </w:p>
    <w:p>
      <w:pPr>
        <w:spacing w:after="120" w:line="300"/>
      </w:pPr>
      <w:r>
        <w:t xml:space="preserve">AI is a tool. Accountability stays with the person, not the tool. You may not point to an AI output as the reason a mistake happened.</w:t>
      </w:r>
    </w:p>
    <w:p>
      <w:pPr>
        <w:pStyle w:val="ListParagraph"/>
        <w:numPr>
          <w:ilvl w:val="0"/>
          <w:numId w:val="2"/>
        </w:numPr>
        <w:spacing w:after="80" w:line="280"/>
      </w:pPr>
      <w:r>
        <w:t xml:space="preserve">You are responsible for the accuracy, fairness, legality and appropriateness of anything you produce, send, commit, post, decide or communicate using AI.</w:t>
      </w:r>
    </w:p>
    <w:p>
      <w:pPr>
        <w:pStyle w:val="ListParagraph"/>
        <w:numPr>
          <w:ilvl w:val="0"/>
          <w:numId w:val="2"/>
        </w:numPr>
        <w:spacing w:after="80" w:line="280"/>
      </w:pPr>
      <w:r>
        <w:t xml:space="preserve">You are responsible for verifying AI output before relying on it. If you cite a fact, check the source. If you commit code, you have read it. If you send an email, you have re-read it.</w:t>
      </w:r>
    </w:p>
    <w:p>
      <w:pPr>
        <w:pStyle w:val="ListParagraph"/>
        <w:numPr>
          <w:ilvl w:val="0"/>
          <w:numId w:val="2"/>
        </w:numPr>
        <w:spacing w:after="80" w:line="280"/>
      </w:pPr>
      <w:r>
        <w:t xml:space="preserve">You are responsible for following this Policy even when it is inconvenient. If a deadline tempts you to bypass a rule, the answer is escalate, not bypass.</w:t>
      </w:r>
    </w:p>
    <w:p>
      <w:pPr>
        <w:pStyle w:val="Heading1"/>
        <w:spacing w:after="160" w:before="360"/>
      </w:pPr>
      <w:r>
        <w:rPr>
          <w:b/>
          <w:bCs/>
          <w:color w:val="1F3864"/>
          <w:sz w:val="30"/>
          <w:szCs w:val="30"/>
        </w:rPr>
        <w:t xml:space="preserve">4. Principles You Must Follow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Principle</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What it looks like in practice</w:t>
            </w:r>
          </w:p>
        </w:tc>
      </w:tr>
      <w:tr>
        <w:tc>
          <w:tcPr>
            <w:tcMar>
              <w:top w:type="dxa" w:w="80"/>
              <w:left w:type="dxa" w:w="120"/>
              <w:bottom w:type="dxa" w:w="80"/>
              <w:right w:type="dxa" w:w="120"/>
            </w:tcMar>
          </w:tcPr>
          <w:p>
            <w:pPr>
              <w:spacing w:after="40"/>
              <w:jc w:val="left"/>
            </w:pPr>
            <w:r>
              <w:rPr>
                <w:b/>
                <w:bCs/>
                <w:color w:val="1B1B1F"/>
                <w:sz w:val="20"/>
                <w:szCs w:val="20"/>
              </w:rPr>
              <w:t xml:space="preserve">Human in the loop</w:t>
            </w:r>
          </w:p>
        </w:tc>
        <w:tc>
          <w:tcPr>
            <w:tcMar>
              <w:top w:type="dxa" w:w="80"/>
              <w:left w:type="dxa" w:w="120"/>
              <w:bottom w:type="dxa" w:w="80"/>
              <w:right w:type="dxa" w:w="120"/>
            </w:tcMar>
          </w:tcPr>
          <w:p>
            <w:pPr>
              <w:spacing w:after="40"/>
              <w:jc w:val="left"/>
            </w:pPr>
            <w:r>
              <w:rPr>
                <w:b w:val="false"/>
                <w:bCs w:val="false"/>
                <w:color w:val="1B1B1F"/>
                <w:sz w:val="20"/>
                <w:szCs w:val="20"/>
              </w:rPr>
              <w:t xml:space="preserve">A human reviews and signs off any AI output that goes to a customer, regulator, board, court or partner. AI does not auto-publish.</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Data minimisation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Send the AI tool only the data it needs to answer the question. Never paste a whole database export when a row would do.</w:t>
            </w:r>
          </w:p>
        </w:tc>
      </w:tr>
      <w:tr>
        <w:tc>
          <w:tcPr>
            <w:tcMar>
              <w:top w:type="dxa" w:w="80"/>
              <w:left w:type="dxa" w:w="120"/>
              <w:bottom w:type="dxa" w:w="80"/>
              <w:right w:type="dxa" w:w="120"/>
            </w:tcMar>
          </w:tcPr>
          <w:p>
            <w:pPr>
              <w:spacing w:after="40"/>
              <w:jc w:val="left"/>
            </w:pPr>
            <w:r>
              <w:rPr>
                <w:b/>
                <w:bCs/>
                <w:color w:val="1B1B1F"/>
                <w:sz w:val="20"/>
                <w:szCs w:val="20"/>
              </w:rPr>
              <w:t xml:space="preserve">Source of truth</w:t>
            </w:r>
          </w:p>
        </w:tc>
        <w:tc>
          <w:tcPr>
            <w:tcMar>
              <w:top w:type="dxa" w:w="80"/>
              <w:left w:type="dxa" w:w="120"/>
              <w:bottom w:type="dxa" w:w="80"/>
              <w:right w:type="dxa" w:w="120"/>
            </w:tcMar>
          </w:tcPr>
          <w:p>
            <w:pPr>
              <w:spacing w:after="40"/>
              <w:jc w:val="left"/>
            </w:pPr>
            <w:r>
              <w:rPr>
                <w:b w:val="false"/>
                <w:bCs w:val="false"/>
                <w:color w:val="1B1B1F"/>
                <w:sz w:val="20"/>
                <w:szCs w:val="20"/>
              </w:rPr>
              <w:t xml:space="preserve">When AI output disagrees with the system of record, the system of record wins. Verify, don't trust.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Transparency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If AI materially shaped a decision or document, say so where it matters — to the colleague reviewing it, the customer if asked, the auditor on request.</w:t>
            </w:r>
          </w:p>
        </w:tc>
      </w:tr>
      <w:tr>
        <w:tc>
          <w:tcPr>
            <w:tcMar>
              <w:top w:type="dxa" w:w="80"/>
              <w:left w:type="dxa" w:w="120"/>
              <w:bottom w:type="dxa" w:w="80"/>
              <w:right w:type="dxa" w:w="120"/>
            </w:tcMar>
          </w:tcPr>
          <w:p>
            <w:pPr>
              <w:spacing w:after="40"/>
              <w:jc w:val="left"/>
            </w:pPr>
            <w:r>
              <w:rPr>
                <w:b/>
                <w:bCs/>
                <w:color w:val="1B1B1F"/>
                <w:sz w:val="20"/>
                <w:szCs w:val="20"/>
              </w:rPr>
              <w:t xml:space="preserve">Fairness</w:t>
            </w:r>
          </w:p>
        </w:tc>
        <w:tc>
          <w:tcPr>
            <w:tcMar>
              <w:top w:type="dxa" w:w="80"/>
              <w:left w:type="dxa" w:w="120"/>
              <w:bottom w:type="dxa" w:w="80"/>
              <w:right w:type="dxa" w:w="120"/>
            </w:tcMar>
          </w:tcPr>
          <w:p>
            <w:pPr>
              <w:spacing w:after="40"/>
              <w:jc w:val="left"/>
            </w:pPr>
            <w:r>
              <w:rPr>
                <w:b w:val="false"/>
                <w:bCs w:val="false"/>
                <w:color w:val="1B1B1F"/>
                <w:sz w:val="20"/>
                <w:szCs w:val="20"/>
              </w:rPr>
              <w:t xml:space="preserve">Do not use AI to make or influence decisions about identifiable individuals (hiring, lending, claims, pricing, conduct) outside of governed, validated systems on the AI use-case register.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Stay current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tools change. Re-read this Policy when notified of an update; complete refresh training annually.</w:t>
            </w:r>
          </w:p>
        </w:tc>
      </w:tr>
    </w:tbl>
    <w:p>
      <w:pPr>
        <w:pStyle w:val="Heading1"/>
        <w:spacing w:after="160" w:before="360"/>
      </w:pPr>
      <w:r>
        <w:rPr>
          <w:b/>
          <w:bCs/>
          <w:color w:val="1F3864"/>
          <w:sz w:val="30"/>
          <w:szCs w:val="30"/>
        </w:rPr>
        <w:t xml:space="preserve">5. General Rules — Apply to Everyone</w:t>
      </w:r>
    </w:p>
    <w:p>
      <w:pPr>
        <w:pStyle w:val="Heading2"/>
        <w:spacing w:after="120" w:before="240"/>
      </w:pPr>
      <w:r>
        <w:rPr>
          <w:b/>
          <w:bCs/>
          <w:color w:val="0F1F44"/>
          <w:sz w:val="24"/>
          <w:szCs w:val="24"/>
        </w:rPr>
        <w:t xml:space="preserve">5.1 You may</w:t>
      </w:r>
    </w:p>
    <w:p>
      <w:pPr>
        <w:pStyle w:val="ListParagraph"/>
        <w:numPr>
          <w:ilvl w:val="0"/>
          <w:numId w:val="2"/>
        </w:numPr>
        <w:spacing w:after="80" w:line="280"/>
      </w:pPr>
      <w:r>
        <w:t xml:space="preserve">Use approved AI tools on company-managed devices, signed in with your work Entra ID account.</w:t>
      </w:r>
    </w:p>
    <w:p>
      <w:pPr>
        <w:pStyle w:val="ListParagraph"/>
        <w:numPr>
          <w:ilvl w:val="0"/>
          <w:numId w:val="2"/>
        </w:numPr>
        <w:spacing w:after="80" w:line="280"/>
      </w:pPr>
      <w:r>
        <w:t xml:space="preserve">Use approved AI tools on Internal-classified data within the limits of your role and the data-handling rules of the system.</w:t>
      </w:r>
    </w:p>
    <w:p>
      <w:pPr>
        <w:pStyle w:val="ListParagraph"/>
        <w:numPr>
          <w:ilvl w:val="0"/>
          <w:numId w:val="2"/>
        </w:numPr>
        <w:spacing w:after="80" w:line="280"/>
      </w:pPr>
      <w:r>
        <w:t xml:space="preserve">Ask AI to draft, summarise, translate, brainstorm, code, search and explain — provided you remain accountable for the output.</w:t>
      </w:r>
    </w:p>
    <w:p>
      <w:pPr>
        <w:pStyle w:val="ListParagraph"/>
        <w:numPr>
          <w:ilvl w:val="0"/>
          <w:numId w:val="2"/>
        </w:numPr>
        <w:spacing w:after="80" w:line="280"/>
      </w:pPr>
      <w:r>
        <w:t xml:space="preserve">Use AI to learn — to understand a concept, an error message, a piece of code, a document, a regulation.</w:t>
      </w:r>
    </w:p>
    <w:p>
      <w:pPr>
        <w:pStyle w:val="ListParagraph"/>
        <w:numPr>
          <w:ilvl w:val="0"/>
          <w:numId w:val="2"/>
        </w:numPr>
        <w:spacing w:after="80" w:line="280"/>
      </w:pPr>
      <w:r>
        <w:t xml:space="preserve">Raise an intake (Framework §6) if you want to use AI in a way this Policy does not currently cover.</w:t>
      </w:r>
    </w:p>
    <w:p>
      <w:pPr>
        <w:pStyle w:val="Heading2"/>
        <w:spacing w:after="120" w:before="240"/>
      </w:pPr>
      <w:r>
        <w:rPr>
          <w:b/>
          <w:bCs/>
          <w:color w:val="0F1F44"/>
          <w:sz w:val="24"/>
          <w:szCs w:val="24"/>
        </w:rPr>
        <w:t xml:space="preserve">5.2 You must</w:t>
      </w:r>
    </w:p>
    <w:p>
      <w:pPr>
        <w:pStyle w:val="ListParagraph"/>
        <w:numPr>
          <w:ilvl w:val="0"/>
          <w:numId w:val="2"/>
        </w:numPr>
        <w:spacing w:after="80" w:line="280"/>
      </w:pPr>
      <w:r>
        <w:t xml:space="preserve">Sign in with your work account on company-managed devices, with MFA.</w:t>
      </w:r>
    </w:p>
    <w:p>
      <w:pPr>
        <w:pStyle w:val="ListParagraph"/>
        <w:numPr>
          <w:ilvl w:val="0"/>
          <w:numId w:val="2"/>
        </w:numPr>
        <w:spacing w:after="80" w:line="280"/>
      </w:pPr>
      <w:r>
        <w:t xml:space="preserve">Apply or respect existing sensitivity labels (Public, Internal, Confidential, Restricted) on any document AI consumes or produces.</w:t>
      </w:r>
    </w:p>
    <w:p>
      <w:pPr>
        <w:pStyle w:val="ListParagraph"/>
        <w:numPr>
          <w:ilvl w:val="0"/>
          <w:numId w:val="2"/>
        </w:numPr>
        <w:spacing w:after="80" w:line="280"/>
      </w:pPr>
      <w:r>
        <w:t xml:space="preserve">Verify AI output before relying on it materially.</w:t>
      </w:r>
    </w:p>
    <w:p>
      <w:pPr>
        <w:pStyle w:val="ListParagraph"/>
        <w:numPr>
          <w:ilvl w:val="0"/>
          <w:numId w:val="2"/>
        </w:numPr>
        <w:spacing w:after="80" w:line="280"/>
      </w:pPr>
      <w:r>
        <w:t xml:space="preserve">Keep humans in the loop on any decision that affects a customer, employee or counterparty.</w:t>
      </w:r>
    </w:p>
    <w:p>
      <w:pPr>
        <w:pStyle w:val="ListParagraph"/>
        <w:numPr>
          <w:ilvl w:val="0"/>
          <w:numId w:val="2"/>
        </w:numPr>
        <w:spacing w:after="80" w:line="280"/>
      </w:pPr>
      <w:r>
        <w:t xml:space="preserve">Report any AI incident or near-miss within 24 hours via the channels in §10.</w:t>
      </w:r>
    </w:p>
    <w:p>
      <w:pPr>
        <w:pStyle w:val="ListParagraph"/>
        <w:numPr>
          <w:ilvl w:val="0"/>
          <w:numId w:val="2"/>
        </w:numPr>
        <w:spacing w:after="80" w:line="280"/>
      </w:pPr>
      <w:r>
        <w:t xml:space="preserve">Complete the Acceptable Use Policy attestation on joining and at least annually.</w:t>
      </w:r>
    </w:p>
    <w:p>
      <w:pPr>
        <w:pStyle w:val="Heading2"/>
        <w:spacing w:after="120" w:before="240"/>
      </w:pPr>
      <w:r>
        <w:rPr>
          <w:b/>
          <w:bCs/>
          <w:color w:val="0F1F44"/>
          <w:sz w:val="24"/>
          <w:szCs w:val="24"/>
        </w:rPr>
        <w:t xml:space="preserve">5.3 You must not</w:t>
      </w:r>
    </w:p>
    <w:p>
      <w:pPr>
        <w:pStyle w:val="ListParagraph"/>
        <w:numPr>
          <w:ilvl w:val="0"/>
          <w:numId w:val="2"/>
        </w:numPr>
        <w:spacing w:after="80" w:line="280"/>
      </w:pPr>
      <w:r>
        <w:t xml:space="preserve">Paste Confidential or Restricted data into any AI tool not on the approved list in §6.</w:t>
      </w:r>
    </w:p>
    <w:p>
      <w:pPr>
        <w:pStyle w:val="ListParagraph"/>
        <w:numPr>
          <w:ilvl w:val="0"/>
          <w:numId w:val="2"/>
        </w:numPr>
        <w:spacing w:after="80" w:line="280"/>
      </w:pPr>
      <w:r>
        <w:t xml:space="preserve">Use a personal AI account (your own ChatGPT, Claude, Gemini, etc.) to process any company data, even Internal-classified data.</w:t>
      </w:r>
    </w:p>
    <w:p>
      <w:pPr>
        <w:pStyle w:val="ListParagraph"/>
        <w:numPr>
          <w:ilvl w:val="0"/>
          <w:numId w:val="2"/>
        </w:numPr>
        <w:spacing w:after="80" w:line="280"/>
      </w:pPr>
      <w:r>
        <w:t xml:space="preserve">Use AI to make a Material Decision without a human (you) signing off.</w:t>
      </w:r>
    </w:p>
    <w:p>
      <w:pPr>
        <w:pStyle w:val="ListParagraph"/>
        <w:numPr>
          <w:ilvl w:val="0"/>
          <w:numId w:val="2"/>
        </w:numPr>
        <w:spacing w:after="80" w:line="280"/>
      </w:pPr>
      <w:r>
        <w:t xml:space="preserve">Use AI to generate content that misleads about its origin (e.g. impersonating a named individual; passing AI text off as a customer's words).</w:t>
      </w:r>
    </w:p>
    <w:p>
      <w:pPr>
        <w:pStyle w:val="ListParagraph"/>
        <w:numPr>
          <w:ilvl w:val="0"/>
          <w:numId w:val="2"/>
        </w:numPr>
        <w:spacing w:after="80" w:line="280"/>
      </w:pPr>
      <w:r>
        <w:t xml:space="preserve">Use AI to circumvent a control — for example, asking a model to produce a credential, exfiltrate data, or bypass a security policy.</w:t>
      </w:r>
    </w:p>
    <w:p>
      <w:pPr>
        <w:pStyle w:val="ListParagraph"/>
        <w:numPr>
          <w:ilvl w:val="0"/>
          <w:numId w:val="2"/>
        </w:numPr>
        <w:spacing w:after="80" w:line="280"/>
      </w:pPr>
      <w:r>
        <w:t xml:space="preserve">Bypass the AI use-case intake (Framework §6) for any new use you build or commission.</w:t>
      </w:r>
    </w:p>
    <w:p>
      <w:pPr>
        <w:pStyle w:val="ListParagraph"/>
        <w:numPr>
          <w:ilvl w:val="0"/>
          <w:numId w:val="2"/>
        </w:numPr>
        <w:spacing w:after="80" w:line="280"/>
      </w:pPr>
      <w:r>
        <w:t xml:space="preserve">Disable, work around or hide from monitoring controls (audit logs, Sentinel, Purview, GitHub Advanced Security).</w:t>
      </w:r>
    </w:p>
    <w:p>
      <w:pPr>
        <w:pStyle w:val="Heading1"/>
        <w:spacing w:after="160" w:before="360"/>
      </w:pPr>
      <w:r>
        <w:rPr>
          <w:b/>
          <w:bCs/>
          <w:color w:val="1F3864"/>
          <w:sz w:val="30"/>
          <w:szCs w:val="30"/>
        </w:rPr>
        <w:t xml:space="preserve">6. Approved Tools</w:t>
      </w:r>
    </w:p>
    <w:p>
      <w:pPr>
        <w:spacing w:after="120" w:line="300"/>
      </w:pPr>
      <w:r>
        <w:t xml:space="preserve">Only these tools are approved for use with company data. Other AI tools require a use-case intake (Framework §6) and Council approval before use.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Approved use</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Highest data class allowed</w:t>
            </w:r>
          </w:p>
        </w:tc>
        <w:tc>
          <w:tcPr>
            <w:tcW w:type="pct" w:w="14%"/>
            <w:shd w:fill="1F3864" w:color="auto" w:val="clear"/>
            <w:tcMar>
              <w:top w:type="dxa" w:w="80"/>
              <w:left w:type="dxa" w:w="120"/>
              <w:bottom w:type="dxa" w:w="80"/>
              <w:right w:type="dxa" w:w="120"/>
            </w:tcMar>
          </w:tcPr>
          <w:p>
            <w:pPr>
              <w:spacing w:after="40"/>
              <w:jc w:val="left"/>
            </w:pPr>
            <w:r>
              <w:rPr>
                <w:b/>
                <w:bCs/>
                <w:color w:val="FFFFFF"/>
                <w:sz w:val="20"/>
                <w:szCs w:val="20"/>
              </w:rPr>
              <w:t xml:space="preserve">Audience</w:t>
            </w:r>
          </w:p>
        </w:tc>
      </w:tr>
      <w:tr>
        <w:tc>
          <w:tcPr>
            <w:tcMar>
              <w:top w:type="dxa" w:w="80"/>
              <w:left w:type="dxa" w:w="120"/>
              <w:bottom w:type="dxa" w:w="80"/>
              <w:right w:type="dxa" w:w="120"/>
            </w:tcMar>
          </w:tcPr>
          <w:p>
            <w:pPr>
              <w:spacing w:after="40"/>
              <w:jc w:val="left"/>
            </w:pPr>
            <w:r>
              <w:rPr>
                <w:b/>
                <w:bCs/>
                <w:color w:val="1B1B1F"/>
                <w:sz w:val="20"/>
                <w:szCs w:val="20"/>
              </w:rPr>
              <w:t xml:space="preserve">Microsoft 365 Copilot</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Productivity assistance over your own M365 content (email, documents, chats, files you can already access).</w:t>
            </w:r>
          </w:p>
        </w:tc>
        <w:tc>
          <w:tcPr>
            <w:tcMar>
              <w:top w:type="dxa" w:w="80"/>
              <w:left w:type="dxa" w:w="120"/>
              <w:bottom w:type="dxa" w:w="80"/>
              <w:right w:type="dxa" w:w="120"/>
            </w:tcMar>
          </w:tcPr>
          <w:p>
            <w:pPr>
              <w:spacing w:after="40"/>
              <w:jc w:val="left"/>
            </w:pPr>
            <w:r>
              <w:rPr>
                <w:b w:val="false"/>
                <w:bCs w:val="false"/>
                <w:color w:val="1B1B1F"/>
                <w:sz w:val="20"/>
                <w:szCs w:val="20"/>
              </w:rPr>
              <w:t xml:space="preserve">Confidential</w:t>
            </w:r>
          </w:p>
        </w:tc>
        <w:tc>
          <w:tcPr>
            <w:tcMar>
              <w:top w:type="dxa" w:w="80"/>
              <w:left w:type="dxa" w:w="120"/>
              <w:bottom w:type="dxa" w:w="80"/>
              <w:right w:type="dxa" w:w="120"/>
            </w:tcMar>
          </w:tcPr>
          <w:p>
            <w:pPr>
              <w:spacing w:after="40"/>
              <w:jc w:val="left"/>
            </w:pPr>
            <w:r>
              <w:rPr>
                <w:b w:val="false"/>
                <w:bCs w:val="false"/>
                <w:color w:val="1B1B1F"/>
                <w:sz w:val="20"/>
                <w:szCs w:val="20"/>
              </w:rPr>
              <w:t xml:space="preserve">All staff</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Chat (Bing Chat Enterprise)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Web-grounded search and Q&amp;A; web content only — your prompt and the response are not used to train models.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Internal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All staff</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 + GHAS</w:t>
            </w:r>
          </w:p>
        </w:tc>
        <w:tc>
          <w:tcPr>
            <w:tcMar>
              <w:top w:type="dxa" w:w="80"/>
              <w:left w:type="dxa" w:w="120"/>
              <w:bottom w:type="dxa" w:w="80"/>
              <w:right w:type="dxa" w:w="120"/>
            </w:tcMar>
          </w:tcPr>
          <w:p>
            <w:pPr>
              <w:spacing w:after="40"/>
              <w:jc w:val="left"/>
            </w:pPr>
            <w:r>
              <w:rPr>
                <w:b w:val="false"/>
                <w:bCs w:val="false"/>
                <w:color w:val="1B1B1F"/>
                <w:sz w:val="20"/>
                <w:szCs w:val="20"/>
              </w:rPr>
              <w:t xml:space="preserve">Code generation, review, explanation, autofix on code in approved repositories.</w:t>
            </w:r>
          </w:p>
        </w:tc>
        <w:tc>
          <w:tcPr>
            <w:tcMar>
              <w:top w:type="dxa" w:w="80"/>
              <w:left w:type="dxa" w:w="120"/>
              <w:bottom w:type="dxa" w:w="80"/>
              <w:right w:type="dxa" w:w="120"/>
            </w:tcMar>
          </w:tcPr>
          <w:p>
            <w:pPr>
              <w:spacing w:after="40"/>
              <w:jc w:val="left"/>
            </w:pPr>
            <w:r>
              <w:rPr>
                <w:b w:val="false"/>
                <w:bCs w:val="false"/>
                <w:color w:val="1B1B1F"/>
                <w:sz w:val="20"/>
                <w:szCs w:val="20"/>
              </w:rPr>
              <w:t xml:space="preserve">Source code (Internal)</w:t>
            </w:r>
          </w:p>
        </w:tc>
        <w:tc>
          <w:tcPr>
            <w:tcMar>
              <w:top w:type="dxa" w:w="80"/>
              <w:left w:type="dxa" w:w="120"/>
              <w:bottom w:type="dxa" w:w="80"/>
              <w:right w:type="dxa" w:w="120"/>
            </w:tcMar>
          </w:tcPr>
          <w:p>
            <w:pPr>
              <w:spacing w:after="40"/>
              <w:jc w:val="left"/>
            </w:pPr>
            <w:r>
              <w:rPr>
                <w:b w:val="false"/>
                <w:bCs w:val="false"/>
                <w:color w:val="1B1B1F"/>
                <w:sz w:val="20"/>
                <w:szCs w:val="20"/>
              </w:rPr>
              <w:t xml:space="preserve">Engineering</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Code on Azure AI Foundry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Software-engineering tasks for cohort enrolled in the parallel pilot; same data rules as GitHub Copilot.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Source code (Internal)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Pilot engineers</w:t>
            </w:r>
          </w:p>
        </w:tc>
      </w:tr>
      <w:tr>
        <w:tc>
          <w:tcPr>
            <w:tcMar>
              <w:top w:type="dxa" w:w="80"/>
              <w:left w:type="dxa" w:w="120"/>
              <w:bottom w:type="dxa" w:w="80"/>
              <w:right w:type="dxa" w:w="120"/>
            </w:tcMar>
          </w:tcPr>
          <w:p>
            <w:pPr>
              <w:spacing w:after="40"/>
              <w:jc w:val="left"/>
            </w:pPr>
            <w:r>
              <w:rPr>
                <w:b/>
                <w:bCs/>
                <w:color w:val="1B1B1F"/>
                <w:sz w:val="20"/>
                <w:szCs w:val="20"/>
              </w:rPr>
              <w:t xml:space="preserve">Azure OpenAI / Foundry models in custom apps</w:t>
            </w:r>
          </w:p>
        </w:tc>
        <w:tc>
          <w:tcPr>
            <w:tcMar>
              <w:top w:type="dxa" w:w="80"/>
              <w:left w:type="dxa" w:w="120"/>
              <w:bottom w:type="dxa" w:w="80"/>
              <w:right w:type="dxa" w:w="120"/>
            </w:tcMar>
          </w:tcPr>
          <w:p>
            <w:pPr>
              <w:spacing w:after="40"/>
              <w:jc w:val="left"/>
            </w:pPr>
            <w:r>
              <w:rPr>
                <w:b w:val="false"/>
                <w:bCs w:val="false"/>
                <w:color w:val="1B1B1F"/>
                <w:sz w:val="20"/>
                <w:szCs w:val="20"/>
              </w:rPr>
              <w:t xml:space="preserve">Use only via registered use cases on the approved model list (Framework §7).</w:t>
            </w:r>
          </w:p>
        </w:tc>
        <w:tc>
          <w:tcPr>
            <w:tcMar>
              <w:top w:type="dxa" w:w="80"/>
              <w:left w:type="dxa" w:w="120"/>
              <w:bottom w:type="dxa" w:w="80"/>
              <w:right w:type="dxa" w:w="120"/>
            </w:tcMar>
          </w:tcPr>
          <w:p>
            <w:pPr>
              <w:spacing w:after="40"/>
              <w:jc w:val="left"/>
            </w:pPr>
            <w:r>
              <w:rPr>
                <w:b w:val="false"/>
                <w:bCs w:val="false"/>
                <w:color w:val="1B1B1F"/>
                <w:sz w:val="20"/>
                <w:szCs w:val="20"/>
              </w:rPr>
              <w:t xml:space="preserve">Per use case (≤ Confidential)</w:t>
            </w:r>
          </w:p>
        </w:tc>
        <w:tc>
          <w:tcPr>
            <w:tcMar>
              <w:top w:type="dxa" w:w="80"/>
              <w:left w:type="dxa" w:w="120"/>
              <w:bottom w:type="dxa" w:w="80"/>
              <w:right w:type="dxa" w:w="120"/>
            </w:tcMar>
          </w:tcPr>
          <w:p>
            <w:pPr>
              <w:spacing w:after="40"/>
              <w:jc w:val="left"/>
            </w:pPr>
            <w:r>
              <w:rPr>
                <w:b w:val="false"/>
                <w:bCs w:val="false"/>
                <w:color w:val="1B1B1F"/>
                <w:sz w:val="20"/>
                <w:szCs w:val="20"/>
              </w:rPr>
              <w:t xml:space="preserve">Builders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Building agents and copilots; published agents must be registered (Framework §6).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 use case (≤ Confidential)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Citizen devs / IT</w:t>
            </w:r>
          </w:p>
        </w:tc>
      </w:tr>
    </w:tbl>
    <w:p>
      <w:pPr>
        <w:spacing w:after="80"/>
      </w:pPr>
      <w:r>
        <w:rPr>
          <w:i/>
          <w:iCs/>
          <w:color w:val="5A5A66"/>
          <w:sz w:val="20"/>
          <w:szCs w:val="20"/>
        </w:rPr>
        <w:t xml:space="preserve">Restricted data (e.g. cardholder data, customer ID numbers in clear, credentials) is not permitted in any AI tool except via a Council-approved Tier 1 use case with explicit data-protection sign-off.</w:t>
      </w:r>
    </w:p>
    <w:p>
      <w:pPr>
        <w:pStyle w:val="Heading1"/>
        <w:spacing w:after="160" w:before="360"/>
      </w:pPr>
      <w:r>
        <w:rPr>
          <w:b/>
          <w:bCs/>
          <w:color w:val="1F3864"/>
          <w:sz w:val="30"/>
          <w:szCs w:val="30"/>
        </w:rPr>
        <w:t xml:space="preserve">7. Rules for M365 Copilot Users</w:t>
      </w:r>
    </w:p>
    <w:p>
      <w:pPr>
        <w:spacing w:after="120" w:line="300"/>
      </w:pPr>
      <w:r>
        <w:t xml:space="preserve">These rules apply to everyone — M365 Copilot is the AI tool you encounter most often.</w:t>
      </w:r>
    </w:p>
    <w:p>
      <w:pPr>
        <w:pStyle w:val="Heading2"/>
        <w:spacing w:after="120" w:before="240"/>
      </w:pPr>
      <w:r>
        <w:rPr>
          <w:b/>
          <w:bCs/>
          <w:color w:val="0F1F44"/>
          <w:sz w:val="24"/>
          <w:szCs w:val="24"/>
        </w:rPr>
        <w:t xml:space="preserve">7.1 You may</w:t>
      </w:r>
    </w:p>
    <w:p>
      <w:pPr>
        <w:pStyle w:val="ListParagraph"/>
        <w:numPr>
          <w:ilvl w:val="0"/>
          <w:numId w:val="2"/>
        </w:numPr>
        <w:spacing w:after="80" w:line="280"/>
      </w:pPr>
      <w:r>
        <w:t xml:space="preserve">Use Copilot to summarise, draft, search and reason over content you can already access in the tenant.</w:t>
      </w:r>
    </w:p>
    <w:p>
      <w:pPr>
        <w:pStyle w:val="ListParagraph"/>
        <w:numPr>
          <w:ilvl w:val="0"/>
          <w:numId w:val="2"/>
        </w:numPr>
        <w:spacing w:after="80" w:line="280"/>
      </w:pPr>
      <w:r>
        <w:t xml:space="preserve">Use Copilot in Word, Outlook, Teams, Excel, PowerPoint, OneNote and Loop on managed devices.</w:t>
      </w:r>
    </w:p>
    <w:p>
      <w:pPr>
        <w:pStyle w:val="ListParagraph"/>
        <w:numPr>
          <w:ilvl w:val="0"/>
          <w:numId w:val="2"/>
        </w:numPr>
        <w:spacing w:after="80" w:line="280"/>
      </w:pPr>
      <w:r>
        <w:t xml:space="preserve">Pin Copilot Pages to a Team for collaborative drafting on Internal content.</w:t>
      </w:r>
    </w:p>
    <w:p>
      <w:pPr>
        <w:pStyle w:val="Heading2"/>
        <w:spacing w:after="120" w:before="240"/>
      </w:pPr>
      <w:r>
        <w:rPr>
          <w:b/>
          <w:bCs/>
          <w:color w:val="0F1F44"/>
          <w:sz w:val="24"/>
          <w:szCs w:val="24"/>
        </w:rPr>
        <w:t xml:space="preserve">7.2 You must</w:t>
      </w:r>
    </w:p>
    <w:p>
      <w:pPr>
        <w:pStyle w:val="ListParagraph"/>
        <w:numPr>
          <w:ilvl w:val="0"/>
          <w:numId w:val="2"/>
        </w:numPr>
        <w:spacing w:after="80" w:line="280"/>
      </w:pPr>
      <w:r>
        <w:t xml:space="preserve">Apply or respect Purview sensitivity labels — labels propagate to Copilot outputs.</w:t>
      </w:r>
    </w:p>
    <w:p>
      <w:pPr>
        <w:pStyle w:val="ListParagraph"/>
        <w:numPr>
          <w:ilvl w:val="0"/>
          <w:numId w:val="2"/>
        </w:numPr>
        <w:spacing w:after="80" w:line="280"/>
      </w:pPr>
      <w:r>
        <w:t xml:space="preserve">Treat anything Copilot retrieves from a SharePoint site you did not realise you had access to as a potential oversharing incident — report it within 24 hours.</w:t>
      </w:r>
    </w:p>
    <w:p>
      <w:pPr>
        <w:pStyle w:val="ListParagraph"/>
        <w:numPr>
          <w:ilvl w:val="0"/>
          <w:numId w:val="2"/>
        </w:numPr>
        <w:spacing w:after="80" w:line="280"/>
      </w:pPr>
      <w:r>
        <w:t xml:space="preserve">Verify any factual claim, citation, name, number, quote or policy reference before sending or publishing.</w:t>
      </w:r>
    </w:p>
    <w:p>
      <w:pPr>
        <w:pStyle w:val="ListParagraph"/>
        <w:numPr>
          <w:ilvl w:val="0"/>
          <w:numId w:val="2"/>
        </w:numPr>
        <w:spacing w:after="80" w:line="280"/>
      </w:pPr>
      <w:r>
        <w:t xml:space="preserve">Re-read any draft before sending it externally.</w:t>
      </w:r>
    </w:p>
    <w:p>
      <w:pPr>
        <w:pStyle w:val="Heading2"/>
        <w:spacing w:after="120" w:before="240"/>
      </w:pPr>
      <w:r>
        <w:rPr>
          <w:b/>
          <w:bCs/>
          <w:color w:val="0F1F44"/>
          <w:sz w:val="24"/>
          <w:szCs w:val="24"/>
        </w:rPr>
        <w:t xml:space="preserve">7.3 You must not</w:t>
      </w:r>
    </w:p>
    <w:p>
      <w:pPr>
        <w:pStyle w:val="ListParagraph"/>
        <w:numPr>
          <w:ilvl w:val="0"/>
          <w:numId w:val="2"/>
        </w:numPr>
        <w:spacing w:after="80" w:line="280"/>
      </w:pPr>
      <w:r>
        <w:t xml:space="preserve">Use Copilot to draft customer commitments (rates, conditions, approvals) without your own review and the standard approval pathway.</w:t>
      </w:r>
    </w:p>
    <w:p>
      <w:pPr>
        <w:pStyle w:val="ListParagraph"/>
        <w:numPr>
          <w:ilvl w:val="0"/>
          <w:numId w:val="2"/>
        </w:numPr>
        <w:spacing w:after="80" w:line="280"/>
      </w:pPr>
      <w:r>
        <w:t xml:space="preserve">Use Copilot to anonymise data and then send it externally without DPO confirmation that anonymisation is sufficient.</w:t>
      </w:r>
    </w:p>
    <w:p>
      <w:pPr>
        <w:pStyle w:val="ListParagraph"/>
        <w:numPr>
          <w:ilvl w:val="0"/>
          <w:numId w:val="2"/>
        </w:numPr>
        <w:spacing w:after="80" w:line="280"/>
      </w:pPr>
      <w:r>
        <w:t xml:space="preserve">Disable or attempt to bypass sensitivity labels on output documents.</w:t>
      </w:r>
    </w:p>
    <w:p>
      <w:pPr>
        <w:pStyle w:val="ListParagraph"/>
        <w:numPr>
          <w:ilvl w:val="0"/>
          <w:numId w:val="2"/>
        </w:numPr>
        <w:spacing w:after="80" w:line="280"/>
      </w:pPr>
      <w:r>
        <w:t xml:space="preserve">Use Copilot on personal devices or with personal accounts.</w:t>
      </w:r>
    </w:p>
    <w:p>
      <w:pPr>
        <w:pStyle w:val="Heading1"/>
        <w:spacing w:after="160" w:before="360"/>
      </w:pPr>
      <w:r>
        <w:rPr>
          <w:b/>
          <w:bCs/>
          <w:color w:val="1F3864"/>
          <w:sz w:val="30"/>
          <w:szCs w:val="30"/>
        </w:rPr>
        <w:t xml:space="preserve">8. Rules for Developers Using AI Coding Assistants</w:t>
      </w:r>
    </w:p>
    <w:p>
      <w:pPr>
        <w:spacing w:after="120" w:line="300"/>
      </w:pPr>
      <w:r>
        <w:t xml:space="preserve">In addition to the General Rules in §5, these apply to every engineer using GitHub Copilot Enterprise, Claude Code on Foundry, or any other AI coding assistant approved on the list in §6.</w:t>
      </w:r>
    </w:p>
    <w:p>
      <w:pPr>
        <w:pStyle w:val="Heading2"/>
        <w:spacing w:after="120" w:before="240"/>
      </w:pPr>
      <w:r>
        <w:rPr>
          <w:b/>
          <w:bCs/>
          <w:color w:val="0F1F44"/>
          <w:sz w:val="24"/>
          <w:szCs w:val="24"/>
        </w:rPr>
        <w:t xml:space="preserve">8.1 You may</w:t>
      </w:r>
    </w:p>
    <w:p>
      <w:pPr>
        <w:pStyle w:val="ListParagraph"/>
        <w:numPr>
          <w:ilvl w:val="0"/>
          <w:numId w:val="2"/>
        </w:numPr>
        <w:spacing w:after="80" w:line="280"/>
      </w:pPr>
      <w:r>
        <w:t xml:space="preserve">Use approved AI coding assistants on approved repositories, signed in with your work GitHub identity.</w:t>
      </w:r>
    </w:p>
    <w:p>
      <w:pPr>
        <w:pStyle w:val="ListParagraph"/>
        <w:numPr>
          <w:ilvl w:val="0"/>
          <w:numId w:val="2"/>
        </w:numPr>
        <w:spacing w:after="80" w:line="280"/>
      </w:pPr>
      <w:r>
        <w:t xml:space="preserve">Accept AI suggestions you have read and understood; reshape suggestions before committing.</w:t>
      </w:r>
    </w:p>
    <w:p>
      <w:pPr>
        <w:pStyle w:val="ListParagraph"/>
        <w:numPr>
          <w:ilvl w:val="0"/>
          <w:numId w:val="2"/>
        </w:numPr>
        <w:spacing w:after="80" w:line="280"/>
      </w:pPr>
      <w:r>
        <w:t xml:space="preserve">Use AI to write tests, refactor, explain code, suggest fixes, draft commit messages and PR descriptions.</w:t>
      </w:r>
    </w:p>
    <w:p>
      <w:pPr>
        <w:pStyle w:val="Heading2"/>
        <w:spacing w:after="120" w:before="240"/>
      </w:pPr>
      <w:r>
        <w:rPr>
          <w:b/>
          <w:bCs/>
          <w:color w:val="0F1F44"/>
          <w:sz w:val="24"/>
          <w:szCs w:val="24"/>
        </w:rPr>
        <w:t xml:space="preserve">8.2 You must</w:t>
      </w:r>
    </w:p>
    <w:p>
      <w:pPr>
        <w:pStyle w:val="ListParagraph"/>
        <w:numPr>
          <w:ilvl w:val="0"/>
          <w:numId w:val="2"/>
        </w:numPr>
        <w:spacing w:after="80" w:line="280"/>
      </w:pPr>
      <w:r>
        <w:t xml:space="preserve">Read every suggestion before accepting it. AI-authored code is your code once you commit.</w:t>
      </w:r>
    </w:p>
    <w:p>
      <w:pPr>
        <w:pStyle w:val="ListParagraph"/>
        <w:numPr>
          <w:ilvl w:val="0"/>
          <w:numId w:val="2"/>
        </w:numPr>
        <w:spacing w:after="80" w:line="280"/>
      </w:pPr>
      <w:r>
        <w:t xml:space="preserve">Run the standard pre-merge checks: GitHub Advanced Security (CodeQL, secret scanning, dependency review), unit tests, and Copilot Code Review where configured.</w:t>
      </w:r>
    </w:p>
    <w:p>
      <w:pPr>
        <w:pStyle w:val="ListParagraph"/>
        <w:numPr>
          <w:ilvl w:val="0"/>
          <w:numId w:val="2"/>
        </w:numPr>
        <w:spacing w:after="80" w:line="280"/>
      </w:pPr>
      <w:r>
        <w:t xml:space="preserve">Resolve any high-severity Copilot Autofix recommendation before merge.</w:t>
      </w:r>
    </w:p>
    <w:p>
      <w:pPr>
        <w:pStyle w:val="ListParagraph"/>
        <w:numPr>
          <w:ilvl w:val="0"/>
          <w:numId w:val="2"/>
        </w:numPr>
        <w:spacing w:after="80" w:line="280"/>
      </w:pPr>
      <w:r>
        <w:t xml:space="preserve">Treat AI-generated code that comes with a copyright filter warning as a stop signal — re-prompt or write the code yourself.</w:t>
      </w:r>
    </w:p>
    <w:p>
      <w:pPr>
        <w:pStyle w:val="ListParagraph"/>
        <w:numPr>
          <w:ilvl w:val="0"/>
          <w:numId w:val="2"/>
        </w:numPr>
        <w:spacing w:after="80" w:line="280"/>
      </w:pPr>
      <w:r>
        <w:t xml:space="preserve">Use the standard PR review process with a human reviewer for any non-trivial change.</w:t>
      </w:r>
    </w:p>
    <w:p>
      <w:pPr>
        <w:pStyle w:val="Heading2"/>
        <w:spacing w:after="120" w:before="240"/>
      </w:pPr>
      <w:r>
        <w:rPr>
          <w:b/>
          <w:bCs/>
          <w:color w:val="0F1F44"/>
          <w:sz w:val="24"/>
          <w:szCs w:val="24"/>
        </w:rPr>
        <w:t xml:space="preserve">8.3 You must not</w:t>
      </w:r>
    </w:p>
    <w:p>
      <w:pPr>
        <w:pStyle w:val="ListParagraph"/>
        <w:numPr>
          <w:ilvl w:val="0"/>
          <w:numId w:val="2"/>
        </w:numPr>
        <w:spacing w:after="80" w:line="280"/>
      </w:pPr>
      <w:r>
        <w:t xml:space="preserve">Paste customer data, production secrets, .env files, credentials, private keys, certificates or PII into prompts or test data, even temporarily.</w:t>
      </w:r>
    </w:p>
    <w:p>
      <w:pPr>
        <w:pStyle w:val="ListParagraph"/>
        <w:numPr>
          <w:ilvl w:val="0"/>
          <w:numId w:val="2"/>
        </w:numPr>
        <w:spacing w:after="80" w:line="280"/>
      </w:pPr>
      <w:r>
        <w:t xml:space="preserve">Disable secret scanning, dependency review or branch protection rules to make a Copilot-suggested change merge faster.</w:t>
      </w:r>
    </w:p>
    <w:p>
      <w:pPr>
        <w:pStyle w:val="ListParagraph"/>
        <w:numPr>
          <w:ilvl w:val="0"/>
          <w:numId w:val="2"/>
        </w:numPr>
        <w:spacing w:after="80" w:line="280"/>
      </w:pPr>
      <w:r>
        <w:t xml:space="preserve">Use AI suggestions in security-critical code paths (authn, authz, crypto, payment routing) without senior review and an additional security check.</w:t>
      </w:r>
    </w:p>
    <w:p>
      <w:pPr>
        <w:pStyle w:val="ListParagraph"/>
        <w:numPr>
          <w:ilvl w:val="0"/>
          <w:numId w:val="2"/>
        </w:numPr>
        <w:spacing w:after="80" w:line="280"/>
      </w:pPr>
      <w:r>
        <w:t xml:space="preserve">Use a personal Copilot or other AI coding tool on company code or company devices.</w:t>
      </w:r>
    </w:p>
    <w:p>
      <w:pPr>
        <w:pStyle w:val="ListParagraph"/>
        <w:numPr>
          <w:ilvl w:val="0"/>
          <w:numId w:val="2"/>
        </w:numPr>
        <w:spacing w:after="80" w:line="280"/>
      </w:pPr>
      <w:r>
        <w:t xml:space="preserve">Use AI to evade code review obligations or to merge changes that would otherwise need a second pair of eyes.</w:t>
      </w:r>
    </w:p>
    <w:p>
      <w:pPr>
        <w:pStyle w:val="Heading1"/>
        <w:spacing w:after="160" w:before="360"/>
      </w:pPr>
      <w:r>
        <w:rPr>
          <w:b/>
          <w:bCs/>
          <w:color w:val="1F3864"/>
          <w:sz w:val="30"/>
          <w:szCs w:val="30"/>
        </w:rPr>
        <w:t xml:space="preserve">9. Rules for Citizen Developers and Builders</w:t>
      </w:r>
    </w:p>
    <w:p>
      <w:pPr>
        <w:spacing w:after="120" w:line="300"/>
      </w:pPr>
      <w:r>
        <w:t xml:space="preserve">This section applies if you build agents, copilots or workflows — whether on Microsoft Copilot Studio, Power Platform or directly on Foundry.</w:t>
      </w:r>
    </w:p>
    <w:p>
      <w:pPr>
        <w:pStyle w:val="Heading2"/>
        <w:spacing w:after="120" w:before="240"/>
      </w:pPr>
      <w:r>
        <w:rPr>
          <w:b/>
          <w:bCs/>
          <w:color w:val="0F1F44"/>
          <w:sz w:val="24"/>
          <w:szCs w:val="24"/>
        </w:rPr>
        <w:t xml:space="preserve">9.1 You may</w:t>
      </w:r>
    </w:p>
    <w:p>
      <w:pPr>
        <w:pStyle w:val="ListParagraph"/>
        <w:numPr>
          <w:ilvl w:val="0"/>
          <w:numId w:val="2"/>
        </w:numPr>
        <w:spacing w:after="80" w:line="280"/>
      </w:pPr>
      <w:r>
        <w:t xml:space="preserve">Build agents in approved low-code or developer environments, on Internal content.</w:t>
      </w:r>
    </w:p>
    <w:p>
      <w:pPr>
        <w:pStyle w:val="ListParagraph"/>
        <w:numPr>
          <w:ilvl w:val="0"/>
          <w:numId w:val="2"/>
        </w:numPr>
        <w:spacing w:after="80" w:line="280"/>
      </w:pPr>
      <w:r>
        <w:t xml:space="preserve">Use approved foundation models from the Framework §7 list.</w:t>
      </w:r>
    </w:p>
    <w:p>
      <w:pPr>
        <w:pStyle w:val="ListParagraph"/>
        <w:numPr>
          <w:ilvl w:val="0"/>
          <w:numId w:val="2"/>
        </w:numPr>
        <w:spacing w:after="80" w:line="280"/>
      </w:pPr>
      <w:r>
        <w:t xml:space="preserve">Publish agents to your team after registering the use case (Framework §6) and obtaining the appropriate approval.</w:t>
      </w:r>
    </w:p>
    <w:p>
      <w:pPr>
        <w:pStyle w:val="Heading2"/>
        <w:spacing w:after="120" w:before="240"/>
      </w:pPr>
      <w:r>
        <w:rPr>
          <w:b/>
          <w:bCs/>
          <w:color w:val="0F1F44"/>
          <w:sz w:val="24"/>
          <w:szCs w:val="24"/>
        </w:rPr>
        <w:t xml:space="preserve">9.2 You must</w:t>
      </w:r>
    </w:p>
    <w:p>
      <w:pPr>
        <w:pStyle w:val="ListParagraph"/>
        <w:numPr>
          <w:ilvl w:val="0"/>
          <w:numId w:val="2"/>
        </w:numPr>
        <w:spacing w:after="80" w:line="280"/>
      </w:pPr>
      <w:r>
        <w:t xml:space="preserve">Register every agent or copilot in the AI use-case register before publishing it beyond yourself.</w:t>
      </w:r>
    </w:p>
    <w:p>
      <w:pPr>
        <w:pStyle w:val="ListParagraph"/>
        <w:numPr>
          <w:ilvl w:val="0"/>
          <w:numId w:val="2"/>
        </w:numPr>
        <w:spacing w:after="80" w:line="280"/>
      </w:pPr>
      <w:r>
        <w:t xml:space="preserve">Use Purview-classified data sources only; do not connect agents to unclassified sources.</w:t>
      </w:r>
    </w:p>
    <w:p>
      <w:pPr>
        <w:pStyle w:val="ListParagraph"/>
        <w:numPr>
          <w:ilvl w:val="0"/>
          <w:numId w:val="2"/>
        </w:numPr>
        <w:spacing w:after="80" w:line="280"/>
      </w:pPr>
      <w:r>
        <w:t xml:space="preserve">Apply DLP policies on the connectors your agent uses (Power Platform DLP / Copilot Studio DLP).</w:t>
      </w:r>
    </w:p>
    <w:p>
      <w:pPr>
        <w:pStyle w:val="ListParagraph"/>
        <w:numPr>
          <w:ilvl w:val="0"/>
          <w:numId w:val="2"/>
        </w:numPr>
        <w:spacing w:after="80" w:line="280"/>
      </w:pPr>
      <w:r>
        <w:t xml:space="preserve">Provide a clear in-app disclosure that users are interacting with AI, and route to a human escalation path.</w:t>
      </w:r>
    </w:p>
    <w:p>
      <w:pPr>
        <w:pStyle w:val="ListParagraph"/>
        <w:numPr>
          <w:ilvl w:val="0"/>
          <w:numId w:val="2"/>
        </w:numPr>
        <w:spacing w:after="80" w:line="280"/>
      </w:pPr>
      <w:r>
        <w:t xml:space="preserve">Decommission agents that no longer have an owner or a measured value.</w:t>
      </w:r>
    </w:p>
    <w:p>
      <w:pPr>
        <w:pStyle w:val="Heading2"/>
        <w:spacing w:after="120" w:before="240"/>
      </w:pPr>
      <w:r>
        <w:rPr>
          <w:b/>
          <w:bCs/>
          <w:color w:val="0F1F44"/>
          <w:sz w:val="24"/>
          <w:szCs w:val="24"/>
        </w:rPr>
        <w:t xml:space="preserve">9.3 You must not</w:t>
      </w:r>
    </w:p>
    <w:p>
      <w:pPr>
        <w:pStyle w:val="ListParagraph"/>
        <w:numPr>
          <w:ilvl w:val="0"/>
          <w:numId w:val="2"/>
        </w:numPr>
        <w:spacing w:after="80" w:line="280"/>
      </w:pPr>
      <w:r>
        <w:t xml:space="preserve">Publish an agent to anyone outside yourself before registration and Council approval (or Chair-approved fast-track for Tier 3).</w:t>
      </w:r>
    </w:p>
    <w:p>
      <w:pPr>
        <w:pStyle w:val="ListParagraph"/>
        <w:numPr>
          <w:ilvl w:val="0"/>
          <w:numId w:val="2"/>
        </w:numPr>
        <w:spacing w:after="80" w:line="280"/>
      </w:pPr>
      <w:r>
        <w:t xml:space="preserve">Connect a low-code agent to production financial, customer or HR systems without intake approval.</w:t>
      </w:r>
    </w:p>
    <w:p>
      <w:pPr>
        <w:pStyle w:val="ListParagraph"/>
        <w:numPr>
          <w:ilvl w:val="0"/>
          <w:numId w:val="2"/>
        </w:numPr>
        <w:spacing w:after="80" w:line="280"/>
      </w:pPr>
      <w:r>
        <w:t xml:space="preserve">Build agents that make Material Decisions or commit the organisation.</w:t>
      </w:r>
    </w:p>
    <w:p>
      <w:pPr>
        <w:pStyle w:val="ListParagraph"/>
        <w:numPr>
          <w:ilvl w:val="0"/>
          <w:numId w:val="2"/>
        </w:numPr>
        <w:spacing w:after="80" w:line="280"/>
      </w:pPr>
      <w:r>
        <w:t xml:space="preserve">Use customer data in test or development environments.</w:t>
      </w:r>
    </w:p>
    <w:p>
      <w:pPr>
        <w:pStyle w:val="Heading1"/>
        <w:spacing w:after="160" w:before="360"/>
      </w:pPr>
      <w:r>
        <w:rPr>
          <w:b/>
          <w:bCs/>
          <w:color w:val="1F3864"/>
          <w:sz w:val="30"/>
          <w:szCs w:val="30"/>
        </w:rPr>
        <w:t xml:space="preserve">10. Reporting AI Incidents</w:t>
      </w:r>
    </w:p>
    <w:p>
      <w:pPr>
        <w:spacing w:after="120" w:line="300"/>
      </w:pPr>
      <w:r>
        <w:t xml:space="preserve">If something happens that should not happen — fast or near-miss — report it. Reporting in good faith is protected; not reporting is the breach.</w:t>
      </w:r>
    </w:p>
    <w:p>
      <w:pPr>
        <w:pStyle w:val="Heading2"/>
        <w:spacing w:after="120" w:before="240"/>
      </w:pPr>
      <w:r>
        <w:rPr>
          <w:b/>
          <w:bCs/>
          <w:color w:val="0F1F44"/>
          <w:sz w:val="24"/>
          <w:szCs w:val="24"/>
        </w:rPr>
        <w:t xml:space="preserve">10.1 What to report</w:t>
      </w:r>
    </w:p>
    <w:p>
      <w:pPr>
        <w:pStyle w:val="ListParagraph"/>
        <w:numPr>
          <w:ilvl w:val="0"/>
          <w:numId w:val="2"/>
        </w:numPr>
        <w:spacing w:after="80" w:line="280"/>
      </w:pPr>
      <w:r>
        <w:t xml:space="preserve">AI surfaced content you did not realise you had access to (oversharing).</w:t>
      </w:r>
    </w:p>
    <w:p>
      <w:pPr>
        <w:pStyle w:val="ListParagraph"/>
        <w:numPr>
          <w:ilvl w:val="0"/>
          <w:numId w:val="2"/>
        </w:numPr>
        <w:spacing w:after="80" w:line="280"/>
      </w:pPr>
      <w:r>
        <w:t xml:space="preserve">AI produced a fabricated fact, citation, calculation or attribution that you almost used or did use.</w:t>
      </w:r>
    </w:p>
    <w:p>
      <w:pPr>
        <w:pStyle w:val="ListParagraph"/>
        <w:numPr>
          <w:ilvl w:val="0"/>
          <w:numId w:val="2"/>
        </w:numPr>
        <w:spacing w:after="80" w:line="280"/>
      </w:pPr>
      <w:r>
        <w:t xml:space="preserve">AI output that appears biased, harmful, defamatory or unlawful.</w:t>
      </w:r>
    </w:p>
    <w:p>
      <w:pPr>
        <w:pStyle w:val="ListParagraph"/>
        <w:numPr>
          <w:ilvl w:val="0"/>
          <w:numId w:val="2"/>
        </w:numPr>
        <w:spacing w:after="80" w:line="280"/>
      </w:pPr>
      <w:r>
        <w:t xml:space="preserve">Sensitive data ended up in a prompt or response.</w:t>
      </w:r>
    </w:p>
    <w:p>
      <w:pPr>
        <w:pStyle w:val="ListParagraph"/>
        <w:numPr>
          <w:ilvl w:val="0"/>
          <w:numId w:val="2"/>
        </w:numPr>
        <w:spacing w:after="80" w:line="280"/>
      </w:pPr>
      <w:r>
        <w:t xml:space="preserve">Suspected misuse of AI by another person — internal or external.</w:t>
      </w:r>
    </w:p>
    <w:p>
      <w:pPr>
        <w:pStyle w:val="ListParagraph"/>
        <w:numPr>
          <w:ilvl w:val="0"/>
          <w:numId w:val="2"/>
        </w:numPr>
        <w:spacing w:after="80" w:line="280"/>
      </w:pPr>
      <w:r>
        <w:t xml:space="preserve">A new AI tool being used without registration; a workaround being used to bypass an AI control.</w:t>
      </w:r>
    </w:p>
    <w:p>
      <w:pPr>
        <w:pStyle w:val="Heading2"/>
        <w:spacing w:after="120" w:before="240"/>
      </w:pPr>
      <w:r>
        <w:rPr>
          <w:b/>
          <w:bCs/>
          <w:color w:val="0F1F44"/>
          <w:sz w:val="24"/>
          <w:szCs w:val="24"/>
        </w:rPr>
        <w:t xml:space="preserve">10.2 How to report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Severity</w:t>
            </w:r>
          </w:p>
        </w:tc>
        <w:tc>
          <w:tcPr>
            <w:tcW w:type="pct" w:w="42%"/>
            <w:shd w:fill="1F3864" w:color="auto" w:val="clear"/>
            <w:tcMar>
              <w:top w:type="dxa" w:w="80"/>
              <w:left w:type="dxa" w:w="120"/>
              <w:bottom w:type="dxa" w:w="80"/>
              <w:right w:type="dxa" w:w="120"/>
            </w:tcMar>
          </w:tcPr>
          <w:p>
            <w:pPr>
              <w:spacing w:after="40"/>
              <w:jc w:val="left"/>
            </w:pPr>
            <w:r>
              <w:rPr>
                <w:b/>
                <w:bCs/>
                <w:color w:val="FFFFFF"/>
                <w:sz w:val="20"/>
                <w:szCs w:val="20"/>
              </w:rPr>
              <w:t xml:space="preserve">Examples</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How to report</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SLA</w:t>
            </w:r>
          </w:p>
        </w:tc>
      </w:tr>
      <w:tr>
        <w:tc>
          <w:tcPr>
            <w:tcMar>
              <w:top w:type="dxa" w:w="80"/>
              <w:left w:type="dxa" w:w="120"/>
              <w:bottom w:type="dxa" w:w="80"/>
              <w:right w:type="dxa" w:w="120"/>
            </w:tcMar>
          </w:tcPr>
          <w:p>
            <w:pPr>
              <w:spacing w:after="40"/>
              <w:jc w:val="left"/>
            </w:pPr>
            <w:r>
              <w:rPr>
                <w:b/>
                <w:bCs/>
                <w:color w:val="B23A3A"/>
                <w:sz w:val="20"/>
                <w:szCs w:val="20"/>
              </w:rPr>
              <w:t xml:space="preserve">P1 / P2 (urgent)</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data leakage; production safety issue; suspected breach.</w:t>
            </w:r>
          </w:p>
        </w:tc>
        <w:tc>
          <w:tcPr>
            <w:tcMar>
              <w:top w:type="dxa" w:w="80"/>
              <w:left w:type="dxa" w:w="120"/>
              <w:bottom w:type="dxa" w:w="80"/>
              <w:right w:type="dxa" w:w="120"/>
            </w:tcMar>
          </w:tcPr>
          <w:p>
            <w:pPr>
              <w:spacing w:after="40"/>
              <w:jc w:val="left"/>
            </w:pPr>
            <w:r>
              <w:rPr>
                <w:b w:val="false"/>
                <w:bCs w:val="false"/>
                <w:color w:val="1B1B1F"/>
                <w:sz w:val="20"/>
                <w:szCs w:val="20"/>
              </w:rPr>
              <w:t xml:space="preserve">Phone the SOC hotline; then email ai-incidents@</w:t>
            </w:r>
          </w:p>
        </w:tc>
        <w:tc>
          <w:tcPr>
            <w:tcMar>
              <w:top w:type="dxa" w:w="80"/>
              <w:left w:type="dxa" w:w="120"/>
              <w:bottom w:type="dxa" w:w="80"/>
              <w:right w:type="dxa" w:w="120"/>
            </w:tcMar>
          </w:tcPr>
          <w:p>
            <w:pPr>
              <w:spacing w:after="40"/>
              <w:jc w:val="left"/>
            </w:pPr>
            <w:r>
              <w:rPr>
                <w:b w:val="false"/>
                <w:bCs w:val="false"/>
                <w:color w:val="1B1B1F"/>
                <w:sz w:val="20"/>
                <w:szCs w:val="20"/>
              </w:rPr>
              <w:t xml:space="preserve">Within 1 hour</w:t>
            </w:r>
          </w:p>
        </w:tc>
      </w:tr>
      <w:tr>
        <w:tc>
          <w:tcPr>
            <w:shd w:fill="F3F6FC" w:color="auto" w:val="clear"/>
            <w:tcMar>
              <w:top w:type="dxa" w:w="80"/>
              <w:left w:type="dxa" w:w="120"/>
              <w:bottom w:type="dxa" w:w="80"/>
              <w:right w:type="dxa" w:w="120"/>
            </w:tcMar>
          </w:tcPr>
          <w:p>
            <w:pPr>
              <w:spacing w:after="40"/>
              <w:jc w:val="left"/>
            </w:pPr>
            <w:r>
              <w:rPr>
                <w:b/>
                <w:bCs/>
                <w:color w:val="E2A72E"/>
                <w:sz w:val="20"/>
                <w:szCs w:val="20"/>
              </w:rPr>
              <w:t xml:space="preserve">P3 (material)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Oversharing without external impact; fabricated content sent internally; near-miss on production data.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Email ai-incidents@; ServiceNow AI Incident form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Within 24 hours</w:t>
            </w:r>
          </w:p>
        </w:tc>
      </w:tr>
      <w:tr>
        <w:tc>
          <w:tcPr>
            <w:tcMar>
              <w:top w:type="dxa" w:w="80"/>
              <w:left w:type="dxa" w:w="120"/>
              <w:bottom w:type="dxa" w:w="80"/>
              <w:right w:type="dxa" w:w="120"/>
            </w:tcMar>
          </w:tcPr>
          <w:p>
            <w:pPr>
              <w:spacing w:after="40"/>
              <w:jc w:val="left"/>
            </w:pPr>
            <w:r>
              <w:rPr>
                <w:b/>
                <w:bCs/>
                <w:color w:val="1B1B1F"/>
                <w:sz w:val="20"/>
                <w:szCs w:val="20"/>
              </w:rPr>
              <w:t xml:space="preserve">P4 (minor / near-miss)</w:t>
            </w:r>
          </w:p>
        </w:tc>
        <w:tc>
          <w:tcPr>
            <w:tcMar>
              <w:top w:type="dxa" w:w="80"/>
              <w:left w:type="dxa" w:w="120"/>
              <w:bottom w:type="dxa" w:w="80"/>
              <w:right w:type="dxa" w:w="120"/>
            </w:tcMar>
          </w:tcPr>
          <w:p>
            <w:pPr>
              <w:spacing w:after="40"/>
              <w:jc w:val="left"/>
            </w:pPr>
            <w:r>
              <w:rPr>
                <w:b w:val="false"/>
                <w:bCs w:val="false"/>
                <w:color w:val="1B1B1F"/>
                <w:sz w:val="20"/>
                <w:szCs w:val="20"/>
              </w:rPr>
              <w:t xml:space="preserve">Hallucinations spotted in draft, prompt issues, suggested but unused unsafe code.</w:t>
            </w:r>
          </w:p>
        </w:tc>
        <w:tc>
          <w:tcPr>
            <w:tcMar>
              <w:top w:type="dxa" w:w="80"/>
              <w:left w:type="dxa" w:w="120"/>
              <w:bottom w:type="dxa" w:w="80"/>
              <w:right w:type="dxa" w:w="120"/>
            </w:tcMar>
          </w:tcPr>
          <w:p>
            <w:pPr>
              <w:spacing w:after="40"/>
              <w:jc w:val="left"/>
            </w:pPr>
            <w:r>
              <w:rPr>
                <w:b w:val="false"/>
                <w:bCs w:val="false"/>
                <w:color w:val="1B1B1F"/>
                <w:sz w:val="20"/>
                <w:szCs w:val="20"/>
              </w:rPr>
              <w:t xml:space="preserve">AI Incident form (ServiceNow)</w:t>
            </w:r>
          </w:p>
        </w:tc>
        <w:tc>
          <w:tcPr>
            <w:tcMar>
              <w:top w:type="dxa" w:w="80"/>
              <w:left w:type="dxa" w:w="120"/>
              <w:bottom w:type="dxa" w:w="80"/>
              <w:right w:type="dxa" w:w="120"/>
            </w:tcMar>
          </w:tcPr>
          <w:p>
            <w:pPr>
              <w:spacing w:after="40"/>
              <w:jc w:val="left"/>
            </w:pPr>
            <w:r>
              <w:rPr>
                <w:b w:val="false"/>
                <w:bCs w:val="false"/>
                <w:color w:val="1B1B1F"/>
                <w:sz w:val="20"/>
                <w:szCs w:val="20"/>
              </w:rPr>
              <w:t xml:space="preserve">Within 5 working days</w:t>
            </w:r>
          </w:p>
        </w:tc>
      </w:tr>
    </w:tbl>
    <w:p>
      <w:pPr>
        <w:spacing w:after="80"/>
      </w:pPr>
      <w:r>
        <w:rPr>
          <w:i/>
          <w:iCs/>
          <w:color w:val="5A5A66"/>
          <w:sz w:val="20"/>
          <w:szCs w:val="20"/>
        </w:rPr>
        <w:t xml:space="preserve">Reporting is not blame. The AI Council reviews incidents to improve controls, not to punish reporters acting in good faith.</w:t>
      </w:r>
    </w:p>
    <w:p>
      <w:pPr>
        <w:pStyle w:val="Heading1"/>
        <w:spacing w:after="160" w:before="360"/>
      </w:pPr>
      <w:r>
        <w:rPr>
          <w:b/>
          <w:bCs/>
          <w:color w:val="1F3864"/>
          <w:sz w:val="30"/>
          <w:szCs w:val="30"/>
        </w:rPr>
        <w:t xml:space="preserve">11. Consequences of Breach</w:t>
      </w:r>
    </w:p>
    <w:p>
      <w:pPr>
        <w:spacing w:after="120" w:line="300"/>
      </w:pPr>
      <w:r>
        <w:t xml:space="preserve">Breaches of this Policy are managed under the standard disciplinary procedure, calibrated to severity: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Type of breach</w:t>
            </w:r>
          </w:p>
        </w:tc>
        <w:tc>
          <w:tcPr>
            <w:tcW w:type="pct" w:w="64%"/>
            <w:shd w:fill="1F3864" w:color="auto" w:val="clear"/>
            <w:tcMar>
              <w:top w:type="dxa" w:w="80"/>
              <w:left w:type="dxa" w:w="120"/>
              <w:bottom w:type="dxa" w:w="80"/>
              <w:right w:type="dxa" w:w="120"/>
            </w:tcMar>
          </w:tcPr>
          <w:p>
            <w:pPr>
              <w:spacing w:after="40"/>
              <w:jc w:val="left"/>
            </w:pPr>
            <w:r>
              <w:rPr>
                <w:b/>
                <w:bCs/>
                <w:color w:val="FFFFFF"/>
                <w:sz w:val="20"/>
                <w:szCs w:val="20"/>
              </w:rPr>
              <w:t xml:space="preserve">Indicative consequence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Inadvertent breach, self-reported, no harm</w:t>
            </w:r>
          </w:p>
        </w:tc>
        <w:tc>
          <w:tcPr>
            <w:tcMar>
              <w:top w:type="dxa" w:w="80"/>
              <w:left w:type="dxa" w:w="120"/>
              <w:bottom w:type="dxa" w:w="80"/>
              <w:right w:type="dxa" w:w="120"/>
            </w:tcMar>
          </w:tcPr>
          <w:p>
            <w:pPr>
              <w:spacing w:after="40"/>
              <w:jc w:val="left"/>
            </w:pPr>
            <w:r>
              <w:rPr>
                <w:b w:val="false"/>
                <w:bCs w:val="false"/>
                <w:color w:val="1B1B1F"/>
                <w:sz w:val="20"/>
                <w:szCs w:val="20"/>
              </w:rPr>
              <w:t xml:space="preserve">Coaching and remediation; recorded in your AI use record.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Repeated inadvertent breaches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Formal warning under standard HR policy; mandatory re-training; access review.</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Wilful breach (e.g. using personal AI on Confidential data)</w:t>
            </w:r>
          </w:p>
        </w:tc>
        <w:tc>
          <w:tcPr>
            <w:tcMar>
              <w:top w:type="dxa" w:w="80"/>
              <w:left w:type="dxa" w:w="120"/>
              <w:bottom w:type="dxa" w:w="80"/>
              <w:right w:type="dxa" w:w="120"/>
            </w:tcMar>
          </w:tcPr>
          <w:p>
            <w:pPr>
              <w:spacing w:after="40"/>
              <w:jc w:val="left"/>
            </w:pPr>
            <w:r>
              <w:rPr>
                <w:b w:val="false"/>
                <w:bCs w:val="false"/>
                <w:color w:val="1B1B1F"/>
                <w:sz w:val="20"/>
                <w:szCs w:val="20"/>
              </w:rPr>
              <w:t xml:space="preserve">Formal disciplinary action; possible suspension of AI access; escalation to Risk and Legal.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Wilful breach causing material harm (data leak, financial loss, regulator notification)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Disciplinary up to and including dismissal; civil and criminal liability where applicable.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Use of AI to commit fraud, harassment, market abuse or other unlawful act</w:t>
            </w:r>
          </w:p>
        </w:tc>
        <w:tc>
          <w:tcPr>
            <w:tcMar>
              <w:top w:type="dxa" w:w="80"/>
              <w:left w:type="dxa" w:w="120"/>
              <w:bottom w:type="dxa" w:w="80"/>
              <w:right w:type="dxa" w:w="120"/>
            </w:tcMar>
          </w:tcPr>
          <w:p>
            <w:pPr>
              <w:spacing w:after="40"/>
              <w:jc w:val="left"/>
            </w:pPr>
            <w:r>
              <w:rPr>
                <w:b w:val="false"/>
                <w:bCs w:val="false"/>
                <w:color w:val="1B1B1F"/>
                <w:sz w:val="20"/>
                <w:szCs w:val="20"/>
              </w:rPr>
              <w:t xml:space="preserve">Treated under the relevant unlawful-conduct provisions of your contract and applicable law; not within this Policy's remediation scope.</w:t>
            </w:r>
          </w:p>
        </w:tc>
      </w:tr>
    </w:tbl>
    <w:p>
      <w:pPr>
        <w:pStyle w:val="Heading1"/>
        <w:spacing w:after="160" w:before="360"/>
      </w:pPr>
      <w:r>
        <w:rPr>
          <w:b/>
          <w:bCs/>
          <w:color w:val="1F3864"/>
          <w:sz w:val="30"/>
          <w:szCs w:val="30"/>
        </w:rPr>
        <w:t xml:space="preserve">12. Review and Changes</w:t>
      </w:r>
    </w:p>
    <w:p>
      <w:pPr>
        <w:pStyle w:val="ListParagraph"/>
        <w:numPr>
          <w:ilvl w:val="0"/>
          <w:numId w:val="2"/>
        </w:numPr>
        <w:spacing w:after="80" w:line="280"/>
      </w:pPr>
      <w:r>
        <w:t xml:space="preserve">This Policy is reviewed at least annually by the AI Council and Head of AI &amp; Automation.</w:t>
      </w:r>
    </w:p>
    <w:p>
      <w:pPr>
        <w:pStyle w:val="ListParagraph"/>
        <w:numPr>
          <w:ilvl w:val="0"/>
          <w:numId w:val="2"/>
        </w:numPr>
        <w:spacing w:after="80" w:line="280"/>
      </w:pPr>
      <w:r>
        <w:t xml:space="preserve">Material changes are communicated to all staff and require fresh attestation within 30 days.</w:t>
      </w:r>
    </w:p>
    <w:p>
      <w:pPr>
        <w:pStyle w:val="ListParagraph"/>
        <w:numPr>
          <w:ilvl w:val="0"/>
          <w:numId w:val="2"/>
        </w:numPr>
        <w:spacing w:after="80" w:line="280"/>
      </w:pPr>
      <w:r>
        <w:t xml:space="preserve">Minor changes are communicated via the intranet AI hub and noted in the change log.</w:t>
      </w:r>
    </w:p>
    <w:p>
      <w:pPr>
        <w:pStyle w:val="ListParagraph"/>
        <w:numPr>
          <w:ilvl w:val="0"/>
          <w:numId w:val="2"/>
        </w:numPr>
        <w:spacing w:after="80" w:line="280"/>
      </w:pPr>
      <w:r>
        <w:t xml:space="preserve">The current version of this Policy is the version on the Information Security Policy library; printouts and downloads may be out of date.</w:t>
      </w:r>
    </w:p>
    <w:p>
      <w:pPr>
        <w:pStyle w:val="Heading1"/>
        <w:spacing w:after="160" w:before="360"/>
      </w:pPr>
      <w:r>
        <w:rPr>
          <w:b/>
          <w:bCs/>
          <w:color w:val="1F3864"/>
          <w:sz w:val="30"/>
          <w:szCs w:val="30"/>
        </w:rPr>
        <w:t xml:space="preserve">13. Attestation</w:t>
      </w:r>
    </w:p>
    <w:p>
      <w:pPr>
        <w:spacing w:after="120" w:line="300"/>
      </w:pPr>
      <w:r>
        <w:t xml:space="preserve">By signing this Policy (or by completing the digital attestation in the HR system), you confirm that you:</w:t>
      </w:r>
    </w:p>
    <w:p>
      <w:pPr>
        <w:pStyle w:val="ListParagraph"/>
        <w:numPr>
          <w:ilvl w:val="0"/>
          <w:numId w:val="2"/>
        </w:numPr>
        <w:spacing w:after="80" w:line="280"/>
      </w:pPr>
      <w:r>
        <w:t xml:space="preserve">Have read and understood this AI Acceptable Use Policy.</w:t>
      </w:r>
    </w:p>
    <w:p>
      <w:pPr>
        <w:pStyle w:val="ListParagraph"/>
        <w:numPr>
          <w:ilvl w:val="0"/>
          <w:numId w:val="2"/>
        </w:numPr>
        <w:spacing w:after="80" w:line="280"/>
      </w:pPr>
      <w:r>
        <w:t xml:space="preserve">Will follow it in your day-to-day work.</w:t>
      </w:r>
    </w:p>
    <w:p>
      <w:pPr>
        <w:pStyle w:val="ListParagraph"/>
        <w:numPr>
          <w:ilvl w:val="0"/>
          <w:numId w:val="2"/>
        </w:numPr>
        <w:spacing w:after="80" w:line="280"/>
      </w:pPr>
      <w:r>
        <w:t xml:space="preserve">Will report any incident or near-miss within the SLAs in §10.</w:t>
      </w:r>
    </w:p>
    <w:p>
      <w:pPr>
        <w:pStyle w:val="ListParagraph"/>
        <w:numPr>
          <w:ilvl w:val="0"/>
          <w:numId w:val="2"/>
        </w:numPr>
        <w:spacing w:after="80" w:line="280"/>
      </w:pPr>
      <w:r>
        <w:t xml:space="preserve">Understand that breaches may result in disciplinary action up to and including dismissal.</w:t>
      </w:r>
    </w:p>
    <w:p>
      <w:pPr>
        <w:spacing w:after="60" w:before="200"/>
      </w:pPr>
      <w:r>
        <w:rPr>
          <w:b/>
          <w:bCs/>
          <w:color w:val="0F1F44"/>
          <w:sz w:val="22"/>
          <w:szCs w:val="22"/>
        </w:rPr>
        <w:t xml:space="preserve">Employee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Mar>
              <w:top w:type="dxa" w:w="80"/>
              <w:left w:type="dxa" w:w="120"/>
              <w:bottom w:type="dxa" w:w="80"/>
              <w:right w:type="dxa" w:w="120"/>
            </w:tcMar>
          </w:tcPr>
          <w:p>
            <w:pPr>
              <w:spacing w:after="40"/>
              <w:jc w:val="left"/>
            </w:pPr>
            <w:r>
              <w:rPr>
                <w:b/>
                <w:bCs/>
                <w:color w:val="1B1B1F"/>
                <w:sz w:val="20"/>
                <w:szCs w:val="20"/>
              </w:rPr>
              <w:t xml:space="preserve">Full name</w:t>
            </w:r>
          </w:p>
        </w:tc>
        <w:tc>
          <w:tcPr>
            <w:tcW w:type="pct" w:w="78%"/>
            <w:tcMar>
              <w:top w:type="dxa" w:w="80"/>
              <w:left w:type="dxa" w:w="120"/>
              <w:bottom w:type="dxa" w:w="80"/>
              <w:right w:type="dxa" w:w="120"/>
            </w:tcMar>
          </w:tcPr>
          <w:p>
            <w:pPr>
              <w:spacing w:after="40"/>
              <w:jc w:val="left"/>
            </w:pPr>
            <w:r>
              <w:rPr>
                <w:b w:val="false"/>
                <w:bCs w:val="false"/>
                <w:color w:val="5A5A66"/>
                <w:sz w:val="20"/>
                <w:szCs w:val="20"/>
              </w:rPr>
              <w:t xml:space="preserve">________________________________________</w:t>
            </w:r>
          </w:p>
        </w:tc>
      </w:tr>
      <w:tr>
        <w:tc>
          <w:tcPr>
            <w:tcW w:type="pct" w:w="22%"/>
            <w:tcMar>
              <w:top w:type="dxa" w:w="80"/>
              <w:left w:type="dxa" w:w="120"/>
              <w:bottom w:type="dxa" w:w="80"/>
              <w:right w:type="dxa" w:w="120"/>
            </w:tcMar>
          </w:tcPr>
          <w:p>
            <w:pPr>
              <w:spacing w:after="40"/>
              <w:jc w:val="left"/>
            </w:pPr>
            <w:r>
              <w:rPr>
                <w:b/>
                <w:bCs/>
                <w:color w:val="1B1B1F"/>
                <w:sz w:val="20"/>
                <w:szCs w:val="20"/>
              </w:rPr>
              <w:t xml:space="preserve">Employee ID</w:t>
            </w:r>
          </w:p>
        </w:tc>
        <w:tc>
          <w:tcPr>
            <w:tcW w:type="pct" w:w="78%"/>
            <w:tcMar>
              <w:top w:type="dxa" w:w="80"/>
              <w:left w:type="dxa" w:w="120"/>
              <w:bottom w:type="dxa" w:w="80"/>
              <w:right w:type="dxa" w:w="120"/>
            </w:tcMar>
          </w:tcPr>
          <w:p>
            <w:pPr>
              <w:spacing w:after="40"/>
              <w:jc w:val="left"/>
            </w:pPr>
            <w:r>
              <w:rPr>
                <w:b w:val="false"/>
                <w:bCs w:val="false"/>
                <w:color w:val="5A5A66"/>
                <w:sz w:val="20"/>
                <w:szCs w:val="20"/>
              </w:rPr>
              <w:t xml:space="preserve">________________________________________</w:t>
            </w:r>
          </w:p>
        </w:tc>
      </w:tr>
      <w:tr>
        <w:tc>
          <w:tcPr>
            <w:tcW w:type="pct" w:w="22%"/>
            <w:tcMar>
              <w:top w:type="dxa" w:w="80"/>
              <w:left w:type="dxa" w:w="120"/>
              <w:bottom w:type="dxa" w:w="80"/>
              <w:right w:type="dxa" w:w="120"/>
            </w:tcMar>
          </w:tcPr>
          <w:p>
            <w:pPr>
              <w:spacing w:after="40"/>
              <w:jc w:val="left"/>
            </w:pPr>
            <w:r>
              <w:rPr>
                <w:b/>
                <w:bCs/>
                <w:color w:val="1B1B1F"/>
                <w:sz w:val="20"/>
                <w:szCs w:val="20"/>
              </w:rPr>
              <w:t xml:space="preserve">Department</w:t>
            </w:r>
          </w:p>
        </w:tc>
        <w:tc>
          <w:tcPr>
            <w:tcW w:type="pct" w:w="78%"/>
            <w:tcMar>
              <w:top w:type="dxa" w:w="80"/>
              <w:left w:type="dxa" w:w="120"/>
              <w:bottom w:type="dxa" w:w="80"/>
              <w:right w:type="dxa" w:w="120"/>
            </w:tcMar>
          </w:tcPr>
          <w:p>
            <w:pPr>
              <w:spacing w:after="40"/>
              <w:jc w:val="left"/>
            </w:pPr>
            <w:r>
              <w:rPr>
                <w:b w:val="false"/>
                <w:bCs w:val="false"/>
                <w:color w:val="5A5A66"/>
                <w:sz w:val="20"/>
                <w:szCs w:val="20"/>
              </w:rPr>
              <w:t xml:space="preserve">________________________________________</w:t>
            </w:r>
          </w:p>
        </w:tc>
      </w:tr>
      <w:tr>
        <w:tc>
          <w:tcPr>
            <w:tcW w:type="pct" w:w="22%"/>
            <w:tcMar>
              <w:top w:type="dxa" w:w="80"/>
              <w:left w:type="dxa" w:w="120"/>
              <w:bottom w:type="dxa" w:w="80"/>
              <w:right w:type="dxa" w:w="120"/>
            </w:tcMar>
          </w:tcPr>
          <w:p>
            <w:pPr>
              <w:spacing w:after="40"/>
              <w:jc w:val="left"/>
            </w:pPr>
            <w:r>
              <w:rPr>
                <w:b/>
                <w:bCs/>
                <w:color w:val="1B1B1F"/>
                <w:sz w:val="20"/>
                <w:szCs w:val="20"/>
              </w:rPr>
              <w:t xml:space="preserve">Signature</w:t>
            </w:r>
          </w:p>
        </w:tc>
        <w:tc>
          <w:tcPr>
            <w:tcW w:type="pct" w:w="78%"/>
            <w:tcMar>
              <w:top w:type="dxa" w:w="80"/>
              <w:left w:type="dxa" w:w="120"/>
              <w:bottom w:type="dxa" w:w="80"/>
              <w:right w:type="dxa" w:w="120"/>
            </w:tcMar>
          </w:tcPr>
          <w:p>
            <w:pPr>
              <w:spacing w:after="40"/>
              <w:jc w:val="left"/>
            </w:pPr>
            <w:r>
              <w:rPr>
                <w:b w:val="false"/>
                <w:bCs w:val="false"/>
                <w:color w:val="5A5A66"/>
                <w:sz w:val="20"/>
                <w:szCs w:val="20"/>
              </w:rPr>
              <w:t xml:space="preserve">________________________________________</w:t>
            </w:r>
          </w:p>
        </w:tc>
      </w:tr>
      <w:tr>
        <w:tc>
          <w:tcPr>
            <w:tcW w:type="pct" w:w="22%"/>
            <w:tcMar>
              <w:top w:type="dxa" w:w="80"/>
              <w:left w:type="dxa" w:w="120"/>
              <w:bottom w:type="dxa" w:w="80"/>
              <w:right w:type="dxa" w:w="120"/>
            </w:tcMar>
          </w:tcPr>
          <w:p>
            <w:pPr>
              <w:spacing w:after="40"/>
              <w:jc w:val="left"/>
            </w:pPr>
            <w:r>
              <w:rPr>
                <w:b/>
                <w:bCs/>
                <w:color w:val="1B1B1F"/>
                <w:sz w:val="20"/>
                <w:szCs w:val="20"/>
              </w:rPr>
              <w:t xml:space="preserve">Date</w:t>
            </w:r>
          </w:p>
        </w:tc>
        <w:tc>
          <w:tcPr>
            <w:tcW w:type="pct" w:w="78%"/>
            <w:tcMar>
              <w:top w:type="dxa" w:w="80"/>
              <w:left w:type="dxa" w:w="120"/>
              <w:bottom w:type="dxa" w:w="80"/>
              <w:right w:type="dxa" w:w="120"/>
            </w:tcMar>
          </w:tcPr>
          <w:p>
            <w:pPr>
              <w:spacing w:after="40"/>
              <w:jc w:val="left"/>
            </w:pPr>
            <w:r>
              <w:rPr>
                <w:b w:val="false"/>
                <w:bCs w:val="false"/>
                <w:color w:val="5A5A66"/>
                <w:sz w:val="20"/>
                <w:szCs w:val="20"/>
              </w:rPr>
              <w:t xml:space="preserve">________________________________________</w:t>
            </w:r>
          </w:p>
        </w:tc>
      </w:tr>
    </w:tbl>
    <w:p>
      <w:pPr>
        <w:spacing w:after="80"/>
      </w:pPr>
      <w:r>
        <w:rPr>
          <w:i/>
          <w:iCs/>
          <w:color w:val="5A5A66"/>
          <w:sz w:val="20"/>
          <w:szCs w:val="20"/>
        </w:rPr>
        <w:t xml:space="preserve">Digital attestation via the HR system has equivalent legal effect.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Acceptable Use Policy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Acceptable Use Policy v1.0</dc:title>
  <dc:creator>Head of AI &amp; Automation</dc:creator>
  <cp:lastModifiedBy>Un-named</cp:lastModifiedBy>
  <cp:revision>1</cp:revision>
  <dcterms:created xsi:type="dcterms:W3CDTF">2026-04-24T00:49:07.646Z</dcterms:created>
  <dcterms:modified xsi:type="dcterms:W3CDTF">2026-04-24T00:49:07.649Z</dcterms:modified>
</cp:coreProperties>
</file>

<file path=docProps/custom.xml><?xml version="1.0" encoding="utf-8"?>
<Properties xmlns="http://schemas.openxmlformats.org/officeDocument/2006/custom-properties" xmlns:vt="http://schemas.openxmlformats.org/officeDocument/2006/docPropsVTypes"/>
</file>