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b/>
          <w:bCs/>
          <w:color w:val="1F3864"/>
          <w:sz w:val="48"/>
          <w:szCs w:val="48"/>
        </w:rPr>
        <w:t xml:space="preserve">AI Control Register</w:t>
      </w:r>
    </w:p>
    <w:p>
      <w:pPr>
        <w:spacing w:after="60"/>
        <w:jc w:val="center"/>
      </w:pPr>
      <w:r>
        <w:rPr>
          <w:b/>
          <w:bCs/>
          <w:color w:val="0F1F44"/>
          <w:sz w:val="26"/>
          <w:szCs w:val="26"/>
        </w:rPr>
        <w:t xml:space="preserve">Operational controls for AI systems and AI tool usage</w:t>
      </w:r>
    </w:p>
    <w:p>
      <w:pPr>
        <w:spacing w:after="40"/>
        <w:jc w:val="center"/>
      </w:pPr>
      <w:r>
        <w:rPr>
          <w:i/>
          <w:iCs/>
          <w:color w:val="5A5A66"/>
          <w:sz w:val="22"/>
          <w:szCs w:val="22"/>
        </w:rPr>
        <w:t xml:space="preserve">Fintech  •  Microsoft + AI Foundry  •  Africa</w:t>
      </w:r>
    </w:p>
    <w:p>
      <w:pPr>
        <w:spacing w:after="280"/>
        <w:jc w:val="center"/>
      </w:pPr>
      <w:r>
        <w:rPr>
          <w:color w:val="5A5A66"/>
          <w:sz w:val="20"/>
          <w:szCs w:val="20"/>
        </w:rPr>
        <w:t xml:space="preserve">Version 1.0  •  Owner: Head of AI &amp; Automation  •  Classification: Internal</w:t>
      </w:r>
    </w:p>
    <w:p>
      <w:pPr>
        <w:pBdr>
          <w:bottom w:val="single" w:color="D9D9D9" w:sz="8" w:space="1"/>
        </w:pBdr>
      </w:pPr>
    </w:p>
    <w:p>
      <w:pPr>
        <w:pStyle w:val="Heading1"/>
        <w:spacing w:after="160" w:before="360"/>
      </w:pPr>
      <w:r>
        <w:rPr>
          <w:b/>
          <w:bCs/>
          <w:color w:val="1F3864"/>
          <w:sz w:val="30"/>
          <w:szCs w:val="30"/>
        </w:rPr>
        <w:t xml:space="preserve">1. Purpose and How to Use This Register</w:t>
      </w:r>
    </w:p>
    <w:p>
      <w:pPr>
        <w:spacing w:after="120" w:line="300"/>
      </w:pPr>
      <w:r>
        <w:t xml:space="preserve">This register lists the operational controls that protect the organisation when AI tools are used or AI systems are built. It is the second-line and SOC-facing companion to the AI Governance Framework v1.0 (policy / accountability) and the AI Acceptable Use Policy v1.0 (binding rules for staff).</w:t>
      </w:r>
    </w:p>
    <w:p>
      <w:pPr>
        <w:spacing w:after="120" w:line="300"/>
      </w:pPr>
      <w:r>
        <w:t xml:space="preserve">Every control has an owner, a system that delivers it, a testing frequency, and the evidence that proves it is operating. The register is reviewed quarterly by the AI Council, attested annually by control owners, and refreshed on any material change to the AI tooling estate.</w:t>
      </w:r>
    </w:p>
    <w:p>
      <w:pPr>
        <w:pStyle w:val="Heading2"/>
        <w:spacing w:after="120" w:before="240"/>
      </w:pPr>
      <w:r>
        <w:rPr>
          <w:b/>
          <w:bCs/>
          <w:color w:val="0F1F44"/>
          <w:sz w:val="24"/>
          <w:szCs w:val="24"/>
        </w:rPr>
        <w:t xml:space="preserve">1.1 How to read a control row</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18%"/>
            <w:shd w:fill="1F3864" w:color="auto" w:val="clear"/>
            <w:tcMar>
              <w:top w:type="dxa" w:w="60"/>
              <w:left w:type="dxa" w:w="100"/>
              <w:bottom w:type="dxa" w:w="60"/>
              <w:right w:type="dxa" w:w="100"/>
            </w:tcMar>
          </w:tcPr>
          <w:p>
            <w:pPr>
              <w:spacing w:after="30"/>
              <w:jc w:val="left"/>
            </w:pPr>
            <w:r>
              <w:rPr>
                <w:b/>
                <w:bCs/>
                <w:color w:val="FFFFFF"/>
                <w:sz w:val="18"/>
                <w:szCs w:val="18"/>
              </w:rPr>
              <w:t xml:space="preserve">Field</w:t>
            </w:r>
          </w:p>
        </w:tc>
        <w:tc>
          <w:tcPr>
            <w:tcW w:type="pct" w:w="82%"/>
            <w:shd w:fill="1F3864" w:color="auto" w:val="clear"/>
            <w:tcMar>
              <w:top w:type="dxa" w:w="60"/>
              <w:left w:type="dxa" w:w="100"/>
              <w:bottom w:type="dxa" w:w="60"/>
              <w:right w:type="dxa" w:w="100"/>
            </w:tcMar>
          </w:tcPr>
          <w:p>
            <w:pPr>
              <w:spacing w:after="30"/>
              <w:jc w:val="left"/>
            </w:pPr>
            <w:r>
              <w:rPr>
                <w:b/>
                <w:bCs/>
                <w:color w:val="FFFFFF"/>
                <w:sz w:val="18"/>
                <w:szCs w:val="18"/>
              </w:rPr>
              <w:t xml:space="preserve">Meaning</w:t>
            </w:r>
          </w:p>
        </w:tc>
      </w:tr>
      <w:tr>
        <w:tc>
          <w:tcPr>
            <w:tcMar>
              <w:top w:type="dxa" w:w="60"/>
              <w:left w:type="dxa" w:w="100"/>
              <w:bottom w:type="dxa" w:w="60"/>
              <w:right w:type="dxa" w:w="100"/>
            </w:tcMar>
          </w:tcPr>
          <w:p>
            <w:pPr>
              <w:spacing w:after="30"/>
              <w:jc w:val="left"/>
            </w:pPr>
            <w:r>
              <w:rPr>
                <w:b/>
                <w:bCs/>
                <w:color w:val="1B1B1F"/>
                <w:sz w:val="18"/>
                <w:szCs w:val="18"/>
              </w:rPr>
              <w:t xml:space="preserve">ID</w:t>
            </w:r>
          </w:p>
        </w:tc>
        <w:tc>
          <w:tcPr>
            <w:tcMar>
              <w:top w:type="dxa" w:w="60"/>
              <w:left w:type="dxa" w:w="100"/>
              <w:bottom w:type="dxa" w:w="60"/>
              <w:right w:type="dxa" w:w="100"/>
            </w:tcMar>
          </w:tcPr>
          <w:p>
            <w:pPr>
              <w:spacing w:after="30"/>
              <w:jc w:val="left"/>
            </w:pPr>
            <w:r>
              <w:rPr>
                <w:b w:val="false"/>
                <w:bCs w:val="false"/>
                <w:color w:val="1B1B1F"/>
                <w:sz w:val="18"/>
                <w:szCs w:val="18"/>
              </w:rPr>
              <w:t xml:space="preserve">Stable identifier for the control. Used in incident reports, audits and DPIAs.</w:t>
            </w:r>
          </w:p>
        </w:tc>
      </w:tr>
      <w:tr>
        <w:tc>
          <w:tcPr>
            <w:shd w:fill="F3F6FC" w:color="auto" w:val="clear"/>
            <w:tcMar>
              <w:top w:type="dxa" w:w="60"/>
              <w:left w:type="dxa" w:w="100"/>
              <w:bottom w:type="dxa" w:w="60"/>
              <w:right w:type="dxa" w:w="100"/>
            </w:tcMar>
          </w:tcPr>
          <w:p>
            <w:pPr>
              <w:spacing w:after="30"/>
              <w:jc w:val="left"/>
            </w:pPr>
            <w:r>
              <w:rPr>
                <w:b/>
                <w:bCs/>
                <w:color w:val="1B1B1F"/>
                <w:sz w:val="18"/>
                <w:szCs w:val="18"/>
              </w:rPr>
              <w:t xml:space="preserve">Type</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P = Preventive (stops it happening). D = Detective (sees it happen). C = Corrective (responds when it happens).</w:t>
            </w:r>
          </w:p>
        </w:tc>
      </w:tr>
      <w:tr>
        <w:tc>
          <w:tcPr>
            <w:tcMar>
              <w:top w:type="dxa" w:w="60"/>
              <w:left w:type="dxa" w:w="100"/>
              <w:bottom w:type="dxa" w:w="60"/>
              <w:right w:type="dxa" w:w="100"/>
            </w:tcMar>
          </w:tcPr>
          <w:p>
            <w:pPr>
              <w:spacing w:after="30"/>
              <w:jc w:val="left"/>
            </w:pPr>
            <w:r>
              <w:rPr>
                <w:b/>
                <w:bCs/>
                <w:color w:val="1B1B1F"/>
                <w:sz w:val="18"/>
                <w:szCs w:val="18"/>
              </w:rPr>
              <w:t xml:space="preserve">Owner</w:t>
            </w:r>
          </w:p>
        </w:tc>
        <w:tc>
          <w:tcPr>
            <w:tcMar>
              <w:top w:type="dxa" w:w="60"/>
              <w:left w:type="dxa" w:w="100"/>
              <w:bottom w:type="dxa" w:w="60"/>
              <w:right w:type="dxa" w:w="100"/>
            </w:tcMar>
          </w:tcPr>
          <w:p>
            <w:pPr>
              <w:spacing w:after="30"/>
              <w:jc w:val="left"/>
            </w:pPr>
            <w:r>
              <w:rPr>
                <w:b w:val="false"/>
                <w:bCs w:val="false"/>
                <w:color w:val="1B1B1F"/>
                <w:sz w:val="18"/>
                <w:szCs w:val="18"/>
              </w:rPr>
              <w:t xml:space="preserve">Accountable function. The person responsible for the control operating, evidencing and being tested.</w:t>
            </w:r>
          </w:p>
        </w:tc>
      </w:tr>
      <w:tr>
        <w:tc>
          <w:tcPr>
            <w:shd w:fill="F3F6FC" w:color="auto" w:val="clear"/>
            <w:tcMar>
              <w:top w:type="dxa" w:w="60"/>
              <w:left w:type="dxa" w:w="100"/>
              <w:bottom w:type="dxa" w:w="60"/>
              <w:right w:type="dxa" w:w="100"/>
            </w:tcMar>
          </w:tcPr>
          <w:p>
            <w:pPr>
              <w:spacing w:after="30"/>
              <w:jc w:val="left"/>
            </w:pPr>
            <w:r>
              <w:rPr>
                <w:b/>
                <w:bCs/>
                <w:color w:val="1B1B1F"/>
                <w:sz w:val="18"/>
                <w:szCs w:val="18"/>
              </w:rPr>
              <w:t xml:space="preserve">System / Tech</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Where the control is delivered (Entra ID, Purview, Sentinel, Defender, Foundry, GitHub, Azure Policy, etc.).</w:t>
            </w:r>
          </w:p>
        </w:tc>
      </w:tr>
      <w:tr>
        <w:tc>
          <w:tcPr>
            <w:tcMar>
              <w:top w:type="dxa" w:w="60"/>
              <w:left w:type="dxa" w:w="100"/>
              <w:bottom w:type="dxa" w:w="60"/>
              <w:right w:type="dxa" w:w="100"/>
            </w:tcMar>
          </w:tcPr>
          <w:p>
            <w:pPr>
              <w:spacing w:after="30"/>
              <w:jc w:val="left"/>
            </w:pPr>
            <w:r>
              <w:rPr>
                <w:b/>
                <w:bCs/>
                <w:color w:val="1B1B1F"/>
                <w:sz w:val="18"/>
                <w:szCs w:val="18"/>
              </w:rPr>
              <w:t xml:space="preserve">Frequency</w:t>
            </w:r>
          </w:p>
        </w:tc>
        <w:tc>
          <w:tcPr>
            <w:tcMar>
              <w:top w:type="dxa" w:w="60"/>
              <w:left w:type="dxa" w:w="100"/>
              <w:bottom w:type="dxa" w:w="60"/>
              <w:right w:type="dxa" w:w="100"/>
            </w:tcMar>
          </w:tcPr>
          <w:p>
            <w:pPr>
              <w:spacing w:after="30"/>
              <w:jc w:val="left"/>
            </w:pPr>
            <w:r>
              <w:rPr>
                <w:b w:val="false"/>
                <w:bCs w:val="false"/>
                <w:color w:val="1B1B1F"/>
                <w:sz w:val="18"/>
                <w:szCs w:val="18"/>
              </w:rPr>
              <w:t xml:space="preserve">Continuous (always on), Daily, Weekly, Monthly, Quarterly, Annually, On-event.</w:t>
            </w:r>
          </w:p>
        </w:tc>
      </w:tr>
      <w:tr>
        <w:tc>
          <w:tcPr>
            <w:shd w:fill="F3F6FC" w:color="auto" w:val="clear"/>
            <w:tcMar>
              <w:top w:type="dxa" w:w="60"/>
              <w:left w:type="dxa" w:w="100"/>
              <w:bottom w:type="dxa" w:w="60"/>
              <w:right w:type="dxa" w:w="100"/>
            </w:tcMar>
          </w:tcPr>
          <w:p>
            <w:pPr>
              <w:spacing w:after="30"/>
              <w:jc w:val="left"/>
            </w:pPr>
            <w:r>
              <w:rPr>
                <w:b/>
                <w:bCs/>
                <w:color w:val="1B1B1F"/>
                <w:sz w:val="18"/>
                <w:szCs w:val="18"/>
              </w:rPr>
              <w:t xml:space="preserve">Evidence</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What is collected to prove the control operated — log, report, screenshot, attestation, ticket.</w:t>
            </w:r>
          </w:p>
        </w:tc>
      </w:tr>
      <w:tr>
        <w:tc>
          <w:tcPr>
            <w:tcMar>
              <w:top w:type="dxa" w:w="60"/>
              <w:left w:type="dxa" w:w="100"/>
              <w:bottom w:type="dxa" w:w="60"/>
              <w:right w:type="dxa" w:w="100"/>
            </w:tcMar>
          </w:tcPr>
          <w:p>
            <w:pPr>
              <w:spacing w:after="30"/>
              <w:jc w:val="left"/>
            </w:pPr>
            <w:r>
              <w:rPr>
                <w:b/>
                <w:bCs/>
                <w:color w:val="1B1B1F"/>
                <w:sz w:val="18"/>
                <w:szCs w:val="18"/>
              </w:rPr>
              <w:t xml:space="preserve">Map</w:t>
            </w:r>
          </w:p>
        </w:tc>
        <w:tc>
          <w:tcPr>
            <w:tcMar>
              <w:top w:type="dxa" w:w="60"/>
              <w:left w:type="dxa" w:w="100"/>
              <w:bottom w:type="dxa" w:w="60"/>
              <w:right w:type="dxa" w:w="100"/>
            </w:tcMar>
          </w:tcPr>
          <w:p>
            <w:pPr>
              <w:spacing w:after="30"/>
              <w:jc w:val="left"/>
            </w:pPr>
            <w:r>
              <w:rPr>
                <w:b w:val="false"/>
                <w:bCs w:val="false"/>
                <w:color w:val="1B1B1F"/>
                <w:sz w:val="18"/>
                <w:szCs w:val="18"/>
              </w:rPr>
              <w:t xml:space="preserve">Mapped reference to ISO/IEC 42001, NIST AI RMF, POPIA / GDPR, where applicable.</w:t>
            </w:r>
          </w:p>
        </w:tc>
      </w:tr>
    </w:tbl>
    <w:p>
      <w:pPr>
        <w:pStyle w:val="Heading1"/>
        <w:spacing w:after="160" w:before="360"/>
      </w:pPr>
      <w:r>
        <w:rPr>
          <w:b/>
          <w:bCs/>
          <w:color w:val="1F3864"/>
          <w:sz w:val="30"/>
          <w:szCs w:val="30"/>
        </w:rPr>
        <w:t xml:space="preserve">2. Control Summary by Domain</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56%"/>
            <w:shd w:fill="1F3864" w:color="auto" w:val="clear"/>
            <w:tcMar>
              <w:top w:type="dxa" w:w="60"/>
              <w:left w:type="dxa" w:w="100"/>
              <w:bottom w:type="dxa" w:w="60"/>
              <w:right w:type="dxa" w:w="100"/>
            </w:tcMar>
          </w:tcPr>
          <w:p>
            <w:pPr>
              <w:spacing w:after="30"/>
              <w:jc w:val="left"/>
            </w:pPr>
            <w:r>
              <w:rPr>
                <w:b/>
                <w:bCs/>
                <w:color w:val="FFFFFF"/>
                <w:sz w:val="18"/>
                <w:szCs w:val="18"/>
              </w:rPr>
              <w:t xml:space="preserve">Domain</w:t>
            </w:r>
          </w:p>
        </w:tc>
        <w:tc>
          <w:tcPr>
            <w:tcW w:type="pct" w:w="14%"/>
            <w:shd w:fill="1F3864" w:color="auto" w:val="clear"/>
            <w:tcMar>
              <w:top w:type="dxa" w:w="60"/>
              <w:left w:type="dxa" w:w="100"/>
              <w:bottom w:type="dxa" w:w="60"/>
              <w:right w:type="dxa" w:w="100"/>
            </w:tcMar>
          </w:tcPr>
          <w:p>
            <w:pPr>
              <w:spacing w:after="30"/>
              <w:jc w:val="center"/>
            </w:pPr>
            <w:r>
              <w:rPr>
                <w:b/>
                <w:bCs/>
                <w:color w:val="FFFFFF"/>
                <w:sz w:val="18"/>
                <w:szCs w:val="18"/>
              </w:rPr>
              <w:t xml:space="preserve">Controls</w:t>
            </w:r>
          </w:p>
        </w:tc>
        <w:tc>
          <w:tcPr>
            <w:tcW w:type="pct" w:w="30%"/>
            <w:shd w:fill="1F3864" w:color="auto" w:val="clear"/>
            <w:tcMar>
              <w:top w:type="dxa" w:w="60"/>
              <w:left w:type="dxa" w:w="100"/>
              <w:bottom w:type="dxa" w:w="60"/>
              <w:right w:type="dxa" w:w="100"/>
            </w:tcMar>
          </w:tcPr>
          <w:p>
            <w:pPr>
              <w:spacing w:after="30"/>
              <w:jc w:val="center"/>
            </w:pPr>
            <w:r>
              <w:rPr>
                <w:b/>
                <w:bCs/>
                <w:color w:val="FFFFFF"/>
                <w:sz w:val="18"/>
                <w:szCs w:val="18"/>
              </w:rPr>
              <w:t xml:space="preserve">ID range</w:t>
            </w:r>
          </w:p>
        </w:tc>
      </w:tr>
      <w:tr>
        <w:tc>
          <w:tcPr>
            <w:tcMar>
              <w:top w:type="dxa" w:w="60"/>
              <w:left w:type="dxa" w:w="100"/>
              <w:bottom w:type="dxa" w:w="60"/>
              <w:right w:type="dxa" w:w="100"/>
            </w:tcMar>
          </w:tcPr>
          <w:p>
            <w:pPr>
              <w:spacing w:after="30"/>
              <w:jc w:val="left"/>
            </w:pPr>
            <w:r>
              <w:rPr>
                <w:b w:val="false"/>
                <w:bCs w:val="false"/>
                <w:color w:val="1B1B1F"/>
                <w:sz w:val="18"/>
                <w:szCs w:val="18"/>
              </w:rPr>
              <w:t xml:space="preserve">A. Identity &amp; Access</w:t>
            </w:r>
          </w:p>
        </w:tc>
        <w:tc>
          <w:tcPr>
            <w:tcMar>
              <w:top w:type="dxa" w:w="60"/>
              <w:left w:type="dxa" w:w="100"/>
              <w:bottom w:type="dxa" w:w="60"/>
              <w:right w:type="dxa" w:w="100"/>
            </w:tcMar>
          </w:tcPr>
          <w:p>
            <w:pPr>
              <w:spacing w:after="30"/>
              <w:jc w:val="center"/>
            </w:pPr>
            <w:r>
              <w:rPr>
                <w:b w:val="false"/>
                <w:bCs w:val="false"/>
                <w:color w:val="1B1B1F"/>
                <w:sz w:val="18"/>
                <w:szCs w:val="18"/>
              </w:rPr>
              <w:t xml:space="preserve">5</w:t>
            </w:r>
          </w:p>
        </w:tc>
        <w:tc>
          <w:tcPr>
            <w:tcMar>
              <w:top w:type="dxa" w:w="60"/>
              <w:left w:type="dxa" w:w="100"/>
              <w:bottom w:type="dxa" w:w="60"/>
              <w:right w:type="dxa" w:w="100"/>
            </w:tcMar>
          </w:tcPr>
          <w:p>
            <w:pPr>
              <w:spacing w:after="30"/>
              <w:jc w:val="center"/>
            </w:pPr>
            <w:r>
              <w:rPr>
                <w:b w:val="false"/>
                <w:bCs w:val="false"/>
                <w:color w:val="1B1B1F"/>
                <w:sz w:val="18"/>
                <w:szCs w:val="18"/>
              </w:rPr>
              <w:t xml:space="preserve">A.01–A.05</w:t>
            </w:r>
          </w:p>
        </w:tc>
      </w:tr>
      <w:tr>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B. Data Protection (classification, DLP, residency)</w:t>
            </w:r>
          </w:p>
        </w:tc>
        <w:tc>
          <w:tcPr>
            <w:shd w:fill="F3F6FC" w:color="auto" w:val="clear"/>
            <w:tcMar>
              <w:top w:type="dxa" w:w="60"/>
              <w:left w:type="dxa" w:w="100"/>
              <w:bottom w:type="dxa" w:w="60"/>
              <w:right w:type="dxa" w:w="100"/>
            </w:tcMar>
          </w:tcPr>
          <w:p>
            <w:pPr>
              <w:spacing w:after="30"/>
              <w:jc w:val="center"/>
            </w:pPr>
            <w:r>
              <w:rPr>
                <w:b w:val="false"/>
                <w:bCs w:val="false"/>
                <w:color w:val="1B1B1F"/>
                <w:sz w:val="18"/>
                <w:szCs w:val="18"/>
              </w:rPr>
              <w:t xml:space="preserve">6</w:t>
            </w:r>
          </w:p>
        </w:tc>
        <w:tc>
          <w:tcPr>
            <w:shd w:fill="F3F6FC" w:color="auto" w:val="clear"/>
            <w:tcMar>
              <w:top w:type="dxa" w:w="60"/>
              <w:left w:type="dxa" w:w="100"/>
              <w:bottom w:type="dxa" w:w="60"/>
              <w:right w:type="dxa" w:w="100"/>
            </w:tcMar>
          </w:tcPr>
          <w:p>
            <w:pPr>
              <w:spacing w:after="30"/>
              <w:jc w:val="center"/>
            </w:pPr>
            <w:r>
              <w:rPr>
                <w:b w:val="false"/>
                <w:bCs w:val="false"/>
                <w:color w:val="1B1B1F"/>
                <w:sz w:val="18"/>
                <w:szCs w:val="18"/>
              </w:rPr>
              <w:t xml:space="preserve">B.01–B.06</w:t>
            </w:r>
          </w:p>
        </w:tc>
      </w:tr>
      <w:tr>
        <w:tc>
          <w:tcPr>
            <w:tcMar>
              <w:top w:type="dxa" w:w="60"/>
              <w:left w:type="dxa" w:w="100"/>
              <w:bottom w:type="dxa" w:w="60"/>
              <w:right w:type="dxa" w:w="100"/>
            </w:tcMar>
          </w:tcPr>
          <w:p>
            <w:pPr>
              <w:spacing w:after="30"/>
              <w:jc w:val="left"/>
            </w:pPr>
            <w:r>
              <w:rPr>
                <w:b w:val="false"/>
                <w:bCs w:val="false"/>
                <w:color w:val="1B1B1F"/>
                <w:sz w:val="18"/>
                <w:szCs w:val="18"/>
              </w:rPr>
              <w:t xml:space="preserve">C. Model &amp; Tool Governance</w:t>
            </w:r>
          </w:p>
        </w:tc>
        <w:tc>
          <w:tcPr>
            <w:tcMar>
              <w:top w:type="dxa" w:w="60"/>
              <w:left w:type="dxa" w:w="100"/>
              <w:bottom w:type="dxa" w:w="60"/>
              <w:right w:type="dxa" w:w="100"/>
            </w:tcMar>
          </w:tcPr>
          <w:p>
            <w:pPr>
              <w:spacing w:after="30"/>
              <w:jc w:val="center"/>
            </w:pPr>
            <w:r>
              <w:rPr>
                <w:b w:val="false"/>
                <w:bCs w:val="false"/>
                <w:color w:val="1B1B1F"/>
                <w:sz w:val="18"/>
                <w:szCs w:val="18"/>
              </w:rPr>
              <w:t xml:space="preserve">5</w:t>
            </w:r>
          </w:p>
        </w:tc>
        <w:tc>
          <w:tcPr>
            <w:tcMar>
              <w:top w:type="dxa" w:w="60"/>
              <w:left w:type="dxa" w:w="100"/>
              <w:bottom w:type="dxa" w:w="60"/>
              <w:right w:type="dxa" w:w="100"/>
            </w:tcMar>
          </w:tcPr>
          <w:p>
            <w:pPr>
              <w:spacing w:after="30"/>
              <w:jc w:val="center"/>
            </w:pPr>
            <w:r>
              <w:rPr>
                <w:b w:val="false"/>
                <w:bCs w:val="false"/>
                <w:color w:val="1B1B1F"/>
                <w:sz w:val="18"/>
                <w:szCs w:val="18"/>
              </w:rPr>
              <w:t xml:space="preserve">C.01–C.05</w:t>
            </w:r>
          </w:p>
        </w:tc>
      </w:tr>
      <w:tr>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D. Activity Monitoring &amp; Audit</w:t>
            </w:r>
          </w:p>
        </w:tc>
        <w:tc>
          <w:tcPr>
            <w:shd w:fill="F3F6FC" w:color="auto" w:val="clear"/>
            <w:tcMar>
              <w:top w:type="dxa" w:w="60"/>
              <w:left w:type="dxa" w:w="100"/>
              <w:bottom w:type="dxa" w:w="60"/>
              <w:right w:type="dxa" w:w="100"/>
            </w:tcMar>
          </w:tcPr>
          <w:p>
            <w:pPr>
              <w:spacing w:after="30"/>
              <w:jc w:val="center"/>
            </w:pPr>
            <w:r>
              <w:rPr>
                <w:b w:val="false"/>
                <w:bCs w:val="false"/>
                <w:color w:val="1B1B1F"/>
                <w:sz w:val="18"/>
                <w:szCs w:val="18"/>
              </w:rPr>
              <w:t xml:space="preserve">5</w:t>
            </w:r>
          </w:p>
        </w:tc>
        <w:tc>
          <w:tcPr>
            <w:shd w:fill="F3F6FC" w:color="auto" w:val="clear"/>
            <w:tcMar>
              <w:top w:type="dxa" w:w="60"/>
              <w:left w:type="dxa" w:w="100"/>
              <w:bottom w:type="dxa" w:w="60"/>
              <w:right w:type="dxa" w:w="100"/>
            </w:tcMar>
          </w:tcPr>
          <w:p>
            <w:pPr>
              <w:spacing w:after="30"/>
              <w:jc w:val="center"/>
            </w:pPr>
            <w:r>
              <w:rPr>
                <w:b w:val="false"/>
                <w:bCs w:val="false"/>
                <w:color w:val="1B1B1F"/>
                <w:sz w:val="18"/>
                <w:szCs w:val="18"/>
              </w:rPr>
              <w:t xml:space="preserve">D.01–D.05</w:t>
            </w:r>
          </w:p>
        </w:tc>
      </w:tr>
      <w:tr>
        <w:tc>
          <w:tcPr>
            <w:tcMar>
              <w:top w:type="dxa" w:w="60"/>
              <w:left w:type="dxa" w:w="100"/>
              <w:bottom w:type="dxa" w:w="60"/>
              <w:right w:type="dxa" w:w="100"/>
            </w:tcMar>
          </w:tcPr>
          <w:p>
            <w:pPr>
              <w:spacing w:after="30"/>
              <w:jc w:val="left"/>
            </w:pPr>
            <w:r>
              <w:rPr>
                <w:b w:val="false"/>
                <w:bCs w:val="false"/>
                <w:color w:val="1B1B1F"/>
                <w:sz w:val="18"/>
                <w:szCs w:val="18"/>
              </w:rPr>
              <w:t xml:space="preserve">E. Network &amp; Egress</w:t>
            </w:r>
          </w:p>
        </w:tc>
        <w:tc>
          <w:tcPr>
            <w:tcMar>
              <w:top w:type="dxa" w:w="60"/>
              <w:left w:type="dxa" w:w="100"/>
              <w:bottom w:type="dxa" w:w="60"/>
              <w:right w:type="dxa" w:w="100"/>
            </w:tcMar>
          </w:tcPr>
          <w:p>
            <w:pPr>
              <w:spacing w:after="30"/>
              <w:jc w:val="center"/>
            </w:pPr>
            <w:r>
              <w:rPr>
                <w:b w:val="false"/>
                <w:bCs w:val="false"/>
                <w:color w:val="1B1B1F"/>
                <w:sz w:val="18"/>
                <w:szCs w:val="18"/>
              </w:rPr>
              <w:t xml:space="preserve">4</w:t>
            </w:r>
          </w:p>
        </w:tc>
        <w:tc>
          <w:tcPr>
            <w:tcMar>
              <w:top w:type="dxa" w:w="60"/>
              <w:left w:type="dxa" w:w="100"/>
              <w:bottom w:type="dxa" w:w="60"/>
              <w:right w:type="dxa" w:w="100"/>
            </w:tcMar>
          </w:tcPr>
          <w:p>
            <w:pPr>
              <w:spacing w:after="30"/>
              <w:jc w:val="center"/>
            </w:pPr>
            <w:r>
              <w:rPr>
                <w:b w:val="false"/>
                <w:bCs w:val="false"/>
                <w:color w:val="1B1B1F"/>
                <w:sz w:val="18"/>
                <w:szCs w:val="18"/>
              </w:rPr>
              <w:t xml:space="preserve">E.01–E.04</w:t>
            </w:r>
          </w:p>
        </w:tc>
      </w:tr>
      <w:tr>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F. Code &amp; IP Protection</w:t>
            </w:r>
          </w:p>
        </w:tc>
        <w:tc>
          <w:tcPr>
            <w:shd w:fill="F3F6FC" w:color="auto" w:val="clear"/>
            <w:tcMar>
              <w:top w:type="dxa" w:w="60"/>
              <w:left w:type="dxa" w:w="100"/>
              <w:bottom w:type="dxa" w:w="60"/>
              <w:right w:type="dxa" w:w="100"/>
            </w:tcMar>
          </w:tcPr>
          <w:p>
            <w:pPr>
              <w:spacing w:after="30"/>
              <w:jc w:val="center"/>
            </w:pPr>
            <w:r>
              <w:rPr>
                <w:b w:val="false"/>
                <w:bCs w:val="false"/>
                <w:color w:val="1B1B1F"/>
                <w:sz w:val="18"/>
                <w:szCs w:val="18"/>
              </w:rPr>
              <w:t xml:space="preserve">5</w:t>
            </w:r>
          </w:p>
        </w:tc>
        <w:tc>
          <w:tcPr>
            <w:shd w:fill="F3F6FC" w:color="auto" w:val="clear"/>
            <w:tcMar>
              <w:top w:type="dxa" w:w="60"/>
              <w:left w:type="dxa" w:w="100"/>
              <w:bottom w:type="dxa" w:w="60"/>
              <w:right w:type="dxa" w:w="100"/>
            </w:tcMar>
          </w:tcPr>
          <w:p>
            <w:pPr>
              <w:spacing w:after="30"/>
              <w:jc w:val="center"/>
            </w:pPr>
            <w:r>
              <w:rPr>
                <w:b w:val="false"/>
                <w:bCs w:val="false"/>
                <w:color w:val="1B1B1F"/>
                <w:sz w:val="18"/>
                <w:szCs w:val="18"/>
              </w:rPr>
              <w:t xml:space="preserve">F.01–F.05</w:t>
            </w:r>
          </w:p>
        </w:tc>
      </w:tr>
      <w:tr>
        <w:tc>
          <w:tcPr>
            <w:tcMar>
              <w:top w:type="dxa" w:w="60"/>
              <w:left w:type="dxa" w:w="100"/>
              <w:bottom w:type="dxa" w:w="60"/>
              <w:right w:type="dxa" w:w="100"/>
            </w:tcMar>
          </w:tcPr>
          <w:p>
            <w:pPr>
              <w:spacing w:after="30"/>
              <w:jc w:val="left"/>
            </w:pPr>
            <w:r>
              <w:rPr>
                <w:b w:val="false"/>
                <w:bCs w:val="false"/>
                <w:color w:val="1B1B1F"/>
                <w:sz w:val="18"/>
                <w:szCs w:val="18"/>
              </w:rPr>
              <w:t xml:space="preserve">G. Citizen Developer Governance (Copilot Studio / Power Platform)</w:t>
            </w:r>
          </w:p>
        </w:tc>
        <w:tc>
          <w:tcPr>
            <w:tcMar>
              <w:top w:type="dxa" w:w="60"/>
              <w:left w:type="dxa" w:w="100"/>
              <w:bottom w:type="dxa" w:w="60"/>
              <w:right w:type="dxa" w:w="100"/>
            </w:tcMar>
          </w:tcPr>
          <w:p>
            <w:pPr>
              <w:spacing w:after="30"/>
              <w:jc w:val="center"/>
            </w:pPr>
            <w:r>
              <w:rPr>
                <w:b w:val="false"/>
                <w:bCs w:val="false"/>
                <w:color w:val="1B1B1F"/>
                <w:sz w:val="18"/>
                <w:szCs w:val="18"/>
              </w:rPr>
              <w:t xml:space="preserve">4</w:t>
            </w:r>
          </w:p>
        </w:tc>
        <w:tc>
          <w:tcPr>
            <w:tcMar>
              <w:top w:type="dxa" w:w="60"/>
              <w:left w:type="dxa" w:w="100"/>
              <w:bottom w:type="dxa" w:w="60"/>
              <w:right w:type="dxa" w:w="100"/>
            </w:tcMar>
          </w:tcPr>
          <w:p>
            <w:pPr>
              <w:spacing w:after="30"/>
              <w:jc w:val="center"/>
            </w:pPr>
            <w:r>
              <w:rPr>
                <w:b w:val="false"/>
                <w:bCs w:val="false"/>
                <w:color w:val="1B1B1F"/>
                <w:sz w:val="18"/>
                <w:szCs w:val="18"/>
              </w:rPr>
              <w:t xml:space="preserve">G.01–G.04</w:t>
            </w:r>
          </w:p>
        </w:tc>
      </w:tr>
      <w:tr>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H. Spend Management</w:t>
            </w:r>
          </w:p>
        </w:tc>
        <w:tc>
          <w:tcPr>
            <w:shd w:fill="F3F6FC" w:color="auto" w:val="clear"/>
            <w:tcMar>
              <w:top w:type="dxa" w:w="60"/>
              <w:left w:type="dxa" w:w="100"/>
              <w:bottom w:type="dxa" w:w="60"/>
              <w:right w:type="dxa" w:w="100"/>
            </w:tcMar>
          </w:tcPr>
          <w:p>
            <w:pPr>
              <w:spacing w:after="30"/>
              <w:jc w:val="center"/>
            </w:pPr>
            <w:r>
              <w:rPr>
                <w:b w:val="false"/>
                <w:bCs w:val="false"/>
                <w:color w:val="1B1B1F"/>
                <w:sz w:val="18"/>
                <w:szCs w:val="18"/>
              </w:rPr>
              <w:t xml:space="preserve">3</w:t>
            </w:r>
          </w:p>
        </w:tc>
        <w:tc>
          <w:tcPr>
            <w:shd w:fill="F3F6FC" w:color="auto" w:val="clear"/>
            <w:tcMar>
              <w:top w:type="dxa" w:w="60"/>
              <w:left w:type="dxa" w:w="100"/>
              <w:bottom w:type="dxa" w:w="60"/>
              <w:right w:type="dxa" w:w="100"/>
            </w:tcMar>
          </w:tcPr>
          <w:p>
            <w:pPr>
              <w:spacing w:after="30"/>
              <w:jc w:val="center"/>
            </w:pPr>
            <w:r>
              <w:rPr>
                <w:b w:val="false"/>
                <w:bCs w:val="false"/>
                <w:color w:val="1B1B1F"/>
                <w:sz w:val="18"/>
                <w:szCs w:val="18"/>
              </w:rPr>
              <w:t xml:space="preserve">H.01–H.03</w:t>
            </w:r>
          </w:p>
        </w:tc>
      </w:tr>
      <w:tr>
        <w:tc>
          <w:tcPr>
            <w:tcMar>
              <w:top w:type="dxa" w:w="60"/>
              <w:left w:type="dxa" w:w="100"/>
              <w:bottom w:type="dxa" w:w="60"/>
              <w:right w:type="dxa" w:w="100"/>
            </w:tcMar>
          </w:tcPr>
          <w:p>
            <w:pPr>
              <w:spacing w:after="30"/>
              <w:jc w:val="left"/>
            </w:pPr>
            <w:r>
              <w:rPr>
                <w:b w:val="false"/>
                <w:bCs w:val="false"/>
                <w:color w:val="1B1B1F"/>
                <w:sz w:val="18"/>
                <w:szCs w:val="18"/>
              </w:rPr>
              <w:t xml:space="preserve">I. Incident Response Readiness</w:t>
            </w:r>
          </w:p>
        </w:tc>
        <w:tc>
          <w:tcPr>
            <w:tcMar>
              <w:top w:type="dxa" w:w="60"/>
              <w:left w:type="dxa" w:w="100"/>
              <w:bottom w:type="dxa" w:w="60"/>
              <w:right w:type="dxa" w:w="100"/>
            </w:tcMar>
          </w:tcPr>
          <w:p>
            <w:pPr>
              <w:spacing w:after="30"/>
              <w:jc w:val="center"/>
            </w:pPr>
            <w:r>
              <w:rPr>
                <w:b w:val="false"/>
                <w:bCs w:val="false"/>
                <w:color w:val="1B1B1F"/>
                <w:sz w:val="18"/>
                <w:szCs w:val="18"/>
              </w:rPr>
              <w:t xml:space="preserve">3</w:t>
            </w:r>
          </w:p>
        </w:tc>
        <w:tc>
          <w:tcPr>
            <w:tcMar>
              <w:top w:type="dxa" w:w="60"/>
              <w:left w:type="dxa" w:w="100"/>
              <w:bottom w:type="dxa" w:w="60"/>
              <w:right w:type="dxa" w:w="100"/>
            </w:tcMar>
          </w:tcPr>
          <w:p>
            <w:pPr>
              <w:spacing w:after="30"/>
              <w:jc w:val="center"/>
            </w:pPr>
            <w:r>
              <w:rPr>
                <w:b w:val="false"/>
                <w:bCs w:val="false"/>
                <w:color w:val="1B1B1F"/>
                <w:sz w:val="18"/>
                <w:szCs w:val="18"/>
              </w:rPr>
              <w:t xml:space="preserve">I.01–I.03</w:t>
            </w:r>
          </w:p>
        </w:tc>
      </w:tr>
      <w:tr>
        <w:tc>
          <w:tcPr>
            <w:shd w:fill="F3F6FC" w:color="auto" w:val="clear"/>
            <w:tcMar>
              <w:top w:type="dxa" w:w="60"/>
              <w:left w:type="dxa" w:w="100"/>
              <w:bottom w:type="dxa" w:w="60"/>
              <w:right w:type="dxa" w:w="100"/>
            </w:tcMar>
          </w:tcPr>
          <w:p>
            <w:pPr>
              <w:spacing w:after="30"/>
              <w:jc w:val="left"/>
            </w:pPr>
            <w:r>
              <w:rPr>
                <w:b/>
                <w:bCs/>
                <w:color w:val="1B1B1F"/>
                <w:sz w:val="18"/>
                <w:szCs w:val="18"/>
              </w:rPr>
              <w:t xml:space="preserve">Total</w:t>
            </w:r>
          </w:p>
        </w:tc>
        <w:tc>
          <w:tcPr>
            <w:shd w:fill="F3F6FC" w:color="auto" w:val="clear"/>
            <w:tcMar>
              <w:top w:type="dxa" w:w="60"/>
              <w:left w:type="dxa" w:w="100"/>
              <w:bottom w:type="dxa" w:w="60"/>
              <w:right w:type="dxa" w:w="100"/>
            </w:tcMar>
          </w:tcPr>
          <w:p>
            <w:pPr>
              <w:spacing w:after="30"/>
              <w:jc w:val="center"/>
            </w:pPr>
            <w:r>
              <w:rPr>
                <w:b/>
                <w:bCs/>
                <w:color w:val="1B1B1F"/>
                <w:sz w:val="18"/>
                <w:szCs w:val="18"/>
              </w:rPr>
              <w:t xml:space="preserve">40</w:t>
            </w:r>
          </w:p>
        </w:tc>
        <w:tc>
          <w:tcPr>
            <w:shd w:fill="F3F6FC" w:color="auto" w:val="clear"/>
            <w:tcMar>
              <w:top w:type="dxa" w:w="60"/>
              <w:left w:type="dxa" w:w="100"/>
              <w:bottom w:type="dxa" w:w="60"/>
              <w:right w:type="dxa" w:w="100"/>
            </w:tcMar>
          </w:tcPr>
          <w:p>
            <w:pPr>
              <w:spacing w:after="30"/>
              <w:jc w:val="center"/>
            </w:pPr>
            <w:r>
              <w:rPr>
                <w:b w:val="false"/>
                <w:bCs w:val="false"/>
                <w:color w:val="1B1B1F"/>
                <w:sz w:val="18"/>
                <w:szCs w:val="18"/>
              </w:rPr>
              <w:t xml:space="preserve"/>
            </w:r>
          </w:p>
        </w:tc>
      </w:tr>
    </w:tbl>
    <w:p>
      <w:pPr>
        <w:pStyle w:val="Heading1"/>
        <w:spacing w:after="160" w:before="360"/>
      </w:pPr>
      <w:r>
        <w:rPr>
          <w:b/>
          <w:bCs/>
          <w:color w:val="1F3864"/>
          <w:sz w:val="30"/>
          <w:szCs w:val="30"/>
        </w:rPr>
        <w:t xml:space="preserve">A. Identity &amp; Access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gridCol w:w="100"/>
        <w:gridCol w:w="100"/>
        <w:gridCol w:w="100"/>
      </w:tblGrid>
      <w:tr>
        <w:trPr>
          <w:tblHeader/>
        </w:trPr>
        <w:tc>
          <w:tcPr>
            <w:tcW w:type="pct" w:w="7%"/>
            <w:shd w:fill="1F3864" w:color="auto" w:val="clear"/>
            <w:tcMar>
              <w:top w:type="dxa" w:w="60"/>
              <w:left w:type="dxa" w:w="100"/>
              <w:bottom w:type="dxa" w:w="60"/>
              <w:right w:type="dxa" w:w="100"/>
            </w:tcMar>
          </w:tcPr>
          <w:p>
            <w:pPr>
              <w:spacing w:after="30"/>
              <w:jc w:val="center"/>
            </w:pPr>
            <w:r>
              <w:rPr>
                <w:b/>
                <w:bCs/>
                <w:color w:val="FFFFFF"/>
                <w:sz w:val="18"/>
                <w:szCs w:val="18"/>
              </w:rPr>
              <w:t xml:space="preserve">ID</w:t>
            </w:r>
          </w:p>
        </w:tc>
        <w:tc>
          <w:tcPr>
            <w:tcW w:type="pct" w:w="30%"/>
            <w:shd w:fill="1F3864" w:color="auto" w:val="clear"/>
            <w:tcMar>
              <w:top w:type="dxa" w:w="60"/>
              <w:left w:type="dxa" w:w="100"/>
              <w:bottom w:type="dxa" w:w="60"/>
              <w:right w:type="dxa" w:w="100"/>
            </w:tcMar>
          </w:tcPr>
          <w:p>
            <w:pPr>
              <w:spacing w:after="30"/>
              <w:jc w:val="left"/>
            </w:pPr>
            <w:r>
              <w:rPr>
                <w:b/>
                <w:bCs/>
                <w:color w:val="FFFFFF"/>
                <w:sz w:val="18"/>
                <w:szCs w:val="18"/>
              </w:rPr>
              <w:t xml:space="preserve">Control</w:t>
            </w:r>
          </w:p>
        </w:tc>
        <w:tc>
          <w:tcPr>
            <w:tcW w:type="pct" w:w="7%"/>
            <w:shd w:fill="1F3864" w:color="auto" w:val="clear"/>
            <w:tcMar>
              <w:top w:type="dxa" w:w="60"/>
              <w:left w:type="dxa" w:w="100"/>
              <w:bottom w:type="dxa" w:w="60"/>
              <w:right w:type="dxa" w:w="100"/>
            </w:tcMar>
          </w:tcPr>
          <w:p>
            <w:pPr>
              <w:spacing w:after="30"/>
              <w:jc w:val="center"/>
            </w:pPr>
            <w:r>
              <w:rPr>
                <w:b/>
                <w:bCs/>
                <w:color w:val="FFFFFF"/>
                <w:sz w:val="18"/>
                <w:szCs w:val="18"/>
              </w:rPr>
              <w:t xml:space="preserve">Type</w:t>
            </w:r>
          </w:p>
        </w:tc>
        <w:tc>
          <w:tcPr>
            <w:tcW w:type="pct" w:w="12%"/>
            <w:shd w:fill="1F3864" w:color="auto" w:val="clear"/>
            <w:tcMar>
              <w:top w:type="dxa" w:w="60"/>
              <w:left w:type="dxa" w:w="100"/>
              <w:bottom w:type="dxa" w:w="60"/>
              <w:right w:type="dxa" w:w="100"/>
            </w:tcMar>
          </w:tcPr>
          <w:p>
            <w:pPr>
              <w:spacing w:after="30"/>
              <w:jc w:val="left"/>
            </w:pPr>
            <w:r>
              <w:rPr>
                <w:b/>
                <w:bCs/>
                <w:color w:val="FFFFFF"/>
                <w:sz w:val="18"/>
                <w:szCs w:val="18"/>
              </w:rPr>
              <w:t xml:space="preserve">Owner</w:t>
            </w:r>
          </w:p>
        </w:tc>
        <w:tc>
          <w:tcPr>
            <w:tcW w:type="pct" w:w="14%"/>
            <w:shd w:fill="1F3864" w:color="auto" w:val="clear"/>
            <w:tcMar>
              <w:top w:type="dxa" w:w="60"/>
              <w:left w:type="dxa" w:w="100"/>
              <w:bottom w:type="dxa" w:w="60"/>
              <w:right w:type="dxa" w:w="100"/>
            </w:tcMar>
          </w:tcPr>
          <w:p>
            <w:pPr>
              <w:spacing w:after="30"/>
              <w:jc w:val="left"/>
            </w:pPr>
            <w:r>
              <w:rPr>
                <w:b/>
                <w:bCs/>
                <w:color w:val="FFFFFF"/>
                <w:sz w:val="18"/>
                <w:szCs w:val="18"/>
              </w:rPr>
              <w:t xml:space="preserve">System / Tech</w:t>
            </w:r>
          </w:p>
        </w:tc>
        <w:tc>
          <w:tcPr>
            <w:tcW w:type="pct" w:w="10%"/>
            <w:shd w:fill="1F3864" w:color="auto" w:val="clear"/>
            <w:tcMar>
              <w:top w:type="dxa" w:w="60"/>
              <w:left w:type="dxa" w:w="100"/>
              <w:bottom w:type="dxa" w:w="60"/>
              <w:right w:type="dxa" w:w="100"/>
            </w:tcMar>
          </w:tcPr>
          <w:p>
            <w:pPr>
              <w:spacing w:after="30"/>
              <w:jc w:val="center"/>
            </w:pPr>
            <w:r>
              <w:rPr>
                <w:b/>
                <w:bCs/>
                <w:color w:val="FFFFFF"/>
                <w:sz w:val="18"/>
                <w:szCs w:val="18"/>
              </w:rPr>
              <w:t xml:space="preserve">Frequency</w:t>
            </w:r>
          </w:p>
        </w:tc>
        <w:tc>
          <w:tcPr>
            <w:tcW w:type="pct" w:w="14%"/>
            <w:shd w:fill="1F3864" w:color="auto" w:val="clear"/>
            <w:tcMar>
              <w:top w:type="dxa" w:w="60"/>
              <w:left w:type="dxa" w:w="100"/>
              <w:bottom w:type="dxa" w:w="60"/>
              <w:right w:type="dxa" w:w="100"/>
            </w:tcMar>
          </w:tcPr>
          <w:p>
            <w:pPr>
              <w:spacing w:after="30"/>
              <w:jc w:val="left"/>
            </w:pPr>
            <w:r>
              <w:rPr>
                <w:b/>
                <w:bCs/>
                <w:color w:val="FFFFFF"/>
                <w:sz w:val="18"/>
                <w:szCs w:val="18"/>
              </w:rPr>
              <w:t xml:space="preserve">Evidence</w:t>
            </w:r>
          </w:p>
        </w:tc>
        <w:tc>
          <w:tcPr>
            <w:tcW w:type="pct" w:w="6%"/>
            <w:shd w:fill="1F3864" w:color="auto" w:val="clear"/>
            <w:tcMar>
              <w:top w:type="dxa" w:w="60"/>
              <w:left w:type="dxa" w:w="100"/>
              <w:bottom w:type="dxa" w:w="60"/>
              <w:right w:type="dxa" w:w="100"/>
            </w:tcMar>
          </w:tcPr>
          <w:p>
            <w:pPr>
              <w:spacing w:after="30"/>
              <w:jc w:val="center"/>
            </w:pPr>
            <w:r>
              <w:rPr>
                <w:b/>
                <w:bCs/>
                <w:color w:val="FFFFFF"/>
                <w:sz w:val="18"/>
                <w:szCs w:val="18"/>
              </w:rPr>
              <w:t xml:space="preserve">Map</w:t>
            </w:r>
          </w:p>
        </w:tc>
      </w:tr>
      <w:tr>
        <w:tc>
          <w:tcPr>
            <w:tcMar>
              <w:top w:type="dxa" w:w="60"/>
              <w:left w:type="dxa" w:w="100"/>
              <w:bottom w:type="dxa" w:w="60"/>
              <w:right w:type="dxa" w:w="100"/>
            </w:tcMar>
          </w:tcPr>
          <w:p>
            <w:pPr>
              <w:spacing w:after="30"/>
              <w:jc w:val="center"/>
            </w:pPr>
            <w:r>
              <w:rPr>
                <w:b/>
                <w:bCs/>
                <w:color w:val="1B1B1F"/>
                <w:sz w:val="18"/>
                <w:szCs w:val="18"/>
              </w:rPr>
              <w:t xml:space="preserve">A.01</w:t>
            </w:r>
          </w:p>
        </w:tc>
        <w:tc>
          <w:tcPr>
            <w:tcMar>
              <w:top w:type="dxa" w:w="60"/>
              <w:left w:type="dxa" w:w="100"/>
              <w:bottom w:type="dxa" w:w="60"/>
              <w:right w:type="dxa" w:w="100"/>
            </w:tcMar>
          </w:tcPr>
          <w:p>
            <w:pPr>
              <w:spacing w:after="30"/>
              <w:jc w:val="left"/>
            </w:pPr>
            <w:r>
              <w:rPr>
                <w:b w:val="false"/>
                <w:bCs w:val="false"/>
                <w:color w:val="1B1B1F"/>
                <w:sz w:val="18"/>
                <w:szCs w:val="18"/>
              </w:rPr>
              <w:t xml:space="preserve">Every AI tool sign-in uses Entra ID with MFA; no shared accounts; conditional access applied (managed device, compliant posture).</w:t>
            </w:r>
          </w:p>
        </w:tc>
        <w:tc>
          <w:tcPr>
            <w:tcMar>
              <w:top w:type="dxa" w:w="60"/>
              <w:left w:type="dxa" w:w="100"/>
              <w:bottom w:type="dxa" w:w="60"/>
              <w:right w:type="dxa" w:w="100"/>
            </w:tcMar>
          </w:tcPr>
          <w:p>
            <w:pPr>
              <w:spacing w:after="30"/>
              <w:jc w:val="center"/>
            </w:pPr>
            <w:r>
              <w:rPr>
                <w:b/>
                <w:bCs/>
                <w:color w:val="1F3864"/>
                <w:sz w:val="18"/>
                <w:szCs w:val="18"/>
              </w:rPr>
              <w:t xml:space="preserve">P</w:t>
            </w:r>
          </w:p>
        </w:tc>
        <w:tc>
          <w:tcPr>
            <w:tcMar>
              <w:top w:type="dxa" w:w="60"/>
              <w:left w:type="dxa" w:w="100"/>
              <w:bottom w:type="dxa" w:w="60"/>
              <w:right w:type="dxa" w:w="100"/>
            </w:tcMar>
          </w:tcPr>
          <w:p>
            <w:pPr>
              <w:spacing w:after="30"/>
              <w:jc w:val="left"/>
            </w:pPr>
            <w:r>
              <w:rPr>
                <w:b w:val="false"/>
                <w:bCs w:val="false"/>
                <w:color w:val="1B1B1F"/>
                <w:sz w:val="18"/>
                <w:szCs w:val="18"/>
              </w:rPr>
              <w:t xml:space="preserve">IAM</w:t>
            </w:r>
          </w:p>
        </w:tc>
        <w:tc>
          <w:tcPr>
            <w:tcMar>
              <w:top w:type="dxa" w:w="60"/>
              <w:left w:type="dxa" w:w="100"/>
              <w:bottom w:type="dxa" w:w="60"/>
              <w:right w:type="dxa" w:w="100"/>
            </w:tcMar>
          </w:tcPr>
          <w:p>
            <w:pPr>
              <w:spacing w:after="30"/>
              <w:jc w:val="left"/>
            </w:pPr>
            <w:r>
              <w:rPr>
                <w:b w:val="false"/>
                <w:bCs w:val="false"/>
                <w:color w:val="1B1B1F"/>
                <w:sz w:val="18"/>
                <w:szCs w:val="18"/>
              </w:rPr>
              <w:t xml:space="preserve">Entra ID, CA</w:t>
            </w:r>
          </w:p>
        </w:tc>
        <w:tc>
          <w:tcPr>
            <w:tcMar>
              <w:top w:type="dxa" w:w="60"/>
              <w:left w:type="dxa" w:w="100"/>
              <w:bottom w:type="dxa" w:w="60"/>
              <w:right w:type="dxa" w:w="100"/>
            </w:tcMar>
          </w:tcPr>
          <w:p>
            <w:pPr>
              <w:spacing w:after="30"/>
              <w:jc w:val="center"/>
            </w:pPr>
            <w:r>
              <w:rPr>
                <w:b w:val="false"/>
                <w:bCs w:val="false"/>
                <w:color w:val="1B1B1F"/>
                <w:sz w:val="18"/>
                <w:szCs w:val="18"/>
              </w:rPr>
              <w:t xml:space="preserve">Continuous</w:t>
            </w:r>
          </w:p>
        </w:tc>
        <w:tc>
          <w:tcPr>
            <w:tcMar>
              <w:top w:type="dxa" w:w="60"/>
              <w:left w:type="dxa" w:w="100"/>
              <w:bottom w:type="dxa" w:w="60"/>
              <w:right w:type="dxa" w:w="100"/>
            </w:tcMar>
          </w:tcPr>
          <w:p>
            <w:pPr>
              <w:spacing w:after="30"/>
              <w:jc w:val="left"/>
            </w:pPr>
            <w:r>
              <w:rPr>
                <w:b w:val="false"/>
                <w:bCs w:val="false"/>
                <w:color w:val="1B1B1F"/>
                <w:sz w:val="18"/>
                <w:szCs w:val="18"/>
              </w:rPr>
              <w:t xml:space="preserve">CA report; sign-in logs</w:t>
            </w:r>
          </w:p>
        </w:tc>
        <w:tc>
          <w:tcPr>
            <w:tcMar>
              <w:top w:type="dxa" w:w="60"/>
              <w:left w:type="dxa" w:w="100"/>
              <w:bottom w:type="dxa" w:w="60"/>
              <w:right w:type="dxa" w:w="100"/>
            </w:tcMar>
          </w:tcPr>
          <w:p>
            <w:pPr>
              <w:spacing w:after="30"/>
              <w:jc w:val="center"/>
            </w:pPr>
            <w:r>
              <w:rPr>
                <w:b w:val="false"/>
                <w:bCs w:val="false"/>
                <w:color w:val="5A5A66"/>
                <w:sz w:val="18"/>
                <w:szCs w:val="18"/>
              </w:rPr>
              <w:t xml:space="preserve">42001 A.7</w:t>
            </w:r>
          </w:p>
        </w:tc>
      </w:tr>
      <w:tr>
        <w:tc>
          <w:tcPr>
            <w:shd w:fill="F3F6FC" w:color="auto" w:val="clear"/>
            <w:tcMar>
              <w:top w:type="dxa" w:w="60"/>
              <w:left w:type="dxa" w:w="100"/>
              <w:bottom w:type="dxa" w:w="60"/>
              <w:right w:type="dxa" w:w="100"/>
            </w:tcMar>
          </w:tcPr>
          <w:p>
            <w:pPr>
              <w:spacing w:after="30"/>
              <w:jc w:val="center"/>
            </w:pPr>
            <w:r>
              <w:rPr>
                <w:b/>
                <w:bCs/>
                <w:color w:val="1B1B1F"/>
                <w:sz w:val="18"/>
                <w:szCs w:val="18"/>
              </w:rPr>
              <w:t xml:space="preserve">A.02</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Service principals and managed identities used for non-interactive AI workloads; rotated and reviewed quarterly.</w:t>
            </w:r>
          </w:p>
        </w:tc>
        <w:tc>
          <w:tcPr>
            <w:shd w:fill="F3F6FC" w:color="auto" w:val="clear"/>
            <w:tcMar>
              <w:top w:type="dxa" w:w="60"/>
              <w:left w:type="dxa" w:w="100"/>
              <w:bottom w:type="dxa" w:w="60"/>
              <w:right w:type="dxa" w:w="100"/>
            </w:tcMar>
          </w:tcPr>
          <w:p>
            <w:pPr>
              <w:spacing w:after="30"/>
              <w:jc w:val="center"/>
            </w:pPr>
            <w:r>
              <w:rPr>
                <w:b/>
                <w:bCs/>
                <w:color w:val="1F3864"/>
                <w:sz w:val="18"/>
                <w:szCs w:val="18"/>
              </w:rPr>
              <w:t xml:space="preserve">P</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IAM / Platform</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Entra ID</w:t>
            </w:r>
          </w:p>
        </w:tc>
        <w:tc>
          <w:tcPr>
            <w:shd w:fill="F3F6FC" w:color="auto" w:val="clear"/>
            <w:tcMar>
              <w:top w:type="dxa" w:w="60"/>
              <w:left w:type="dxa" w:w="100"/>
              <w:bottom w:type="dxa" w:w="60"/>
              <w:right w:type="dxa" w:w="100"/>
            </w:tcMar>
          </w:tcPr>
          <w:p>
            <w:pPr>
              <w:spacing w:after="30"/>
              <w:jc w:val="center"/>
            </w:pPr>
            <w:r>
              <w:rPr>
                <w:b w:val="false"/>
                <w:bCs w:val="false"/>
                <w:color w:val="1B1B1F"/>
                <w:sz w:val="18"/>
                <w:szCs w:val="18"/>
              </w:rPr>
              <w:t xml:space="preserve">Quarterly</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Identity review report</w:t>
            </w:r>
          </w:p>
        </w:tc>
        <w:tc>
          <w:tcPr>
            <w:shd w:fill="F3F6FC" w:color="auto" w:val="clear"/>
            <w:tcMar>
              <w:top w:type="dxa" w:w="60"/>
              <w:left w:type="dxa" w:w="100"/>
              <w:bottom w:type="dxa" w:w="60"/>
              <w:right w:type="dxa" w:w="100"/>
            </w:tcMar>
          </w:tcPr>
          <w:p>
            <w:pPr>
              <w:spacing w:after="30"/>
              <w:jc w:val="center"/>
            </w:pPr>
            <w:r>
              <w:rPr>
                <w:b w:val="false"/>
                <w:bCs w:val="false"/>
                <w:color w:val="5A5A66"/>
                <w:sz w:val="18"/>
                <w:szCs w:val="18"/>
              </w:rPr>
              <w:t xml:space="preserve">ISO 42001</w:t>
            </w:r>
          </w:p>
        </w:tc>
      </w:tr>
      <w:tr>
        <w:tc>
          <w:tcPr>
            <w:tcMar>
              <w:top w:type="dxa" w:w="60"/>
              <w:left w:type="dxa" w:w="100"/>
              <w:bottom w:type="dxa" w:w="60"/>
              <w:right w:type="dxa" w:w="100"/>
            </w:tcMar>
          </w:tcPr>
          <w:p>
            <w:pPr>
              <w:spacing w:after="30"/>
              <w:jc w:val="center"/>
            </w:pPr>
            <w:r>
              <w:rPr>
                <w:b/>
                <w:bCs/>
                <w:color w:val="1B1B1F"/>
                <w:sz w:val="18"/>
                <w:szCs w:val="18"/>
              </w:rPr>
              <w:t xml:space="preserve">A.03</w:t>
            </w:r>
          </w:p>
        </w:tc>
        <w:tc>
          <w:tcPr>
            <w:tcMar>
              <w:top w:type="dxa" w:w="60"/>
              <w:left w:type="dxa" w:w="100"/>
              <w:bottom w:type="dxa" w:w="60"/>
              <w:right w:type="dxa" w:w="100"/>
            </w:tcMar>
          </w:tcPr>
          <w:p>
            <w:pPr>
              <w:spacing w:after="30"/>
              <w:jc w:val="left"/>
            </w:pPr>
            <w:r>
              <w:rPr>
                <w:b w:val="false"/>
                <w:bCs w:val="false"/>
                <w:color w:val="1B1B1F"/>
                <w:sz w:val="18"/>
                <w:szCs w:val="18"/>
              </w:rPr>
              <w:t xml:space="preserve">AI tool licences (Copilot, GitHub Copilot, Foundry projects) granted only after AUP attestation completed.</w:t>
            </w:r>
          </w:p>
        </w:tc>
        <w:tc>
          <w:tcPr>
            <w:tcMar>
              <w:top w:type="dxa" w:w="60"/>
              <w:left w:type="dxa" w:w="100"/>
              <w:bottom w:type="dxa" w:w="60"/>
              <w:right w:type="dxa" w:w="100"/>
            </w:tcMar>
          </w:tcPr>
          <w:p>
            <w:pPr>
              <w:spacing w:after="30"/>
              <w:jc w:val="center"/>
            </w:pPr>
            <w:r>
              <w:rPr>
                <w:b/>
                <w:bCs/>
                <w:color w:val="1F3864"/>
                <w:sz w:val="18"/>
                <w:szCs w:val="18"/>
              </w:rPr>
              <w:t xml:space="preserve">P</w:t>
            </w:r>
          </w:p>
        </w:tc>
        <w:tc>
          <w:tcPr>
            <w:tcMar>
              <w:top w:type="dxa" w:w="60"/>
              <w:left w:type="dxa" w:w="100"/>
              <w:bottom w:type="dxa" w:w="60"/>
              <w:right w:type="dxa" w:w="100"/>
            </w:tcMar>
          </w:tcPr>
          <w:p>
            <w:pPr>
              <w:spacing w:after="30"/>
              <w:jc w:val="left"/>
            </w:pPr>
            <w:r>
              <w:rPr>
                <w:b w:val="false"/>
                <w:bCs w:val="false"/>
                <w:color w:val="1B1B1F"/>
                <w:sz w:val="18"/>
                <w:szCs w:val="18"/>
              </w:rPr>
              <w:t xml:space="preserve">HR / IT Ops</w:t>
            </w:r>
          </w:p>
        </w:tc>
        <w:tc>
          <w:tcPr>
            <w:tcMar>
              <w:top w:type="dxa" w:w="60"/>
              <w:left w:type="dxa" w:w="100"/>
              <w:bottom w:type="dxa" w:w="60"/>
              <w:right w:type="dxa" w:w="100"/>
            </w:tcMar>
          </w:tcPr>
          <w:p>
            <w:pPr>
              <w:spacing w:after="30"/>
              <w:jc w:val="left"/>
            </w:pPr>
            <w:r>
              <w:rPr>
                <w:b w:val="false"/>
                <w:bCs w:val="false"/>
                <w:color w:val="1B1B1F"/>
                <w:sz w:val="18"/>
                <w:szCs w:val="18"/>
              </w:rPr>
              <w:t xml:space="preserve">ServiceNow, HRIS</w:t>
            </w:r>
          </w:p>
        </w:tc>
        <w:tc>
          <w:tcPr>
            <w:tcMar>
              <w:top w:type="dxa" w:w="60"/>
              <w:left w:type="dxa" w:w="100"/>
              <w:bottom w:type="dxa" w:w="60"/>
              <w:right w:type="dxa" w:w="100"/>
            </w:tcMar>
          </w:tcPr>
          <w:p>
            <w:pPr>
              <w:spacing w:after="30"/>
              <w:jc w:val="center"/>
            </w:pPr>
            <w:r>
              <w:rPr>
                <w:b w:val="false"/>
                <w:bCs w:val="false"/>
                <w:color w:val="1B1B1F"/>
                <w:sz w:val="18"/>
                <w:szCs w:val="18"/>
              </w:rPr>
              <w:t xml:space="preserve">On-event</w:t>
            </w:r>
          </w:p>
        </w:tc>
        <w:tc>
          <w:tcPr>
            <w:tcMar>
              <w:top w:type="dxa" w:w="60"/>
              <w:left w:type="dxa" w:w="100"/>
              <w:bottom w:type="dxa" w:w="60"/>
              <w:right w:type="dxa" w:w="100"/>
            </w:tcMar>
          </w:tcPr>
          <w:p>
            <w:pPr>
              <w:spacing w:after="30"/>
              <w:jc w:val="left"/>
            </w:pPr>
            <w:r>
              <w:rPr>
                <w:b w:val="false"/>
                <w:bCs w:val="false"/>
                <w:color w:val="1B1B1F"/>
                <w:sz w:val="18"/>
                <w:szCs w:val="18"/>
              </w:rPr>
              <w:t xml:space="preserve">Attestation record</w:t>
            </w:r>
          </w:p>
        </w:tc>
        <w:tc>
          <w:tcPr>
            <w:tcMar>
              <w:top w:type="dxa" w:w="60"/>
              <w:left w:type="dxa" w:w="100"/>
              <w:bottom w:type="dxa" w:w="60"/>
              <w:right w:type="dxa" w:w="100"/>
            </w:tcMar>
          </w:tcPr>
          <w:p>
            <w:pPr>
              <w:spacing w:after="30"/>
              <w:jc w:val="center"/>
            </w:pPr>
            <w:r>
              <w:rPr>
                <w:b w:val="false"/>
                <w:bCs w:val="false"/>
                <w:color w:val="5A5A66"/>
                <w:sz w:val="18"/>
                <w:szCs w:val="18"/>
              </w:rPr>
              <w:t xml:space="preserve">AUP §13</w:t>
            </w:r>
          </w:p>
        </w:tc>
      </w:tr>
      <w:tr>
        <w:tc>
          <w:tcPr>
            <w:shd w:fill="F3F6FC" w:color="auto" w:val="clear"/>
            <w:tcMar>
              <w:top w:type="dxa" w:w="60"/>
              <w:left w:type="dxa" w:w="100"/>
              <w:bottom w:type="dxa" w:w="60"/>
              <w:right w:type="dxa" w:w="100"/>
            </w:tcMar>
          </w:tcPr>
          <w:p>
            <w:pPr>
              <w:spacing w:after="30"/>
              <w:jc w:val="center"/>
            </w:pPr>
            <w:r>
              <w:rPr>
                <w:b/>
                <w:bCs/>
                <w:color w:val="1B1B1F"/>
                <w:sz w:val="18"/>
                <w:szCs w:val="18"/>
              </w:rPr>
              <w:t xml:space="preserve">A.04</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Quarterly access review of AI tool licences and Foundry project membership; dormant licences reclaimed within 30 days.</w:t>
            </w:r>
          </w:p>
        </w:tc>
        <w:tc>
          <w:tcPr>
            <w:shd w:fill="F3F6FC" w:color="auto" w:val="clear"/>
            <w:tcMar>
              <w:top w:type="dxa" w:w="60"/>
              <w:left w:type="dxa" w:w="100"/>
              <w:bottom w:type="dxa" w:w="60"/>
              <w:right w:type="dxa" w:w="100"/>
            </w:tcMar>
          </w:tcPr>
          <w:p>
            <w:pPr>
              <w:spacing w:after="30"/>
              <w:jc w:val="center"/>
            </w:pPr>
            <w:r>
              <w:rPr>
                <w:b/>
                <w:bCs/>
                <w:color w:val="E2A72E"/>
                <w:sz w:val="18"/>
                <w:szCs w:val="18"/>
              </w:rPr>
              <w:t xml:space="preserve">D</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IT Ops</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Entra ID, M365 admin</w:t>
            </w:r>
          </w:p>
        </w:tc>
        <w:tc>
          <w:tcPr>
            <w:shd w:fill="F3F6FC" w:color="auto" w:val="clear"/>
            <w:tcMar>
              <w:top w:type="dxa" w:w="60"/>
              <w:left w:type="dxa" w:w="100"/>
              <w:bottom w:type="dxa" w:w="60"/>
              <w:right w:type="dxa" w:w="100"/>
            </w:tcMar>
          </w:tcPr>
          <w:p>
            <w:pPr>
              <w:spacing w:after="30"/>
              <w:jc w:val="center"/>
            </w:pPr>
            <w:r>
              <w:rPr>
                <w:b w:val="false"/>
                <w:bCs w:val="false"/>
                <w:color w:val="1B1B1F"/>
                <w:sz w:val="18"/>
                <w:szCs w:val="18"/>
              </w:rPr>
              <w:t xml:space="preserve">Quarterly</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Access review pack</w:t>
            </w:r>
          </w:p>
        </w:tc>
        <w:tc>
          <w:tcPr>
            <w:shd w:fill="F3F6FC" w:color="auto" w:val="clear"/>
            <w:tcMar>
              <w:top w:type="dxa" w:w="60"/>
              <w:left w:type="dxa" w:w="100"/>
              <w:bottom w:type="dxa" w:w="60"/>
              <w:right w:type="dxa" w:w="100"/>
            </w:tcMar>
          </w:tcPr>
          <w:p>
            <w:pPr>
              <w:spacing w:after="30"/>
              <w:jc w:val="center"/>
            </w:pPr>
            <w:r>
              <w:rPr>
                <w:b w:val="false"/>
                <w:bCs w:val="false"/>
                <w:color w:val="5A5A66"/>
                <w:sz w:val="18"/>
                <w:szCs w:val="18"/>
              </w:rPr>
              <w:t xml:space="preserve">POPIA s.19</w:t>
            </w:r>
          </w:p>
        </w:tc>
      </w:tr>
      <w:tr>
        <w:tc>
          <w:tcPr>
            <w:tcMar>
              <w:top w:type="dxa" w:w="60"/>
              <w:left w:type="dxa" w:w="100"/>
              <w:bottom w:type="dxa" w:w="60"/>
              <w:right w:type="dxa" w:w="100"/>
            </w:tcMar>
          </w:tcPr>
          <w:p>
            <w:pPr>
              <w:spacing w:after="30"/>
              <w:jc w:val="center"/>
            </w:pPr>
            <w:r>
              <w:rPr>
                <w:b/>
                <w:bCs/>
                <w:color w:val="1B1B1F"/>
                <w:sz w:val="18"/>
                <w:szCs w:val="18"/>
              </w:rPr>
              <w:t xml:space="preserve">A.05</w:t>
            </w:r>
          </w:p>
        </w:tc>
        <w:tc>
          <w:tcPr>
            <w:tcMar>
              <w:top w:type="dxa" w:w="60"/>
              <w:left w:type="dxa" w:w="100"/>
              <w:bottom w:type="dxa" w:w="60"/>
              <w:right w:type="dxa" w:w="100"/>
            </w:tcMar>
          </w:tcPr>
          <w:p>
            <w:pPr>
              <w:spacing w:after="30"/>
              <w:jc w:val="left"/>
            </w:pPr>
            <w:r>
              <w:rPr>
                <w:b w:val="false"/>
                <w:bCs w:val="false"/>
                <w:color w:val="1B1B1F"/>
                <w:sz w:val="18"/>
                <w:szCs w:val="18"/>
              </w:rPr>
              <w:t xml:space="preserve">Privileged access to AI platforms (Foundry hub admin, Copilot Studio admin) requires PIM with approval, JIT, time-bound.</w:t>
            </w:r>
          </w:p>
        </w:tc>
        <w:tc>
          <w:tcPr>
            <w:tcMar>
              <w:top w:type="dxa" w:w="60"/>
              <w:left w:type="dxa" w:w="100"/>
              <w:bottom w:type="dxa" w:w="60"/>
              <w:right w:type="dxa" w:w="100"/>
            </w:tcMar>
          </w:tcPr>
          <w:p>
            <w:pPr>
              <w:spacing w:after="30"/>
              <w:jc w:val="center"/>
            </w:pPr>
            <w:r>
              <w:rPr>
                <w:b/>
                <w:bCs/>
                <w:color w:val="1F3864"/>
                <w:sz w:val="18"/>
                <w:szCs w:val="18"/>
              </w:rPr>
              <w:t xml:space="preserve">P</w:t>
            </w:r>
          </w:p>
        </w:tc>
        <w:tc>
          <w:tcPr>
            <w:tcMar>
              <w:top w:type="dxa" w:w="60"/>
              <w:left w:type="dxa" w:w="100"/>
              <w:bottom w:type="dxa" w:w="60"/>
              <w:right w:type="dxa" w:w="100"/>
            </w:tcMar>
          </w:tcPr>
          <w:p>
            <w:pPr>
              <w:spacing w:after="30"/>
              <w:jc w:val="left"/>
            </w:pPr>
            <w:r>
              <w:rPr>
                <w:b w:val="false"/>
                <w:bCs w:val="false"/>
                <w:color w:val="1B1B1F"/>
                <w:sz w:val="18"/>
                <w:szCs w:val="18"/>
              </w:rPr>
              <w:t xml:space="preserve">IAM</w:t>
            </w:r>
          </w:p>
        </w:tc>
        <w:tc>
          <w:tcPr>
            <w:tcMar>
              <w:top w:type="dxa" w:w="60"/>
              <w:left w:type="dxa" w:w="100"/>
              <w:bottom w:type="dxa" w:w="60"/>
              <w:right w:type="dxa" w:w="100"/>
            </w:tcMar>
          </w:tcPr>
          <w:p>
            <w:pPr>
              <w:spacing w:after="30"/>
              <w:jc w:val="left"/>
            </w:pPr>
            <w:r>
              <w:rPr>
                <w:b w:val="false"/>
                <w:bCs w:val="false"/>
                <w:color w:val="1B1B1F"/>
                <w:sz w:val="18"/>
                <w:szCs w:val="18"/>
              </w:rPr>
              <w:t xml:space="preserve">Entra PIM</w:t>
            </w:r>
          </w:p>
        </w:tc>
        <w:tc>
          <w:tcPr>
            <w:tcMar>
              <w:top w:type="dxa" w:w="60"/>
              <w:left w:type="dxa" w:w="100"/>
              <w:bottom w:type="dxa" w:w="60"/>
              <w:right w:type="dxa" w:w="100"/>
            </w:tcMar>
          </w:tcPr>
          <w:p>
            <w:pPr>
              <w:spacing w:after="30"/>
              <w:jc w:val="center"/>
            </w:pPr>
            <w:r>
              <w:rPr>
                <w:b w:val="false"/>
                <w:bCs w:val="false"/>
                <w:color w:val="1B1B1F"/>
                <w:sz w:val="18"/>
                <w:szCs w:val="18"/>
              </w:rPr>
              <w:t xml:space="preserve">Continuous</w:t>
            </w:r>
          </w:p>
        </w:tc>
        <w:tc>
          <w:tcPr>
            <w:tcMar>
              <w:top w:type="dxa" w:w="60"/>
              <w:left w:type="dxa" w:w="100"/>
              <w:bottom w:type="dxa" w:w="60"/>
              <w:right w:type="dxa" w:w="100"/>
            </w:tcMar>
          </w:tcPr>
          <w:p>
            <w:pPr>
              <w:spacing w:after="30"/>
              <w:jc w:val="left"/>
            </w:pPr>
            <w:r>
              <w:rPr>
                <w:b w:val="false"/>
                <w:bCs w:val="false"/>
                <w:color w:val="1B1B1F"/>
                <w:sz w:val="18"/>
                <w:szCs w:val="18"/>
              </w:rPr>
              <w:t xml:space="preserve">PIM activation logs</w:t>
            </w:r>
          </w:p>
        </w:tc>
        <w:tc>
          <w:tcPr>
            <w:tcMar>
              <w:top w:type="dxa" w:w="60"/>
              <w:left w:type="dxa" w:w="100"/>
              <w:bottom w:type="dxa" w:w="60"/>
              <w:right w:type="dxa" w:w="100"/>
            </w:tcMar>
          </w:tcPr>
          <w:p>
            <w:pPr>
              <w:spacing w:after="30"/>
              <w:jc w:val="center"/>
            </w:pPr>
            <w:r>
              <w:rPr>
                <w:b w:val="false"/>
                <w:bCs w:val="false"/>
                <w:color w:val="5A5A66"/>
                <w:sz w:val="18"/>
                <w:szCs w:val="18"/>
              </w:rPr>
              <w:t xml:space="preserve">ISO 42001 A.7</w:t>
            </w:r>
          </w:p>
        </w:tc>
      </w:tr>
    </w:tbl>
    <w:p>
      <w:pPr>
        <w:pStyle w:val="Heading1"/>
        <w:spacing w:after="160" w:before="360"/>
      </w:pPr>
      <w:r>
        <w:rPr>
          <w:b/>
          <w:bCs/>
          <w:color w:val="1F3864"/>
          <w:sz w:val="30"/>
          <w:szCs w:val="30"/>
        </w:rPr>
        <w:t xml:space="preserve">B. Data Protection — Classification, DLP, Residency</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gridCol w:w="100"/>
        <w:gridCol w:w="100"/>
        <w:gridCol w:w="100"/>
      </w:tblGrid>
      <w:tr>
        <w:trPr>
          <w:tblHeader/>
        </w:trPr>
        <w:tc>
          <w:tcPr>
            <w:tcW w:type="pct" w:w="7%"/>
            <w:shd w:fill="1F3864" w:color="auto" w:val="clear"/>
            <w:tcMar>
              <w:top w:type="dxa" w:w="60"/>
              <w:left w:type="dxa" w:w="100"/>
              <w:bottom w:type="dxa" w:w="60"/>
              <w:right w:type="dxa" w:w="100"/>
            </w:tcMar>
          </w:tcPr>
          <w:p>
            <w:pPr>
              <w:spacing w:after="30"/>
              <w:jc w:val="center"/>
            </w:pPr>
            <w:r>
              <w:rPr>
                <w:b/>
                <w:bCs/>
                <w:color w:val="FFFFFF"/>
                <w:sz w:val="18"/>
                <w:szCs w:val="18"/>
              </w:rPr>
              <w:t xml:space="preserve">ID</w:t>
            </w:r>
          </w:p>
        </w:tc>
        <w:tc>
          <w:tcPr>
            <w:tcW w:type="pct" w:w="30%"/>
            <w:shd w:fill="1F3864" w:color="auto" w:val="clear"/>
            <w:tcMar>
              <w:top w:type="dxa" w:w="60"/>
              <w:left w:type="dxa" w:w="100"/>
              <w:bottom w:type="dxa" w:w="60"/>
              <w:right w:type="dxa" w:w="100"/>
            </w:tcMar>
          </w:tcPr>
          <w:p>
            <w:pPr>
              <w:spacing w:after="30"/>
              <w:jc w:val="left"/>
            </w:pPr>
            <w:r>
              <w:rPr>
                <w:b/>
                <w:bCs/>
                <w:color w:val="FFFFFF"/>
                <w:sz w:val="18"/>
                <w:szCs w:val="18"/>
              </w:rPr>
              <w:t xml:space="preserve">Control</w:t>
            </w:r>
          </w:p>
        </w:tc>
        <w:tc>
          <w:tcPr>
            <w:tcW w:type="pct" w:w="7%"/>
            <w:shd w:fill="1F3864" w:color="auto" w:val="clear"/>
            <w:tcMar>
              <w:top w:type="dxa" w:w="60"/>
              <w:left w:type="dxa" w:w="100"/>
              <w:bottom w:type="dxa" w:w="60"/>
              <w:right w:type="dxa" w:w="100"/>
            </w:tcMar>
          </w:tcPr>
          <w:p>
            <w:pPr>
              <w:spacing w:after="30"/>
              <w:jc w:val="center"/>
            </w:pPr>
            <w:r>
              <w:rPr>
                <w:b/>
                <w:bCs/>
                <w:color w:val="FFFFFF"/>
                <w:sz w:val="18"/>
                <w:szCs w:val="18"/>
              </w:rPr>
              <w:t xml:space="preserve">Type</w:t>
            </w:r>
          </w:p>
        </w:tc>
        <w:tc>
          <w:tcPr>
            <w:tcW w:type="pct" w:w="12%"/>
            <w:shd w:fill="1F3864" w:color="auto" w:val="clear"/>
            <w:tcMar>
              <w:top w:type="dxa" w:w="60"/>
              <w:left w:type="dxa" w:w="100"/>
              <w:bottom w:type="dxa" w:w="60"/>
              <w:right w:type="dxa" w:w="100"/>
            </w:tcMar>
          </w:tcPr>
          <w:p>
            <w:pPr>
              <w:spacing w:after="30"/>
              <w:jc w:val="left"/>
            </w:pPr>
            <w:r>
              <w:rPr>
                <w:b/>
                <w:bCs/>
                <w:color w:val="FFFFFF"/>
                <w:sz w:val="18"/>
                <w:szCs w:val="18"/>
              </w:rPr>
              <w:t xml:space="preserve">Owner</w:t>
            </w:r>
          </w:p>
        </w:tc>
        <w:tc>
          <w:tcPr>
            <w:tcW w:type="pct" w:w="14%"/>
            <w:shd w:fill="1F3864" w:color="auto" w:val="clear"/>
            <w:tcMar>
              <w:top w:type="dxa" w:w="60"/>
              <w:left w:type="dxa" w:w="100"/>
              <w:bottom w:type="dxa" w:w="60"/>
              <w:right w:type="dxa" w:w="100"/>
            </w:tcMar>
          </w:tcPr>
          <w:p>
            <w:pPr>
              <w:spacing w:after="30"/>
              <w:jc w:val="left"/>
            </w:pPr>
            <w:r>
              <w:rPr>
                <w:b/>
                <w:bCs/>
                <w:color w:val="FFFFFF"/>
                <w:sz w:val="18"/>
                <w:szCs w:val="18"/>
              </w:rPr>
              <w:t xml:space="preserve">System / Tech</w:t>
            </w:r>
          </w:p>
        </w:tc>
        <w:tc>
          <w:tcPr>
            <w:tcW w:type="pct" w:w="10%"/>
            <w:shd w:fill="1F3864" w:color="auto" w:val="clear"/>
            <w:tcMar>
              <w:top w:type="dxa" w:w="60"/>
              <w:left w:type="dxa" w:w="100"/>
              <w:bottom w:type="dxa" w:w="60"/>
              <w:right w:type="dxa" w:w="100"/>
            </w:tcMar>
          </w:tcPr>
          <w:p>
            <w:pPr>
              <w:spacing w:after="30"/>
              <w:jc w:val="center"/>
            </w:pPr>
            <w:r>
              <w:rPr>
                <w:b/>
                <w:bCs/>
                <w:color w:val="FFFFFF"/>
                <w:sz w:val="18"/>
                <w:szCs w:val="18"/>
              </w:rPr>
              <w:t xml:space="preserve">Frequency</w:t>
            </w:r>
          </w:p>
        </w:tc>
        <w:tc>
          <w:tcPr>
            <w:tcW w:type="pct" w:w="14%"/>
            <w:shd w:fill="1F3864" w:color="auto" w:val="clear"/>
            <w:tcMar>
              <w:top w:type="dxa" w:w="60"/>
              <w:left w:type="dxa" w:w="100"/>
              <w:bottom w:type="dxa" w:w="60"/>
              <w:right w:type="dxa" w:w="100"/>
            </w:tcMar>
          </w:tcPr>
          <w:p>
            <w:pPr>
              <w:spacing w:after="30"/>
              <w:jc w:val="left"/>
            </w:pPr>
            <w:r>
              <w:rPr>
                <w:b/>
                <w:bCs/>
                <w:color w:val="FFFFFF"/>
                <w:sz w:val="18"/>
                <w:szCs w:val="18"/>
              </w:rPr>
              <w:t xml:space="preserve">Evidence</w:t>
            </w:r>
          </w:p>
        </w:tc>
        <w:tc>
          <w:tcPr>
            <w:tcW w:type="pct" w:w="6%"/>
            <w:shd w:fill="1F3864" w:color="auto" w:val="clear"/>
            <w:tcMar>
              <w:top w:type="dxa" w:w="60"/>
              <w:left w:type="dxa" w:w="100"/>
              <w:bottom w:type="dxa" w:w="60"/>
              <w:right w:type="dxa" w:w="100"/>
            </w:tcMar>
          </w:tcPr>
          <w:p>
            <w:pPr>
              <w:spacing w:after="30"/>
              <w:jc w:val="center"/>
            </w:pPr>
            <w:r>
              <w:rPr>
                <w:b/>
                <w:bCs/>
                <w:color w:val="FFFFFF"/>
                <w:sz w:val="18"/>
                <w:szCs w:val="18"/>
              </w:rPr>
              <w:t xml:space="preserve">Map</w:t>
            </w:r>
          </w:p>
        </w:tc>
      </w:tr>
      <w:tr>
        <w:tc>
          <w:tcPr>
            <w:tcMar>
              <w:top w:type="dxa" w:w="60"/>
              <w:left w:type="dxa" w:w="100"/>
              <w:bottom w:type="dxa" w:w="60"/>
              <w:right w:type="dxa" w:w="100"/>
            </w:tcMar>
          </w:tcPr>
          <w:p>
            <w:pPr>
              <w:spacing w:after="30"/>
              <w:jc w:val="center"/>
            </w:pPr>
            <w:r>
              <w:rPr>
                <w:b/>
                <w:bCs/>
                <w:color w:val="1B1B1F"/>
                <w:sz w:val="18"/>
                <w:szCs w:val="18"/>
              </w:rPr>
              <w:t xml:space="preserve">B.01</w:t>
            </w:r>
          </w:p>
        </w:tc>
        <w:tc>
          <w:tcPr>
            <w:tcMar>
              <w:top w:type="dxa" w:w="60"/>
              <w:left w:type="dxa" w:w="100"/>
              <w:bottom w:type="dxa" w:w="60"/>
              <w:right w:type="dxa" w:w="100"/>
            </w:tcMar>
          </w:tcPr>
          <w:p>
            <w:pPr>
              <w:spacing w:after="30"/>
              <w:jc w:val="left"/>
            </w:pPr>
            <w:r>
              <w:rPr>
                <w:b w:val="false"/>
                <w:bCs w:val="false"/>
                <w:color w:val="1B1B1F"/>
                <w:sz w:val="18"/>
                <w:szCs w:val="18"/>
              </w:rPr>
              <w:t xml:space="preserve">Purview sensitivity labels (Public / Internal / Confidential / Restricted) are mandatory; default-label policy applied; labels propagate to AI outputs.</w:t>
            </w:r>
          </w:p>
        </w:tc>
        <w:tc>
          <w:tcPr>
            <w:tcMar>
              <w:top w:type="dxa" w:w="60"/>
              <w:left w:type="dxa" w:w="100"/>
              <w:bottom w:type="dxa" w:w="60"/>
              <w:right w:type="dxa" w:w="100"/>
            </w:tcMar>
          </w:tcPr>
          <w:p>
            <w:pPr>
              <w:spacing w:after="30"/>
              <w:jc w:val="center"/>
            </w:pPr>
            <w:r>
              <w:rPr>
                <w:b/>
                <w:bCs/>
                <w:color w:val="1F3864"/>
                <w:sz w:val="18"/>
                <w:szCs w:val="18"/>
              </w:rPr>
              <w:t xml:space="preserve">P</w:t>
            </w:r>
          </w:p>
        </w:tc>
        <w:tc>
          <w:tcPr>
            <w:tcMar>
              <w:top w:type="dxa" w:w="60"/>
              <w:left w:type="dxa" w:w="100"/>
              <w:bottom w:type="dxa" w:w="60"/>
              <w:right w:type="dxa" w:w="100"/>
            </w:tcMar>
          </w:tcPr>
          <w:p>
            <w:pPr>
              <w:spacing w:after="30"/>
              <w:jc w:val="left"/>
            </w:pPr>
            <w:r>
              <w:rPr>
                <w:b w:val="false"/>
                <w:bCs w:val="false"/>
                <w:color w:val="1B1B1F"/>
                <w:sz w:val="18"/>
                <w:szCs w:val="18"/>
              </w:rPr>
              <w:t xml:space="preserve">Information Protection</w:t>
            </w:r>
          </w:p>
        </w:tc>
        <w:tc>
          <w:tcPr>
            <w:tcMar>
              <w:top w:type="dxa" w:w="60"/>
              <w:left w:type="dxa" w:w="100"/>
              <w:bottom w:type="dxa" w:w="60"/>
              <w:right w:type="dxa" w:w="100"/>
            </w:tcMar>
          </w:tcPr>
          <w:p>
            <w:pPr>
              <w:spacing w:after="30"/>
              <w:jc w:val="left"/>
            </w:pPr>
            <w:r>
              <w:rPr>
                <w:b w:val="false"/>
                <w:bCs w:val="false"/>
                <w:color w:val="1B1B1F"/>
                <w:sz w:val="18"/>
                <w:szCs w:val="18"/>
              </w:rPr>
              <w:t xml:space="preserve">Purview Information Protection</w:t>
            </w:r>
          </w:p>
        </w:tc>
        <w:tc>
          <w:tcPr>
            <w:tcMar>
              <w:top w:type="dxa" w:w="60"/>
              <w:left w:type="dxa" w:w="100"/>
              <w:bottom w:type="dxa" w:w="60"/>
              <w:right w:type="dxa" w:w="100"/>
            </w:tcMar>
          </w:tcPr>
          <w:p>
            <w:pPr>
              <w:spacing w:after="30"/>
              <w:jc w:val="center"/>
            </w:pPr>
            <w:r>
              <w:rPr>
                <w:b w:val="false"/>
                <w:bCs w:val="false"/>
                <w:color w:val="1B1B1F"/>
                <w:sz w:val="18"/>
                <w:szCs w:val="18"/>
              </w:rPr>
              <w:t xml:space="preserve">Continuous</w:t>
            </w:r>
          </w:p>
        </w:tc>
        <w:tc>
          <w:tcPr>
            <w:tcMar>
              <w:top w:type="dxa" w:w="60"/>
              <w:left w:type="dxa" w:w="100"/>
              <w:bottom w:type="dxa" w:w="60"/>
              <w:right w:type="dxa" w:w="100"/>
            </w:tcMar>
          </w:tcPr>
          <w:p>
            <w:pPr>
              <w:spacing w:after="30"/>
              <w:jc w:val="left"/>
            </w:pPr>
            <w:r>
              <w:rPr>
                <w:b w:val="false"/>
                <w:bCs w:val="false"/>
                <w:color w:val="1B1B1F"/>
                <w:sz w:val="18"/>
                <w:szCs w:val="18"/>
              </w:rPr>
              <w:t xml:space="preserve">Label coverage report</w:t>
            </w:r>
          </w:p>
        </w:tc>
        <w:tc>
          <w:tcPr>
            <w:tcMar>
              <w:top w:type="dxa" w:w="60"/>
              <w:left w:type="dxa" w:w="100"/>
              <w:bottom w:type="dxa" w:w="60"/>
              <w:right w:type="dxa" w:w="100"/>
            </w:tcMar>
          </w:tcPr>
          <w:p>
            <w:pPr>
              <w:spacing w:after="30"/>
              <w:jc w:val="center"/>
            </w:pPr>
            <w:r>
              <w:rPr>
                <w:b w:val="false"/>
                <w:bCs w:val="false"/>
                <w:color w:val="5A5A66"/>
                <w:sz w:val="18"/>
                <w:szCs w:val="18"/>
              </w:rPr>
              <w:t xml:space="preserve">POPIA s.19</w:t>
            </w:r>
          </w:p>
        </w:tc>
      </w:tr>
      <w:tr>
        <w:tc>
          <w:tcPr>
            <w:shd w:fill="F3F6FC" w:color="auto" w:val="clear"/>
            <w:tcMar>
              <w:top w:type="dxa" w:w="60"/>
              <w:left w:type="dxa" w:w="100"/>
              <w:bottom w:type="dxa" w:w="60"/>
              <w:right w:type="dxa" w:w="100"/>
            </w:tcMar>
          </w:tcPr>
          <w:p>
            <w:pPr>
              <w:spacing w:after="30"/>
              <w:jc w:val="center"/>
            </w:pPr>
            <w:r>
              <w:rPr>
                <w:b/>
                <w:bCs/>
                <w:color w:val="1B1B1F"/>
                <w:sz w:val="18"/>
                <w:szCs w:val="18"/>
              </w:rPr>
              <w:t xml:space="preserve">B.02</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DLP policies block Confidential / Restricted data from being used in unapproved AI tools (egress to consumer endpoints) and from leaving the tenant via Copilot.</w:t>
            </w:r>
          </w:p>
        </w:tc>
        <w:tc>
          <w:tcPr>
            <w:shd w:fill="F3F6FC" w:color="auto" w:val="clear"/>
            <w:tcMar>
              <w:top w:type="dxa" w:w="60"/>
              <w:left w:type="dxa" w:w="100"/>
              <w:bottom w:type="dxa" w:w="60"/>
              <w:right w:type="dxa" w:w="100"/>
            </w:tcMar>
          </w:tcPr>
          <w:p>
            <w:pPr>
              <w:spacing w:after="30"/>
              <w:jc w:val="center"/>
            </w:pPr>
            <w:r>
              <w:rPr>
                <w:b/>
                <w:bCs/>
                <w:color w:val="1F3864"/>
                <w:sz w:val="18"/>
                <w:szCs w:val="18"/>
              </w:rPr>
              <w:t xml:space="preserve">P</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Information Protection</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Purview DLP, Defender for Cloud Apps</w:t>
            </w:r>
          </w:p>
        </w:tc>
        <w:tc>
          <w:tcPr>
            <w:shd w:fill="F3F6FC" w:color="auto" w:val="clear"/>
            <w:tcMar>
              <w:top w:type="dxa" w:w="60"/>
              <w:left w:type="dxa" w:w="100"/>
              <w:bottom w:type="dxa" w:w="60"/>
              <w:right w:type="dxa" w:w="100"/>
            </w:tcMar>
          </w:tcPr>
          <w:p>
            <w:pPr>
              <w:spacing w:after="30"/>
              <w:jc w:val="center"/>
            </w:pPr>
            <w:r>
              <w:rPr>
                <w:b w:val="false"/>
                <w:bCs w:val="false"/>
                <w:color w:val="1B1B1F"/>
                <w:sz w:val="18"/>
                <w:szCs w:val="18"/>
              </w:rPr>
              <w:t xml:space="preserve">Continuous</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DLP policy report; incident log</w:t>
            </w:r>
          </w:p>
        </w:tc>
        <w:tc>
          <w:tcPr>
            <w:shd w:fill="F3F6FC" w:color="auto" w:val="clear"/>
            <w:tcMar>
              <w:top w:type="dxa" w:w="60"/>
              <w:left w:type="dxa" w:w="100"/>
              <w:bottom w:type="dxa" w:w="60"/>
              <w:right w:type="dxa" w:w="100"/>
            </w:tcMar>
          </w:tcPr>
          <w:p>
            <w:pPr>
              <w:spacing w:after="30"/>
              <w:jc w:val="center"/>
            </w:pPr>
            <w:r>
              <w:rPr>
                <w:b w:val="false"/>
                <w:bCs w:val="false"/>
                <w:color w:val="5A5A66"/>
                <w:sz w:val="18"/>
                <w:szCs w:val="18"/>
              </w:rPr>
              <w:t xml:space="preserve">POPIA / NDPA / KDPA</w:t>
            </w:r>
          </w:p>
        </w:tc>
      </w:tr>
      <w:tr>
        <w:tc>
          <w:tcPr>
            <w:tcMar>
              <w:top w:type="dxa" w:w="60"/>
              <w:left w:type="dxa" w:w="100"/>
              <w:bottom w:type="dxa" w:w="60"/>
              <w:right w:type="dxa" w:w="100"/>
            </w:tcMar>
          </w:tcPr>
          <w:p>
            <w:pPr>
              <w:spacing w:after="30"/>
              <w:jc w:val="center"/>
            </w:pPr>
            <w:r>
              <w:rPr>
                <w:b/>
                <w:bCs/>
                <w:color w:val="1B1B1F"/>
                <w:sz w:val="18"/>
                <w:szCs w:val="18"/>
              </w:rPr>
              <w:t xml:space="preserve">B.03</w:t>
            </w:r>
          </w:p>
        </w:tc>
        <w:tc>
          <w:tcPr>
            <w:tcMar>
              <w:top w:type="dxa" w:w="60"/>
              <w:left w:type="dxa" w:w="100"/>
              <w:bottom w:type="dxa" w:w="60"/>
              <w:right w:type="dxa" w:w="100"/>
            </w:tcMar>
          </w:tcPr>
          <w:p>
            <w:pPr>
              <w:spacing w:after="30"/>
              <w:jc w:val="left"/>
            </w:pPr>
            <w:r>
              <w:rPr>
                <w:b w:val="false"/>
                <w:bCs w:val="false"/>
                <w:color w:val="1B1B1F"/>
                <w:sz w:val="18"/>
                <w:szCs w:val="18"/>
              </w:rPr>
              <w:t xml:space="preserve">SharePoint / OneDrive oversharing scan and remediation; Copilot site-level access reviews on sites holding customer PII.</w:t>
            </w:r>
          </w:p>
        </w:tc>
        <w:tc>
          <w:tcPr>
            <w:tcMar>
              <w:top w:type="dxa" w:w="60"/>
              <w:left w:type="dxa" w:w="100"/>
              <w:bottom w:type="dxa" w:w="60"/>
              <w:right w:type="dxa" w:w="100"/>
            </w:tcMar>
          </w:tcPr>
          <w:p>
            <w:pPr>
              <w:spacing w:after="30"/>
              <w:jc w:val="center"/>
            </w:pPr>
            <w:r>
              <w:rPr>
                <w:b/>
                <w:bCs/>
                <w:color w:val="E2A72E"/>
                <w:sz w:val="18"/>
                <w:szCs w:val="18"/>
              </w:rPr>
              <w:t xml:space="preserve">D</w:t>
            </w:r>
          </w:p>
        </w:tc>
        <w:tc>
          <w:tcPr>
            <w:tcMar>
              <w:top w:type="dxa" w:w="60"/>
              <w:left w:type="dxa" w:w="100"/>
              <w:bottom w:type="dxa" w:w="60"/>
              <w:right w:type="dxa" w:w="100"/>
            </w:tcMar>
          </w:tcPr>
          <w:p>
            <w:pPr>
              <w:spacing w:after="30"/>
              <w:jc w:val="left"/>
            </w:pPr>
            <w:r>
              <w:rPr>
                <w:b w:val="false"/>
                <w:bCs w:val="false"/>
                <w:color w:val="1B1B1F"/>
                <w:sz w:val="18"/>
                <w:szCs w:val="18"/>
              </w:rPr>
              <w:t xml:space="preserve">SharePoint Admin</w:t>
            </w:r>
          </w:p>
        </w:tc>
        <w:tc>
          <w:tcPr>
            <w:tcMar>
              <w:top w:type="dxa" w:w="60"/>
              <w:left w:type="dxa" w:w="100"/>
              <w:bottom w:type="dxa" w:w="60"/>
              <w:right w:type="dxa" w:w="100"/>
            </w:tcMar>
          </w:tcPr>
          <w:p>
            <w:pPr>
              <w:spacing w:after="30"/>
              <w:jc w:val="left"/>
            </w:pPr>
            <w:r>
              <w:rPr>
                <w:b w:val="false"/>
                <w:bCs w:val="false"/>
                <w:color w:val="1B1B1F"/>
                <w:sz w:val="18"/>
                <w:szCs w:val="18"/>
              </w:rPr>
              <w:t xml:space="preserve">SharePoint Advanced Mgmt</w:t>
            </w:r>
          </w:p>
        </w:tc>
        <w:tc>
          <w:tcPr>
            <w:tcMar>
              <w:top w:type="dxa" w:w="60"/>
              <w:left w:type="dxa" w:w="100"/>
              <w:bottom w:type="dxa" w:w="60"/>
              <w:right w:type="dxa" w:w="100"/>
            </w:tcMar>
          </w:tcPr>
          <w:p>
            <w:pPr>
              <w:spacing w:after="30"/>
              <w:jc w:val="center"/>
            </w:pPr>
            <w:r>
              <w:rPr>
                <w:b w:val="false"/>
                <w:bCs w:val="false"/>
                <w:color w:val="1B1B1F"/>
                <w:sz w:val="18"/>
                <w:szCs w:val="18"/>
              </w:rPr>
              <w:t xml:space="preserve">Monthly</w:t>
            </w:r>
          </w:p>
        </w:tc>
        <w:tc>
          <w:tcPr>
            <w:tcMar>
              <w:top w:type="dxa" w:w="60"/>
              <w:left w:type="dxa" w:w="100"/>
              <w:bottom w:type="dxa" w:w="60"/>
              <w:right w:type="dxa" w:w="100"/>
            </w:tcMar>
          </w:tcPr>
          <w:p>
            <w:pPr>
              <w:spacing w:after="30"/>
              <w:jc w:val="left"/>
            </w:pPr>
            <w:r>
              <w:rPr>
                <w:b w:val="false"/>
                <w:bCs w:val="false"/>
                <w:color w:val="1B1B1F"/>
                <w:sz w:val="18"/>
                <w:szCs w:val="18"/>
              </w:rPr>
              <w:t xml:space="preserve">Oversharing report</w:t>
            </w:r>
          </w:p>
        </w:tc>
        <w:tc>
          <w:tcPr>
            <w:tcMar>
              <w:top w:type="dxa" w:w="60"/>
              <w:left w:type="dxa" w:w="100"/>
              <w:bottom w:type="dxa" w:w="60"/>
              <w:right w:type="dxa" w:w="100"/>
            </w:tcMar>
          </w:tcPr>
          <w:p>
            <w:pPr>
              <w:spacing w:after="30"/>
              <w:jc w:val="center"/>
            </w:pPr>
            <w:r>
              <w:rPr>
                <w:b w:val="false"/>
                <w:bCs w:val="false"/>
                <w:color w:val="5A5A66"/>
                <w:sz w:val="18"/>
                <w:szCs w:val="18"/>
              </w:rPr>
              <w:t xml:space="preserve">POPIA s.19</w:t>
            </w:r>
          </w:p>
        </w:tc>
      </w:tr>
      <w:tr>
        <w:tc>
          <w:tcPr>
            <w:shd w:fill="F3F6FC" w:color="auto" w:val="clear"/>
            <w:tcMar>
              <w:top w:type="dxa" w:w="60"/>
              <w:left w:type="dxa" w:w="100"/>
              <w:bottom w:type="dxa" w:w="60"/>
              <w:right w:type="dxa" w:w="100"/>
            </w:tcMar>
          </w:tcPr>
          <w:p>
            <w:pPr>
              <w:spacing w:after="30"/>
              <w:jc w:val="center"/>
            </w:pPr>
            <w:r>
              <w:rPr>
                <w:b/>
                <w:bCs/>
                <w:color w:val="1B1B1F"/>
                <w:sz w:val="18"/>
                <w:szCs w:val="18"/>
              </w:rPr>
              <w:t xml:space="preserve">B.04</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Tenant-level confirmation that customer data is not used to train Microsoft or third-party foundation models; verified annually with provider.</w:t>
            </w:r>
          </w:p>
        </w:tc>
        <w:tc>
          <w:tcPr>
            <w:shd w:fill="F3F6FC" w:color="auto" w:val="clear"/>
            <w:tcMar>
              <w:top w:type="dxa" w:w="60"/>
              <w:left w:type="dxa" w:w="100"/>
              <w:bottom w:type="dxa" w:w="60"/>
              <w:right w:type="dxa" w:w="100"/>
            </w:tcMar>
          </w:tcPr>
          <w:p>
            <w:pPr>
              <w:spacing w:after="30"/>
              <w:jc w:val="center"/>
            </w:pPr>
            <w:r>
              <w:rPr>
                <w:b/>
                <w:bCs/>
                <w:color w:val="1F3864"/>
                <w:sz w:val="18"/>
                <w:szCs w:val="18"/>
              </w:rPr>
              <w:t xml:space="preserve">P</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DPO</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Microsoft contract; Foundry settings</w:t>
            </w:r>
          </w:p>
        </w:tc>
        <w:tc>
          <w:tcPr>
            <w:shd w:fill="F3F6FC" w:color="auto" w:val="clear"/>
            <w:tcMar>
              <w:top w:type="dxa" w:w="60"/>
              <w:left w:type="dxa" w:w="100"/>
              <w:bottom w:type="dxa" w:w="60"/>
              <w:right w:type="dxa" w:w="100"/>
            </w:tcMar>
          </w:tcPr>
          <w:p>
            <w:pPr>
              <w:spacing w:after="30"/>
              <w:jc w:val="center"/>
            </w:pPr>
            <w:r>
              <w:rPr>
                <w:b w:val="false"/>
                <w:bCs w:val="false"/>
                <w:color w:val="1B1B1F"/>
                <w:sz w:val="18"/>
                <w:szCs w:val="18"/>
              </w:rPr>
              <w:t xml:space="preserve">Annually</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Provider attestation</w:t>
            </w:r>
          </w:p>
        </w:tc>
        <w:tc>
          <w:tcPr>
            <w:shd w:fill="F3F6FC" w:color="auto" w:val="clear"/>
            <w:tcMar>
              <w:top w:type="dxa" w:w="60"/>
              <w:left w:type="dxa" w:w="100"/>
              <w:bottom w:type="dxa" w:w="60"/>
              <w:right w:type="dxa" w:w="100"/>
            </w:tcMar>
          </w:tcPr>
          <w:p>
            <w:pPr>
              <w:spacing w:after="30"/>
              <w:jc w:val="center"/>
            </w:pPr>
            <w:r>
              <w:rPr>
                <w:b w:val="false"/>
                <w:bCs w:val="false"/>
                <w:color w:val="5A5A66"/>
                <w:sz w:val="18"/>
                <w:szCs w:val="18"/>
              </w:rPr>
              <w:t xml:space="preserve">POPIA / GDPR Art. 28</w:t>
            </w:r>
          </w:p>
        </w:tc>
      </w:tr>
      <w:tr>
        <w:tc>
          <w:tcPr>
            <w:tcMar>
              <w:top w:type="dxa" w:w="60"/>
              <w:left w:type="dxa" w:w="100"/>
              <w:bottom w:type="dxa" w:w="60"/>
              <w:right w:type="dxa" w:w="100"/>
            </w:tcMar>
          </w:tcPr>
          <w:p>
            <w:pPr>
              <w:spacing w:after="30"/>
              <w:jc w:val="center"/>
            </w:pPr>
            <w:r>
              <w:rPr>
                <w:b/>
                <w:bCs/>
                <w:color w:val="1B1B1F"/>
                <w:sz w:val="18"/>
                <w:szCs w:val="18"/>
              </w:rPr>
              <w:t xml:space="preserve">B.05</w:t>
            </w:r>
          </w:p>
        </w:tc>
        <w:tc>
          <w:tcPr>
            <w:tcMar>
              <w:top w:type="dxa" w:w="60"/>
              <w:left w:type="dxa" w:w="100"/>
              <w:bottom w:type="dxa" w:w="60"/>
              <w:right w:type="dxa" w:w="100"/>
            </w:tcMar>
          </w:tcPr>
          <w:p>
            <w:pPr>
              <w:spacing w:after="30"/>
              <w:jc w:val="left"/>
            </w:pPr>
            <w:r>
              <w:rPr>
                <w:b w:val="false"/>
                <w:bCs w:val="false"/>
                <w:color w:val="1B1B1F"/>
                <w:sz w:val="18"/>
                <w:szCs w:val="18"/>
              </w:rPr>
              <w:t xml:space="preserve">Data residency: in-geo processing for AI workloads on EU / regional jurisdictions where required; configured at Foundry project and M365 tenant level.</w:t>
            </w:r>
          </w:p>
        </w:tc>
        <w:tc>
          <w:tcPr>
            <w:tcMar>
              <w:top w:type="dxa" w:w="60"/>
              <w:left w:type="dxa" w:w="100"/>
              <w:bottom w:type="dxa" w:w="60"/>
              <w:right w:type="dxa" w:w="100"/>
            </w:tcMar>
          </w:tcPr>
          <w:p>
            <w:pPr>
              <w:spacing w:after="30"/>
              <w:jc w:val="center"/>
            </w:pPr>
            <w:r>
              <w:rPr>
                <w:b/>
                <w:bCs/>
                <w:color w:val="1F3864"/>
                <w:sz w:val="18"/>
                <w:szCs w:val="18"/>
              </w:rPr>
              <w:t xml:space="preserve">P</w:t>
            </w:r>
          </w:p>
        </w:tc>
        <w:tc>
          <w:tcPr>
            <w:tcMar>
              <w:top w:type="dxa" w:w="60"/>
              <w:left w:type="dxa" w:w="100"/>
              <w:bottom w:type="dxa" w:w="60"/>
              <w:right w:type="dxa" w:w="100"/>
            </w:tcMar>
          </w:tcPr>
          <w:p>
            <w:pPr>
              <w:spacing w:after="30"/>
              <w:jc w:val="left"/>
            </w:pPr>
            <w:r>
              <w:rPr>
                <w:b w:val="false"/>
                <w:bCs w:val="false"/>
                <w:color w:val="1B1B1F"/>
                <w:sz w:val="18"/>
                <w:szCs w:val="18"/>
              </w:rPr>
              <w:t xml:space="preserve">DPO / Platform</w:t>
            </w:r>
          </w:p>
        </w:tc>
        <w:tc>
          <w:tcPr>
            <w:tcMar>
              <w:top w:type="dxa" w:w="60"/>
              <w:left w:type="dxa" w:w="100"/>
              <w:bottom w:type="dxa" w:w="60"/>
              <w:right w:type="dxa" w:w="100"/>
            </w:tcMar>
          </w:tcPr>
          <w:p>
            <w:pPr>
              <w:spacing w:after="30"/>
              <w:jc w:val="left"/>
            </w:pPr>
            <w:r>
              <w:rPr>
                <w:b w:val="false"/>
                <w:bCs w:val="false"/>
                <w:color w:val="1B1B1F"/>
                <w:sz w:val="18"/>
                <w:szCs w:val="18"/>
              </w:rPr>
              <w:t xml:space="preserve">Foundry, M365 admin</w:t>
            </w:r>
          </w:p>
        </w:tc>
        <w:tc>
          <w:tcPr>
            <w:tcMar>
              <w:top w:type="dxa" w:w="60"/>
              <w:left w:type="dxa" w:w="100"/>
              <w:bottom w:type="dxa" w:w="60"/>
              <w:right w:type="dxa" w:w="100"/>
            </w:tcMar>
          </w:tcPr>
          <w:p>
            <w:pPr>
              <w:spacing w:after="30"/>
              <w:jc w:val="center"/>
            </w:pPr>
            <w:r>
              <w:rPr>
                <w:b w:val="false"/>
                <w:bCs w:val="false"/>
                <w:color w:val="1B1B1F"/>
                <w:sz w:val="18"/>
                <w:szCs w:val="18"/>
              </w:rPr>
              <w:t xml:space="preserve">Continuous</w:t>
            </w:r>
          </w:p>
        </w:tc>
        <w:tc>
          <w:tcPr>
            <w:tcMar>
              <w:top w:type="dxa" w:w="60"/>
              <w:left w:type="dxa" w:w="100"/>
              <w:bottom w:type="dxa" w:w="60"/>
              <w:right w:type="dxa" w:w="100"/>
            </w:tcMar>
          </w:tcPr>
          <w:p>
            <w:pPr>
              <w:spacing w:after="30"/>
              <w:jc w:val="left"/>
            </w:pPr>
            <w:r>
              <w:rPr>
                <w:b w:val="false"/>
                <w:bCs w:val="false"/>
                <w:color w:val="1B1B1F"/>
                <w:sz w:val="18"/>
                <w:szCs w:val="18"/>
              </w:rPr>
              <w:t xml:space="preserve">Residency configuration export</w:t>
            </w:r>
          </w:p>
        </w:tc>
        <w:tc>
          <w:tcPr>
            <w:tcMar>
              <w:top w:type="dxa" w:w="60"/>
              <w:left w:type="dxa" w:w="100"/>
              <w:bottom w:type="dxa" w:w="60"/>
              <w:right w:type="dxa" w:w="100"/>
            </w:tcMar>
          </w:tcPr>
          <w:p>
            <w:pPr>
              <w:spacing w:after="30"/>
              <w:jc w:val="center"/>
            </w:pPr>
            <w:r>
              <w:rPr>
                <w:b w:val="false"/>
                <w:bCs w:val="false"/>
                <w:color w:val="5A5A66"/>
                <w:sz w:val="18"/>
                <w:szCs w:val="18"/>
              </w:rPr>
              <w:t xml:space="preserve">POPIA s.72</w:t>
            </w:r>
          </w:p>
        </w:tc>
      </w:tr>
      <w:tr>
        <w:tc>
          <w:tcPr>
            <w:shd w:fill="F3F6FC" w:color="auto" w:val="clear"/>
            <w:tcMar>
              <w:top w:type="dxa" w:w="60"/>
              <w:left w:type="dxa" w:w="100"/>
              <w:bottom w:type="dxa" w:w="60"/>
              <w:right w:type="dxa" w:w="100"/>
            </w:tcMar>
          </w:tcPr>
          <w:p>
            <w:pPr>
              <w:spacing w:after="30"/>
              <w:jc w:val="center"/>
            </w:pPr>
            <w:r>
              <w:rPr>
                <w:b/>
                <w:bCs/>
                <w:color w:val="1B1B1F"/>
                <w:sz w:val="18"/>
                <w:szCs w:val="18"/>
              </w:rPr>
              <w:t xml:space="preserve">B.06</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Personal data used in AI prompts is logged, minimised and retained per the data-retention schedule; right-to-erasure handled via Purview / DSR.</w:t>
            </w:r>
          </w:p>
        </w:tc>
        <w:tc>
          <w:tcPr>
            <w:shd w:fill="F3F6FC" w:color="auto" w:val="clear"/>
            <w:tcMar>
              <w:top w:type="dxa" w:w="60"/>
              <w:left w:type="dxa" w:w="100"/>
              <w:bottom w:type="dxa" w:w="60"/>
              <w:right w:type="dxa" w:w="100"/>
            </w:tcMar>
          </w:tcPr>
          <w:p>
            <w:pPr>
              <w:spacing w:after="30"/>
              <w:jc w:val="center"/>
            </w:pPr>
            <w:r>
              <w:rPr>
                <w:b/>
                <w:bCs/>
                <w:color w:val="2F7D4F"/>
                <w:sz w:val="18"/>
                <w:szCs w:val="18"/>
              </w:rPr>
              <w:t xml:space="preserve">C</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DPO</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Purview Audit, DSR workflow</w:t>
            </w:r>
          </w:p>
        </w:tc>
        <w:tc>
          <w:tcPr>
            <w:shd w:fill="F3F6FC" w:color="auto" w:val="clear"/>
            <w:tcMar>
              <w:top w:type="dxa" w:w="60"/>
              <w:left w:type="dxa" w:w="100"/>
              <w:bottom w:type="dxa" w:w="60"/>
              <w:right w:type="dxa" w:w="100"/>
            </w:tcMar>
          </w:tcPr>
          <w:p>
            <w:pPr>
              <w:spacing w:after="30"/>
              <w:jc w:val="center"/>
            </w:pPr>
            <w:r>
              <w:rPr>
                <w:b w:val="false"/>
                <w:bCs w:val="false"/>
                <w:color w:val="1B1B1F"/>
                <w:sz w:val="18"/>
                <w:szCs w:val="18"/>
              </w:rPr>
              <w:t xml:space="preserve">On-event</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DSR ticket; deletion log</w:t>
            </w:r>
          </w:p>
        </w:tc>
        <w:tc>
          <w:tcPr>
            <w:shd w:fill="F3F6FC" w:color="auto" w:val="clear"/>
            <w:tcMar>
              <w:top w:type="dxa" w:w="60"/>
              <w:left w:type="dxa" w:w="100"/>
              <w:bottom w:type="dxa" w:w="60"/>
              <w:right w:type="dxa" w:w="100"/>
            </w:tcMar>
          </w:tcPr>
          <w:p>
            <w:pPr>
              <w:spacing w:after="30"/>
              <w:jc w:val="center"/>
            </w:pPr>
            <w:r>
              <w:rPr>
                <w:b w:val="false"/>
                <w:bCs w:val="false"/>
                <w:color w:val="5A5A66"/>
                <w:sz w:val="18"/>
                <w:szCs w:val="18"/>
              </w:rPr>
              <w:t xml:space="preserve">POPIA s.24</w:t>
            </w:r>
          </w:p>
        </w:tc>
      </w:tr>
    </w:tbl>
    <w:p>
      <w:pPr>
        <w:pStyle w:val="Heading1"/>
        <w:spacing w:after="160" w:before="360"/>
      </w:pPr>
      <w:r>
        <w:rPr>
          <w:b/>
          <w:bCs/>
          <w:color w:val="1F3864"/>
          <w:sz w:val="30"/>
          <w:szCs w:val="30"/>
        </w:rPr>
        <w:t xml:space="preserve">C. Model &amp; Tool Governance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gridCol w:w="100"/>
        <w:gridCol w:w="100"/>
        <w:gridCol w:w="100"/>
      </w:tblGrid>
      <w:tr>
        <w:trPr>
          <w:tblHeader/>
        </w:trPr>
        <w:tc>
          <w:tcPr>
            <w:tcW w:type="pct" w:w="7%"/>
            <w:shd w:fill="1F3864" w:color="auto" w:val="clear"/>
            <w:tcMar>
              <w:top w:type="dxa" w:w="60"/>
              <w:left w:type="dxa" w:w="100"/>
              <w:bottom w:type="dxa" w:w="60"/>
              <w:right w:type="dxa" w:w="100"/>
            </w:tcMar>
          </w:tcPr>
          <w:p>
            <w:pPr>
              <w:spacing w:after="30"/>
              <w:jc w:val="center"/>
            </w:pPr>
            <w:r>
              <w:rPr>
                <w:b/>
                <w:bCs/>
                <w:color w:val="FFFFFF"/>
                <w:sz w:val="18"/>
                <w:szCs w:val="18"/>
              </w:rPr>
              <w:t xml:space="preserve">ID</w:t>
            </w:r>
          </w:p>
        </w:tc>
        <w:tc>
          <w:tcPr>
            <w:tcW w:type="pct" w:w="30%"/>
            <w:shd w:fill="1F3864" w:color="auto" w:val="clear"/>
            <w:tcMar>
              <w:top w:type="dxa" w:w="60"/>
              <w:left w:type="dxa" w:w="100"/>
              <w:bottom w:type="dxa" w:w="60"/>
              <w:right w:type="dxa" w:w="100"/>
            </w:tcMar>
          </w:tcPr>
          <w:p>
            <w:pPr>
              <w:spacing w:after="30"/>
              <w:jc w:val="left"/>
            </w:pPr>
            <w:r>
              <w:rPr>
                <w:b/>
                <w:bCs/>
                <w:color w:val="FFFFFF"/>
                <w:sz w:val="18"/>
                <w:szCs w:val="18"/>
              </w:rPr>
              <w:t xml:space="preserve">Control</w:t>
            </w:r>
          </w:p>
        </w:tc>
        <w:tc>
          <w:tcPr>
            <w:tcW w:type="pct" w:w="7%"/>
            <w:shd w:fill="1F3864" w:color="auto" w:val="clear"/>
            <w:tcMar>
              <w:top w:type="dxa" w:w="60"/>
              <w:left w:type="dxa" w:w="100"/>
              <w:bottom w:type="dxa" w:w="60"/>
              <w:right w:type="dxa" w:w="100"/>
            </w:tcMar>
          </w:tcPr>
          <w:p>
            <w:pPr>
              <w:spacing w:after="30"/>
              <w:jc w:val="center"/>
            </w:pPr>
            <w:r>
              <w:rPr>
                <w:b/>
                <w:bCs/>
                <w:color w:val="FFFFFF"/>
                <w:sz w:val="18"/>
                <w:szCs w:val="18"/>
              </w:rPr>
              <w:t xml:space="preserve">Type</w:t>
            </w:r>
          </w:p>
        </w:tc>
        <w:tc>
          <w:tcPr>
            <w:tcW w:type="pct" w:w="12%"/>
            <w:shd w:fill="1F3864" w:color="auto" w:val="clear"/>
            <w:tcMar>
              <w:top w:type="dxa" w:w="60"/>
              <w:left w:type="dxa" w:w="100"/>
              <w:bottom w:type="dxa" w:w="60"/>
              <w:right w:type="dxa" w:w="100"/>
            </w:tcMar>
          </w:tcPr>
          <w:p>
            <w:pPr>
              <w:spacing w:after="30"/>
              <w:jc w:val="left"/>
            </w:pPr>
            <w:r>
              <w:rPr>
                <w:b/>
                <w:bCs/>
                <w:color w:val="FFFFFF"/>
                <w:sz w:val="18"/>
                <w:szCs w:val="18"/>
              </w:rPr>
              <w:t xml:space="preserve">Owner</w:t>
            </w:r>
          </w:p>
        </w:tc>
        <w:tc>
          <w:tcPr>
            <w:tcW w:type="pct" w:w="14%"/>
            <w:shd w:fill="1F3864" w:color="auto" w:val="clear"/>
            <w:tcMar>
              <w:top w:type="dxa" w:w="60"/>
              <w:left w:type="dxa" w:w="100"/>
              <w:bottom w:type="dxa" w:w="60"/>
              <w:right w:type="dxa" w:w="100"/>
            </w:tcMar>
          </w:tcPr>
          <w:p>
            <w:pPr>
              <w:spacing w:after="30"/>
              <w:jc w:val="left"/>
            </w:pPr>
            <w:r>
              <w:rPr>
                <w:b/>
                <w:bCs/>
                <w:color w:val="FFFFFF"/>
                <w:sz w:val="18"/>
                <w:szCs w:val="18"/>
              </w:rPr>
              <w:t xml:space="preserve">System / Tech</w:t>
            </w:r>
          </w:p>
        </w:tc>
        <w:tc>
          <w:tcPr>
            <w:tcW w:type="pct" w:w="10%"/>
            <w:shd w:fill="1F3864" w:color="auto" w:val="clear"/>
            <w:tcMar>
              <w:top w:type="dxa" w:w="60"/>
              <w:left w:type="dxa" w:w="100"/>
              <w:bottom w:type="dxa" w:w="60"/>
              <w:right w:type="dxa" w:w="100"/>
            </w:tcMar>
          </w:tcPr>
          <w:p>
            <w:pPr>
              <w:spacing w:after="30"/>
              <w:jc w:val="center"/>
            </w:pPr>
            <w:r>
              <w:rPr>
                <w:b/>
                <w:bCs/>
                <w:color w:val="FFFFFF"/>
                <w:sz w:val="18"/>
                <w:szCs w:val="18"/>
              </w:rPr>
              <w:t xml:space="preserve">Frequency</w:t>
            </w:r>
          </w:p>
        </w:tc>
        <w:tc>
          <w:tcPr>
            <w:tcW w:type="pct" w:w="14%"/>
            <w:shd w:fill="1F3864" w:color="auto" w:val="clear"/>
            <w:tcMar>
              <w:top w:type="dxa" w:w="60"/>
              <w:left w:type="dxa" w:w="100"/>
              <w:bottom w:type="dxa" w:w="60"/>
              <w:right w:type="dxa" w:w="100"/>
            </w:tcMar>
          </w:tcPr>
          <w:p>
            <w:pPr>
              <w:spacing w:after="30"/>
              <w:jc w:val="left"/>
            </w:pPr>
            <w:r>
              <w:rPr>
                <w:b/>
                <w:bCs/>
                <w:color w:val="FFFFFF"/>
                <w:sz w:val="18"/>
                <w:szCs w:val="18"/>
              </w:rPr>
              <w:t xml:space="preserve">Evidence</w:t>
            </w:r>
          </w:p>
        </w:tc>
        <w:tc>
          <w:tcPr>
            <w:tcW w:type="pct" w:w="6%"/>
            <w:shd w:fill="1F3864" w:color="auto" w:val="clear"/>
            <w:tcMar>
              <w:top w:type="dxa" w:w="60"/>
              <w:left w:type="dxa" w:w="100"/>
              <w:bottom w:type="dxa" w:w="60"/>
              <w:right w:type="dxa" w:w="100"/>
            </w:tcMar>
          </w:tcPr>
          <w:p>
            <w:pPr>
              <w:spacing w:after="30"/>
              <w:jc w:val="center"/>
            </w:pPr>
            <w:r>
              <w:rPr>
                <w:b/>
                <w:bCs/>
                <w:color w:val="FFFFFF"/>
                <w:sz w:val="18"/>
                <w:szCs w:val="18"/>
              </w:rPr>
              <w:t xml:space="preserve">Map</w:t>
            </w:r>
          </w:p>
        </w:tc>
      </w:tr>
      <w:tr>
        <w:tc>
          <w:tcPr>
            <w:tcMar>
              <w:top w:type="dxa" w:w="60"/>
              <w:left w:type="dxa" w:w="100"/>
              <w:bottom w:type="dxa" w:w="60"/>
              <w:right w:type="dxa" w:w="100"/>
            </w:tcMar>
          </w:tcPr>
          <w:p>
            <w:pPr>
              <w:spacing w:after="30"/>
              <w:jc w:val="center"/>
            </w:pPr>
            <w:r>
              <w:rPr>
                <w:b/>
                <w:bCs/>
                <w:color w:val="1B1B1F"/>
                <w:sz w:val="18"/>
                <w:szCs w:val="18"/>
              </w:rPr>
              <w:t xml:space="preserve">C.01</w:t>
            </w:r>
          </w:p>
        </w:tc>
        <w:tc>
          <w:tcPr>
            <w:tcMar>
              <w:top w:type="dxa" w:w="60"/>
              <w:left w:type="dxa" w:w="100"/>
              <w:bottom w:type="dxa" w:w="60"/>
              <w:right w:type="dxa" w:w="100"/>
            </w:tcMar>
          </w:tcPr>
          <w:p>
            <w:pPr>
              <w:spacing w:after="30"/>
              <w:jc w:val="left"/>
            </w:pPr>
            <w:r>
              <w:rPr>
                <w:b w:val="false"/>
                <w:bCs w:val="false"/>
                <w:color w:val="1B1B1F"/>
                <w:sz w:val="18"/>
                <w:szCs w:val="18"/>
              </w:rPr>
              <w:t xml:space="preserve">Approved-model allow-list enforced in Foundry projects via Azure Policy and content-safety configuration; non-approved models cannot be deployed.</w:t>
            </w:r>
          </w:p>
        </w:tc>
        <w:tc>
          <w:tcPr>
            <w:tcMar>
              <w:top w:type="dxa" w:w="60"/>
              <w:left w:type="dxa" w:w="100"/>
              <w:bottom w:type="dxa" w:w="60"/>
              <w:right w:type="dxa" w:w="100"/>
            </w:tcMar>
          </w:tcPr>
          <w:p>
            <w:pPr>
              <w:spacing w:after="30"/>
              <w:jc w:val="center"/>
            </w:pPr>
            <w:r>
              <w:rPr>
                <w:b/>
                <w:bCs/>
                <w:color w:val="1F3864"/>
                <w:sz w:val="18"/>
                <w:szCs w:val="18"/>
              </w:rPr>
              <w:t xml:space="preserve">P</w:t>
            </w:r>
          </w:p>
        </w:tc>
        <w:tc>
          <w:tcPr>
            <w:tcMar>
              <w:top w:type="dxa" w:w="60"/>
              <w:left w:type="dxa" w:w="100"/>
              <w:bottom w:type="dxa" w:w="60"/>
              <w:right w:type="dxa" w:w="100"/>
            </w:tcMar>
          </w:tcPr>
          <w:p>
            <w:pPr>
              <w:spacing w:after="30"/>
              <w:jc w:val="left"/>
            </w:pPr>
            <w:r>
              <w:rPr>
                <w:b w:val="false"/>
                <w:bCs w:val="false"/>
                <w:color w:val="1B1B1F"/>
                <w:sz w:val="18"/>
                <w:szCs w:val="18"/>
              </w:rPr>
              <w:t xml:space="preserve">AI Platform / Policy</w:t>
            </w:r>
          </w:p>
        </w:tc>
        <w:tc>
          <w:tcPr>
            <w:tcMar>
              <w:top w:type="dxa" w:w="60"/>
              <w:left w:type="dxa" w:w="100"/>
              <w:bottom w:type="dxa" w:w="60"/>
              <w:right w:type="dxa" w:w="100"/>
            </w:tcMar>
          </w:tcPr>
          <w:p>
            <w:pPr>
              <w:spacing w:after="30"/>
              <w:jc w:val="left"/>
            </w:pPr>
            <w:r>
              <w:rPr>
                <w:b w:val="false"/>
                <w:bCs w:val="false"/>
                <w:color w:val="1B1B1F"/>
                <w:sz w:val="18"/>
                <w:szCs w:val="18"/>
              </w:rPr>
              <w:t xml:space="preserve">Foundry, Azure Policy</w:t>
            </w:r>
          </w:p>
        </w:tc>
        <w:tc>
          <w:tcPr>
            <w:tcMar>
              <w:top w:type="dxa" w:w="60"/>
              <w:left w:type="dxa" w:w="100"/>
              <w:bottom w:type="dxa" w:w="60"/>
              <w:right w:type="dxa" w:w="100"/>
            </w:tcMar>
          </w:tcPr>
          <w:p>
            <w:pPr>
              <w:spacing w:after="30"/>
              <w:jc w:val="center"/>
            </w:pPr>
            <w:r>
              <w:rPr>
                <w:b w:val="false"/>
                <w:bCs w:val="false"/>
                <w:color w:val="1B1B1F"/>
                <w:sz w:val="18"/>
                <w:szCs w:val="18"/>
              </w:rPr>
              <w:t xml:space="preserve">Continuous</w:t>
            </w:r>
          </w:p>
        </w:tc>
        <w:tc>
          <w:tcPr>
            <w:tcMar>
              <w:top w:type="dxa" w:w="60"/>
              <w:left w:type="dxa" w:w="100"/>
              <w:bottom w:type="dxa" w:w="60"/>
              <w:right w:type="dxa" w:w="100"/>
            </w:tcMar>
          </w:tcPr>
          <w:p>
            <w:pPr>
              <w:spacing w:after="30"/>
              <w:jc w:val="left"/>
            </w:pPr>
            <w:r>
              <w:rPr>
                <w:b w:val="false"/>
                <w:bCs w:val="false"/>
                <w:color w:val="1B1B1F"/>
                <w:sz w:val="18"/>
                <w:szCs w:val="18"/>
              </w:rPr>
              <w:t xml:space="preserve">Policy compliance report</w:t>
            </w:r>
          </w:p>
        </w:tc>
        <w:tc>
          <w:tcPr>
            <w:tcMar>
              <w:top w:type="dxa" w:w="60"/>
              <w:left w:type="dxa" w:w="100"/>
              <w:bottom w:type="dxa" w:w="60"/>
              <w:right w:type="dxa" w:w="100"/>
            </w:tcMar>
          </w:tcPr>
          <w:p>
            <w:pPr>
              <w:spacing w:after="30"/>
              <w:jc w:val="center"/>
            </w:pPr>
            <w:r>
              <w:rPr>
                <w:b w:val="false"/>
                <w:bCs w:val="false"/>
                <w:color w:val="5A5A66"/>
                <w:sz w:val="18"/>
                <w:szCs w:val="18"/>
              </w:rPr>
              <w:t xml:space="preserve">ISO 42001 A.6</w:t>
            </w:r>
          </w:p>
        </w:tc>
      </w:tr>
      <w:tr>
        <w:tc>
          <w:tcPr>
            <w:shd w:fill="F3F6FC" w:color="auto" w:val="clear"/>
            <w:tcMar>
              <w:top w:type="dxa" w:w="60"/>
              <w:left w:type="dxa" w:w="100"/>
              <w:bottom w:type="dxa" w:w="60"/>
              <w:right w:type="dxa" w:w="100"/>
            </w:tcMar>
          </w:tcPr>
          <w:p>
            <w:pPr>
              <w:spacing w:after="30"/>
              <w:jc w:val="center"/>
            </w:pPr>
            <w:r>
              <w:rPr>
                <w:b/>
                <w:bCs/>
                <w:color w:val="1B1B1F"/>
                <w:sz w:val="18"/>
                <w:szCs w:val="18"/>
              </w:rPr>
              <w:t xml:space="preserve">C.02</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Content safety filters (prompt shield, harmful content filter, jailbreak filter) enabled on every Foundry deployment by default; bypass requires Council approval.</w:t>
            </w:r>
          </w:p>
        </w:tc>
        <w:tc>
          <w:tcPr>
            <w:shd w:fill="F3F6FC" w:color="auto" w:val="clear"/>
            <w:tcMar>
              <w:top w:type="dxa" w:w="60"/>
              <w:left w:type="dxa" w:w="100"/>
              <w:bottom w:type="dxa" w:w="60"/>
              <w:right w:type="dxa" w:w="100"/>
            </w:tcMar>
          </w:tcPr>
          <w:p>
            <w:pPr>
              <w:spacing w:after="30"/>
              <w:jc w:val="center"/>
            </w:pPr>
            <w:r>
              <w:rPr>
                <w:b/>
                <w:bCs/>
                <w:color w:val="1F3864"/>
                <w:sz w:val="18"/>
                <w:szCs w:val="18"/>
              </w:rPr>
              <w:t xml:space="preserve">P</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AI Platform</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Foundry Content Safety</w:t>
            </w:r>
          </w:p>
        </w:tc>
        <w:tc>
          <w:tcPr>
            <w:shd w:fill="F3F6FC" w:color="auto" w:val="clear"/>
            <w:tcMar>
              <w:top w:type="dxa" w:w="60"/>
              <w:left w:type="dxa" w:w="100"/>
              <w:bottom w:type="dxa" w:w="60"/>
              <w:right w:type="dxa" w:w="100"/>
            </w:tcMar>
          </w:tcPr>
          <w:p>
            <w:pPr>
              <w:spacing w:after="30"/>
              <w:jc w:val="center"/>
            </w:pPr>
            <w:r>
              <w:rPr>
                <w:b w:val="false"/>
                <w:bCs w:val="false"/>
                <w:color w:val="1B1B1F"/>
                <w:sz w:val="18"/>
                <w:szCs w:val="18"/>
              </w:rPr>
              <w:t xml:space="preserve">Continuous</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Deployment config audit</w:t>
            </w:r>
          </w:p>
        </w:tc>
        <w:tc>
          <w:tcPr>
            <w:shd w:fill="F3F6FC" w:color="auto" w:val="clear"/>
            <w:tcMar>
              <w:top w:type="dxa" w:w="60"/>
              <w:left w:type="dxa" w:w="100"/>
              <w:bottom w:type="dxa" w:w="60"/>
              <w:right w:type="dxa" w:w="100"/>
            </w:tcMar>
          </w:tcPr>
          <w:p>
            <w:pPr>
              <w:spacing w:after="30"/>
              <w:jc w:val="center"/>
            </w:pPr>
            <w:r>
              <w:rPr>
                <w:b w:val="false"/>
                <w:bCs w:val="false"/>
                <w:color w:val="5A5A66"/>
                <w:sz w:val="18"/>
                <w:szCs w:val="18"/>
              </w:rPr>
              <w:t xml:space="preserve">NIST AI RMF GOVERN-1.4</w:t>
            </w:r>
          </w:p>
        </w:tc>
      </w:tr>
      <w:tr>
        <w:tc>
          <w:tcPr>
            <w:tcMar>
              <w:top w:type="dxa" w:w="60"/>
              <w:left w:type="dxa" w:w="100"/>
              <w:bottom w:type="dxa" w:w="60"/>
              <w:right w:type="dxa" w:w="100"/>
            </w:tcMar>
          </w:tcPr>
          <w:p>
            <w:pPr>
              <w:spacing w:after="30"/>
              <w:jc w:val="center"/>
            </w:pPr>
            <w:r>
              <w:rPr>
                <w:b/>
                <w:bCs/>
                <w:color w:val="1B1B1F"/>
                <w:sz w:val="18"/>
                <w:szCs w:val="18"/>
              </w:rPr>
              <w:t xml:space="preserve">C.03</w:t>
            </w:r>
          </w:p>
        </w:tc>
        <w:tc>
          <w:tcPr>
            <w:tcMar>
              <w:top w:type="dxa" w:w="60"/>
              <w:left w:type="dxa" w:w="100"/>
              <w:bottom w:type="dxa" w:w="60"/>
              <w:right w:type="dxa" w:w="100"/>
            </w:tcMar>
          </w:tcPr>
          <w:p>
            <w:pPr>
              <w:spacing w:after="30"/>
              <w:jc w:val="left"/>
            </w:pPr>
            <w:r>
              <w:rPr>
                <w:b w:val="false"/>
                <w:bCs w:val="false"/>
                <w:color w:val="1B1B1F"/>
                <w:sz w:val="18"/>
                <w:szCs w:val="18"/>
              </w:rPr>
              <w:t xml:space="preserve">PII redaction applied at ingest for retrieval pipelines that may surface customer data; reviewed by DPO at design.</w:t>
            </w:r>
          </w:p>
        </w:tc>
        <w:tc>
          <w:tcPr>
            <w:tcMar>
              <w:top w:type="dxa" w:w="60"/>
              <w:left w:type="dxa" w:w="100"/>
              <w:bottom w:type="dxa" w:w="60"/>
              <w:right w:type="dxa" w:w="100"/>
            </w:tcMar>
          </w:tcPr>
          <w:p>
            <w:pPr>
              <w:spacing w:after="30"/>
              <w:jc w:val="center"/>
            </w:pPr>
            <w:r>
              <w:rPr>
                <w:b/>
                <w:bCs/>
                <w:color w:val="1F3864"/>
                <w:sz w:val="18"/>
                <w:szCs w:val="18"/>
              </w:rPr>
              <w:t xml:space="preserve">P</w:t>
            </w:r>
          </w:p>
        </w:tc>
        <w:tc>
          <w:tcPr>
            <w:tcMar>
              <w:top w:type="dxa" w:w="60"/>
              <w:left w:type="dxa" w:w="100"/>
              <w:bottom w:type="dxa" w:w="60"/>
              <w:right w:type="dxa" w:w="100"/>
            </w:tcMar>
          </w:tcPr>
          <w:p>
            <w:pPr>
              <w:spacing w:after="30"/>
              <w:jc w:val="left"/>
            </w:pPr>
            <w:r>
              <w:rPr>
                <w:b w:val="false"/>
                <w:bCs w:val="false"/>
                <w:color w:val="1B1B1F"/>
                <w:sz w:val="18"/>
                <w:szCs w:val="18"/>
              </w:rPr>
              <w:t xml:space="preserve">Engineering / DPO</w:t>
            </w:r>
          </w:p>
        </w:tc>
        <w:tc>
          <w:tcPr>
            <w:tcMar>
              <w:top w:type="dxa" w:w="60"/>
              <w:left w:type="dxa" w:w="100"/>
              <w:bottom w:type="dxa" w:w="60"/>
              <w:right w:type="dxa" w:w="100"/>
            </w:tcMar>
          </w:tcPr>
          <w:p>
            <w:pPr>
              <w:spacing w:after="30"/>
              <w:jc w:val="left"/>
            </w:pPr>
            <w:r>
              <w:rPr>
                <w:b w:val="false"/>
                <w:bCs w:val="false"/>
                <w:color w:val="1B1B1F"/>
                <w:sz w:val="18"/>
                <w:szCs w:val="18"/>
              </w:rPr>
              <w:t xml:space="preserve">Foundry / Purview / custom</w:t>
            </w:r>
          </w:p>
        </w:tc>
        <w:tc>
          <w:tcPr>
            <w:tcMar>
              <w:top w:type="dxa" w:w="60"/>
              <w:left w:type="dxa" w:w="100"/>
              <w:bottom w:type="dxa" w:w="60"/>
              <w:right w:type="dxa" w:w="100"/>
            </w:tcMar>
          </w:tcPr>
          <w:p>
            <w:pPr>
              <w:spacing w:after="30"/>
              <w:jc w:val="center"/>
            </w:pPr>
            <w:r>
              <w:rPr>
                <w:b w:val="false"/>
                <w:bCs w:val="false"/>
                <w:color w:val="1B1B1F"/>
                <w:sz w:val="18"/>
                <w:szCs w:val="18"/>
              </w:rPr>
              <w:t xml:space="preserve">On-change</w:t>
            </w:r>
          </w:p>
        </w:tc>
        <w:tc>
          <w:tcPr>
            <w:tcMar>
              <w:top w:type="dxa" w:w="60"/>
              <w:left w:type="dxa" w:w="100"/>
              <w:bottom w:type="dxa" w:w="60"/>
              <w:right w:type="dxa" w:w="100"/>
            </w:tcMar>
          </w:tcPr>
          <w:p>
            <w:pPr>
              <w:spacing w:after="30"/>
              <w:jc w:val="left"/>
            </w:pPr>
            <w:r>
              <w:rPr>
                <w:b w:val="false"/>
                <w:bCs w:val="false"/>
                <w:color w:val="1B1B1F"/>
                <w:sz w:val="18"/>
                <w:szCs w:val="18"/>
              </w:rPr>
              <w:t xml:space="preserve">Design review record</w:t>
            </w:r>
          </w:p>
        </w:tc>
        <w:tc>
          <w:tcPr>
            <w:tcMar>
              <w:top w:type="dxa" w:w="60"/>
              <w:left w:type="dxa" w:w="100"/>
              <w:bottom w:type="dxa" w:w="60"/>
              <w:right w:type="dxa" w:w="100"/>
            </w:tcMar>
          </w:tcPr>
          <w:p>
            <w:pPr>
              <w:spacing w:after="30"/>
              <w:jc w:val="center"/>
            </w:pPr>
            <w:r>
              <w:rPr>
                <w:b w:val="false"/>
                <w:bCs w:val="false"/>
                <w:color w:val="5A5A66"/>
                <w:sz w:val="18"/>
                <w:szCs w:val="18"/>
              </w:rPr>
              <w:t xml:space="preserve">POPIA / GDPR</w:t>
            </w:r>
          </w:p>
        </w:tc>
      </w:tr>
      <w:tr>
        <w:tc>
          <w:tcPr>
            <w:shd w:fill="F3F6FC" w:color="auto" w:val="clear"/>
            <w:tcMar>
              <w:top w:type="dxa" w:w="60"/>
              <w:left w:type="dxa" w:w="100"/>
              <w:bottom w:type="dxa" w:w="60"/>
              <w:right w:type="dxa" w:w="100"/>
            </w:tcMar>
          </w:tcPr>
          <w:p>
            <w:pPr>
              <w:spacing w:after="30"/>
              <w:jc w:val="center"/>
            </w:pPr>
            <w:r>
              <w:rPr>
                <w:b/>
                <w:bCs/>
                <w:color w:val="1B1B1F"/>
                <w:sz w:val="18"/>
                <w:szCs w:val="18"/>
              </w:rPr>
              <w:t xml:space="preserve">C.04</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Approved-tool register (Framework §7) is the single source of truth; CASB / Defender for Cloud Apps blocks unapproved AI SaaS endpoints.</w:t>
            </w:r>
          </w:p>
        </w:tc>
        <w:tc>
          <w:tcPr>
            <w:shd w:fill="F3F6FC" w:color="auto" w:val="clear"/>
            <w:tcMar>
              <w:top w:type="dxa" w:w="60"/>
              <w:left w:type="dxa" w:w="100"/>
              <w:bottom w:type="dxa" w:w="60"/>
              <w:right w:type="dxa" w:w="100"/>
            </w:tcMar>
          </w:tcPr>
          <w:p>
            <w:pPr>
              <w:spacing w:after="30"/>
              <w:jc w:val="center"/>
            </w:pPr>
            <w:r>
              <w:rPr>
                <w:b/>
                <w:bCs/>
                <w:color w:val="1F3864"/>
                <w:sz w:val="18"/>
                <w:szCs w:val="18"/>
              </w:rPr>
              <w:t xml:space="preserve">P</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CISO / IT</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Defender for Cloud Apps</w:t>
            </w:r>
          </w:p>
        </w:tc>
        <w:tc>
          <w:tcPr>
            <w:shd w:fill="F3F6FC" w:color="auto" w:val="clear"/>
            <w:tcMar>
              <w:top w:type="dxa" w:w="60"/>
              <w:left w:type="dxa" w:w="100"/>
              <w:bottom w:type="dxa" w:w="60"/>
              <w:right w:type="dxa" w:w="100"/>
            </w:tcMar>
          </w:tcPr>
          <w:p>
            <w:pPr>
              <w:spacing w:after="30"/>
              <w:jc w:val="center"/>
            </w:pPr>
            <w:r>
              <w:rPr>
                <w:b w:val="false"/>
                <w:bCs w:val="false"/>
                <w:color w:val="1B1B1F"/>
                <w:sz w:val="18"/>
                <w:szCs w:val="18"/>
              </w:rPr>
              <w:t xml:space="preserve">Continuous</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Block-list report; allow-list audit</w:t>
            </w:r>
          </w:p>
        </w:tc>
        <w:tc>
          <w:tcPr>
            <w:shd w:fill="F3F6FC" w:color="auto" w:val="clear"/>
            <w:tcMar>
              <w:top w:type="dxa" w:w="60"/>
              <w:left w:type="dxa" w:w="100"/>
              <w:bottom w:type="dxa" w:w="60"/>
              <w:right w:type="dxa" w:w="100"/>
            </w:tcMar>
          </w:tcPr>
          <w:p>
            <w:pPr>
              <w:spacing w:after="30"/>
              <w:jc w:val="center"/>
            </w:pPr>
            <w:r>
              <w:rPr>
                <w:b w:val="false"/>
                <w:bCs w:val="false"/>
                <w:color w:val="5A5A66"/>
                <w:sz w:val="18"/>
                <w:szCs w:val="18"/>
              </w:rPr>
              <w:t xml:space="preserve">ISO 42001 A.5</w:t>
            </w:r>
          </w:p>
        </w:tc>
      </w:tr>
      <w:tr>
        <w:tc>
          <w:tcPr>
            <w:tcMar>
              <w:top w:type="dxa" w:w="60"/>
              <w:left w:type="dxa" w:w="100"/>
              <w:bottom w:type="dxa" w:w="60"/>
              <w:right w:type="dxa" w:w="100"/>
            </w:tcMar>
          </w:tcPr>
          <w:p>
            <w:pPr>
              <w:spacing w:after="30"/>
              <w:jc w:val="center"/>
            </w:pPr>
            <w:r>
              <w:rPr>
                <w:b/>
                <w:bCs/>
                <w:color w:val="1B1B1F"/>
                <w:sz w:val="18"/>
                <w:szCs w:val="18"/>
              </w:rPr>
              <w:t xml:space="preserve">C.05</w:t>
            </w:r>
          </w:p>
        </w:tc>
        <w:tc>
          <w:tcPr>
            <w:tcMar>
              <w:top w:type="dxa" w:w="60"/>
              <w:left w:type="dxa" w:w="100"/>
              <w:bottom w:type="dxa" w:w="60"/>
              <w:right w:type="dxa" w:w="100"/>
            </w:tcMar>
          </w:tcPr>
          <w:p>
            <w:pPr>
              <w:spacing w:after="30"/>
              <w:jc w:val="left"/>
            </w:pPr>
            <w:r>
              <w:rPr>
                <w:b w:val="false"/>
                <w:bCs w:val="false"/>
                <w:color w:val="1B1B1F"/>
                <w:sz w:val="18"/>
                <w:szCs w:val="18"/>
              </w:rPr>
              <w:t xml:space="preserve">Model &amp; tool changes (new model, new version, removed model) follow change-advisory process; users notified; AUP §6 updated.</w:t>
            </w:r>
          </w:p>
        </w:tc>
        <w:tc>
          <w:tcPr>
            <w:tcMar>
              <w:top w:type="dxa" w:w="60"/>
              <w:left w:type="dxa" w:w="100"/>
              <w:bottom w:type="dxa" w:w="60"/>
              <w:right w:type="dxa" w:w="100"/>
            </w:tcMar>
          </w:tcPr>
          <w:p>
            <w:pPr>
              <w:spacing w:after="30"/>
              <w:jc w:val="center"/>
            </w:pPr>
            <w:r>
              <w:rPr>
                <w:b/>
                <w:bCs/>
                <w:color w:val="2F7D4F"/>
                <w:sz w:val="18"/>
                <w:szCs w:val="18"/>
              </w:rPr>
              <w:t xml:space="preserve">C</w:t>
            </w:r>
          </w:p>
        </w:tc>
        <w:tc>
          <w:tcPr>
            <w:tcMar>
              <w:top w:type="dxa" w:w="60"/>
              <w:left w:type="dxa" w:w="100"/>
              <w:bottom w:type="dxa" w:w="60"/>
              <w:right w:type="dxa" w:w="100"/>
            </w:tcMar>
          </w:tcPr>
          <w:p>
            <w:pPr>
              <w:spacing w:after="30"/>
              <w:jc w:val="left"/>
            </w:pPr>
            <w:r>
              <w:rPr>
                <w:b w:val="false"/>
                <w:bCs w:val="false"/>
                <w:color w:val="1B1B1F"/>
                <w:sz w:val="18"/>
                <w:szCs w:val="18"/>
              </w:rPr>
              <w:t xml:space="preserve">AI Council Sec.</w:t>
            </w:r>
          </w:p>
        </w:tc>
        <w:tc>
          <w:tcPr>
            <w:tcMar>
              <w:top w:type="dxa" w:w="60"/>
              <w:left w:type="dxa" w:w="100"/>
              <w:bottom w:type="dxa" w:w="60"/>
              <w:right w:type="dxa" w:w="100"/>
            </w:tcMar>
          </w:tcPr>
          <w:p>
            <w:pPr>
              <w:spacing w:after="30"/>
              <w:jc w:val="left"/>
            </w:pPr>
            <w:r>
              <w:rPr>
                <w:b w:val="false"/>
                <w:bCs w:val="false"/>
                <w:color w:val="1B1B1F"/>
                <w:sz w:val="18"/>
                <w:szCs w:val="18"/>
              </w:rPr>
              <w:t xml:space="preserve">ServiceNow Change</w:t>
            </w:r>
          </w:p>
        </w:tc>
        <w:tc>
          <w:tcPr>
            <w:tcMar>
              <w:top w:type="dxa" w:w="60"/>
              <w:left w:type="dxa" w:w="100"/>
              <w:bottom w:type="dxa" w:w="60"/>
              <w:right w:type="dxa" w:w="100"/>
            </w:tcMar>
          </w:tcPr>
          <w:p>
            <w:pPr>
              <w:spacing w:after="30"/>
              <w:jc w:val="center"/>
            </w:pPr>
            <w:r>
              <w:rPr>
                <w:b w:val="false"/>
                <w:bCs w:val="false"/>
                <w:color w:val="1B1B1F"/>
                <w:sz w:val="18"/>
                <w:szCs w:val="18"/>
              </w:rPr>
              <w:t xml:space="preserve">On-change</w:t>
            </w:r>
          </w:p>
        </w:tc>
        <w:tc>
          <w:tcPr>
            <w:tcMar>
              <w:top w:type="dxa" w:w="60"/>
              <w:left w:type="dxa" w:w="100"/>
              <w:bottom w:type="dxa" w:w="60"/>
              <w:right w:type="dxa" w:w="100"/>
            </w:tcMar>
          </w:tcPr>
          <w:p>
            <w:pPr>
              <w:spacing w:after="30"/>
              <w:jc w:val="left"/>
            </w:pPr>
            <w:r>
              <w:rPr>
                <w:b w:val="false"/>
                <w:bCs w:val="false"/>
                <w:color w:val="1B1B1F"/>
                <w:sz w:val="18"/>
                <w:szCs w:val="18"/>
              </w:rPr>
              <w:t xml:space="preserve">Change record</w:t>
            </w:r>
          </w:p>
        </w:tc>
        <w:tc>
          <w:tcPr>
            <w:tcMar>
              <w:top w:type="dxa" w:w="60"/>
              <w:left w:type="dxa" w:w="100"/>
              <w:bottom w:type="dxa" w:w="60"/>
              <w:right w:type="dxa" w:w="100"/>
            </w:tcMar>
          </w:tcPr>
          <w:p>
            <w:pPr>
              <w:spacing w:after="30"/>
              <w:jc w:val="center"/>
            </w:pPr>
            <w:r>
              <w:rPr>
                <w:b w:val="false"/>
                <w:bCs w:val="false"/>
                <w:color w:val="5A5A66"/>
                <w:sz w:val="18"/>
                <w:szCs w:val="18"/>
              </w:rPr>
              <w:t xml:space="preserve">ISO 42001 A.10</w:t>
            </w:r>
          </w:p>
        </w:tc>
      </w:tr>
    </w:tbl>
    <w:p>
      <w:pPr>
        <w:pStyle w:val="Heading1"/>
        <w:spacing w:after="160" w:before="360"/>
      </w:pPr>
      <w:r>
        <w:rPr>
          <w:b/>
          <w:bCs/>
          <w:color w:val="1F3864"/>
          <w:sz w:val="30"/>
          <w:szCs w:val="30"/>
        </w:rPr>
        <w:t xml:space="preserve">D. Activity Monitoring &amp; Audit</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gridCol w:w="100"/>
        <w:gridCol w:w="100"/>
        <w:gridCol w:w="100"/>
      </w:tblGrid>
      <w:tr>
        <w:trPr>
          <w:tblHeader/>
        </w:trPr>
        <w:tc>
          <w:tcPr>
            <w:tcW w:type="pct" w:w="7%"/>
            <w:shd w:fill="1F3864" w:color="auto" w:val="clear"/>
            <w:tcMar>
              <w:top w:type="dxa" w:w="60"/>
              <w:left w:type="dxa" w:w="100"/>
              <w:bottom w:type="dxa" w:w="60"/>
              <w:right w:type="dxa" w:w="100"/>
            </w:tcMar>
          </w:tcPr>
          <w:p>
            <w:pPr>
              <w:spacing w:after="30"/>
              <w:jc w:val="center"/>
            </w:pPr>
            <w:r>
              <w:rPr>
                <w:b/>
                <w:bCs/>
                <w:color w:val="FFFFFF"/>
                <w:sz w:val="18"/>
                <w:szCs w:val="18"/>
              </w:rPr>
              <w:t xml:space="preserve">ID</w:t>
            </w:r>
          </w:p>
        </w:tc>
        <w:tc>
          <w:tcPr>
            <w:tcW w:type="pct" w:w="30%"/>
            <w:shd w:fill="1F3864" w:color="auto" w:val="clear"/>
            <w:tcMar>
              <w:top w:type="dxa" w:w="60"/>
              <w:left w:type="dxa" w:w="100"/>
              <w:bottom w:type="dxa" w:w="60"/>
              <w:right w:type="dxa" w:w="100"/>
            </w:tcMar>
          </w:tcPr>
          <w:p>
            <w:pPr>
              <w:spacing w:after="30"/>
              <w:jc w:val="left"/>
            </w:pPr>
            <w:r>
              <w:rPr>
                <w:b/>
                <w:bCs/>
                <w:color w:val="FFFFFF"/>
                <w:sz w:val="18"/>
                <w:szCs w:val="18"/>
              </w:rPr>
              <w:t xml:space="preserve">Control</w:t>
            </w:r>
          </w:p>
        </w:tc>
        <w:tc>
          <w:tcPr>
            <w:tcW w:type="pct" w:w="7%"/>
            <w:shd w:fill="1F3864" w:color="auto" w:val="clear"/>
            <w:tcMar>
              <w:top w:type="dxa" w:w="60"/>
              <w:left w:type="dxa" w:w="100"/>
              <w:bottom w:type="dxa" w:w="60"/>
              <w:right w:type="dxa" w:w="100"/>
            </w:tcMar>
          </w:tcPr>
          <w:p>
            <w:pPr>
              <w:spacing w:after="30"/>
              <w:jc w:val="center"/>
            </w:pPr>
            <w:r>
              <w:rPr>
                <w:b/>
                <w:bCs/>
                <w:color w:val="FFFFFF"/>
                <w:sz w:val="18"/>
                <w:szCs w:val="18"/>
              </w:rPr>
              <w:t xml:space="preserve">Type</w:t>
            </w:r>
          </w:p>
        </w:tc>
        <w:tc>
          <w:tcPr>
            <w:tcW w:type="pct" w:w="12%"/>
            <w:shd w:fill="1F3864" w:color="auto" w:val="clear"/>
            <w:tcMar>
              <w:top w:type="dxa" w:w="60"/>
              <w:left w:type="dxa" w:w="100"/>
              <w:bottom w:type="dxa" w:w="60"/>
              <w:right w:type="dxa" w:w="100"/>
            </w:tcMar>
          </w:tcPr>
          <w:p>
            <w:pPr>
              <w:spacing w:after="30"/>
              <w:jc w:val="left"/>
            </w:pPr>
            <w:r>
              <w:rPr>
                <w:b/>
                <w:bCs/>
                <w:color w:val="FFFFFF"/>
                <w:sz w:val="18"/>
                <w:szCs w:val="18"/>
              </w:rPr>
              <w:t xml:space="preserve">Owner</w:t>
            </w:r>
          </w:p>
        </w:tc>
        <w:tc>
          <w:tcPr>
            <w:tcW w:type="pct" w:w="14%"/>
            <w:shd w:fill="1F3864" w:color="auto" w:val="clear"/>
            <w:tcMar>
              <w:top w:type="dxa" w:w="60"/>
              <w:left w:type="dxa" w:w="100"/>
              <w:bottom w:type="dxa" w:w="60"/>
              <w:right w:type="dxa" w:w="100"/>
            </w:tcMar>
          </w:tcPr>
          <w:p>
            <w:pPr>
              <w:spacing w:after="30"/>
              <w:jc w:val="left"/>
            </w:pPr>
            <w:r>
              <w:rPr>
                <w:b/>
                <w:bCs/>
                <w:color w:val="FFFFFF"/>
                <w:sz w:val="18"/>
                <w:szCs w:val="18"/>
              </w:rPr>
              <w:t xml:space="preserve">System / Tech</w:t>
            </w:r>
          </w:p>
        </w:tc>
        <w:tc>
          <w:tcPr>
            <w:tcW w:type="pct" w:w="10%"/>
            <w:shd w:fill="1F3864" w:color="auto" w:val="clear"/>
            <w:tcMar>
              <w:top w:type="dxa" w:w="60"/>
              <w:left w:type="dxa" w:w="100"/>
              <w:bottom w:type="dxa" w:w="60"/>
              <w:right w:type="dxa" w:w="100"/>
            </w:tcMar>
          </w:tcPr>
          <w:p>
            <w:pPr>
              <w:spacing w:after="30"/>
              <w:jc w:val="center"/>
            </w:pPr>
            <w:r>
              <w:rPr>
                <w:b/>
                <w:bCs/>
                <w:color w:val="FFFFFF"/>
                <w:sz w:val="18"/>
                <w:szCs w:val="18"/>
              </w:rPr>
              <w:t xml:space="preserve">Frequency</w:t>
            </w:r>
          </w:p>
        </w:tc>
        <w:tc>
          <w:tcPr>
            <w:tcW w:type="pct" w:w="14%"/>
            <w:shd w:fill="1F3864" w:color="auto" w:val="clear"/>
            <w:tcMar>
              <w:top w:type="dxa" w:w="60"/>
              <w:left w:type="dxa" w:w="100"/>
              <w:bottom w:type="dxa" w:w="60"/>
              <w:right w:type="dxa" w:w="100"/>
            </w:tcMar>
          </w:tcPr>
          <w:p>
            <w:pPr>
              <w:spacing w:after="30"/>
              <w:jc w:val="left"/>
            </w:pPr>
            <w:r>
              <w:rPr>
                <w:b/>
                <w:bCs/>
                <w:color w:val="FFFFFF"/>
                <w:sz w:val="18"/>
                <w:szCs w:val="18"/>
              </w:rPr>
              <w:t xml:space="preserve">Evidence</w:t>
            </w:r>
          </w:p>
        </w:tc>
        <w:tc>
          <w:tcPr>
            <w:tcW w:type="pct" w:w="6%"/>
            <w:shd w:fill="1F3864" w:color="auto" w:val="clear"/>
            <w:tcMar>
              <w:top w:type="dxa" w:w="60"/>
              <w:left w:type="dxa" w:w="100"/>
              <w:bottom w:type="dxa" w:w="60"/>
              <w:right w:type="dxa" w:w="100"/>
            </w:tcMar>
          </w:tcPr>
          <w:p>
            <w:pPr>
              <w:spacing w:after="30"/>
              <w:jc w:val="center"/>
            </w:pPr>
            <w:r>
              <w:rPr>
                <w:b/>
                <w:bCs/>
                <w:color w:val="FFFFFF"/>
                <w:sz w:val="18"/>
                <w:szCs w:val="18"/>
              </w:rPr>
              <w:t xml:space="preserve">Map</w:t>
            </w:r>
          </w:p>
        </w:tc>
      </w:tr>
      <w:tr>
        <w:tc>
          <w:tcPr>
            <w:tcMar>
              <w:top w:type="dxa" w:w="60"/>
              <w:left w:type="dxa" w:w="100"/>
              <w:bottom w:type="dxa" w:w="60"/>
              <w:right w:type="dxa" w:w="100"/>
            </w:tcMar>
          </w:tcPr>
          <w:p>
            <w:pPr>
              <w:spacing w:after="30"/>
              <w:jc w:val="center"/>
            </w:pPr>
            <w:r>
              <w:rPr>
                <w:b/>
                <w:bCs/>
                <w:color w:val="1B1B1F"/>
                <w:sz w:val="18"/>
                <w:szCs w:val="18"/>
              </w:rPr>
              <w:t xml:space="preserve">D.01</w:t>
            </w:r>
          </w:p>
        </w:tc>
        <w:tc>
          <w:tcPr>
            <w:tcMar>
              <w:top w:type="dxa" w:w="60"/>
              <w:left w:type="dxa" w:w="100"/>
              <w:bottom w:type="dxa" w:w="60"/>
              <w:right w:type="dxa" w:w="100"/>
            </w:tcMar>
          </w:tcPr>
          <w:p>
            <w:pPr>
              <w:spacing w:after="30"/>
              <w:jc w:val="left"/>
            </w:pPr>
            <w:r>
              <w:rPr>
                <w:b w:val="false"/>
                <w:bCs w:val="false"/>
                <w:color w:val="1B1B1F"/>
                <w:sz w:val="18"/>
                <w:szCs w:val="18"/>
              </w:rPr>
              <w:t xml:space="preserve">Microsoft Purview Audit captures M365 Copilot prompts, retrievals, and outputs at user-action level; retained per retention policy (minimum 1 year, 7 years for regulated content).</w:t>
            </w:r>
          </w:p>
        </w:tc>
        <w:tc>
          <w:tcPr>
            <w:tcMar>
              <w:top w:type="dxa" w:w="60"/>
              <w:left w:type="dxa" w:w="100"/>
              <w:bottom w:type="dxa" w:w="60"/>
              <w:right w:type="dxa" w:w="100"/>
            </w:tcMar>
          </w:tcPr>
          <w:p>
            <w:pPr>
              <w:spacing w:after="30"/>
              <w:jc w:val="center"/>
            </w:pPr>
            <w:r>
              <w:rPr>
                <w:b/>
                <w:bCs/>
                <w:color w:val="E2A72E"/>
                <w:sz w:val="18"/>
                <w:szCs w:val="18"/>
              </w:rPr>
              <w:t xml:space="preserve">D</w:t>
            </w:r>
          </w:p>
        </w:tc>
        <w:tc>
          <w:tcPr>
            <w:tcMar>
              <w:top w:type="dxa" w:w="60"/>
              <w:left w:type="dxa" w:w="100"/>
              <w:bottom w:type="dxa" w:w="60"/>
              <w:right w:type="dxa" w:w="100"/>
            </w:tcMar>
          </w:tcPr>
          <w:p>
            <w:pPr>
              <w:spacing w:after="30"/>
              <w:jc w:val="left"/>
            </w:pPr>
            <w:r>
              <w:rPr>
                <w:b w:val="false"/>
                <w:bCs w:val="false"/>
                <w:color w:val="1B1B1F"/>
                <w:sz w:val="18"/>
                <w:szCs w:val="18"/>
              </w:rPr>
              <w:t xml:space="preserve">Compliance</w:t>
            </w:r>
          </w:p>
        </w:tc>
        <w:tc>
          <w:tcPr>
            <w:tcMar>
              <w:top w:type="dxa" w:w="60"/>
              <w:left w:type="dxa" w:w="100"/>
              <w:bottom w:type="dxa" w:w="60"/>
              <w:right w:type="dxa" w:w="100"/>
            </w:tcMar>
          </w:tcPr>
          <w:p>
            <w:pPr>
              <w:spacing w:after="30"/>
              <w:jc w:val="left"/>
            </w:pPr>
            <w:r>
              <w:rPr>
                <w:b w:val="false"/>
                <w:bCs w:val="false"/>
                <w:color w:val="1B1B1F"/>
                <w:sz w:val="18"/>
                <w:szCs w:val="18"/>
              </w:rPr>
              <w:t xml:space="preserve">Purview Audit</w:t>
            </w:r>
          </w:p>
        </w:tc>
        <w:tc>
          <w:tcPr>
            <w:tcMar>
              <w:top w:type="dxa" w:w="60"/>
              <w:left w:type="dxa" w:w="100"/>
              <w:bottom w:type="dxa" w:w="60"/>
              <w:right w:type="dxa" w:w="100"/>
            </w:tcMar>
          </w:tcPr>
          <w:p>
            <w:pPr>
              <w:spacing w:after="30"/>
              <w:jc w:val="center"/>
            </w:pPr>
            <w:r>
              <w:rPr>
                <w:b w:val="false"/>
                <w:bCs w:val="false"/>
                <w:color w:val="1B1B1F"/>
                <w:sz w:val="18"/>
                <w:szCs w:val="18"/>
              </w:rPr>
              <w:t xml:space="preserve">Continuous</w:t>
            </w:r>
          </w:p>
        </w:tc>
        <w:tc>
          <w:tcPr>
            <w:tcMar>
              <w:top w:type="dxa" w:w="60"/>
              <w:left w:type="dxa" w:w="100"/>
              <w:bottom w:type="dxa" w:w="60"/>
              <w:right w:type="dxa" w:w="100"/>
            </w:tcMar>
          </w:tcPr>
          <w:p>
            <w:pPr>
              <w:spacing w:after="30"/>
              <w:jc w:val="left"/>
            </w:pPr>
            <w:r>
              <w:rPr>
                <w:b w:val="false"/>
                <w:bCs w:val="false"/>
                <w:color w:val="1B1B1F"/>
                <w:sz w:val="18"/>
                <w:szCs w:val="18"/>
              </w:rPr>
              <w:t xml:space="preserve">Audit log export</w:t>
            </w:r>
          </w:p>
        </w:tc>
        <w:tc>
          <w:tcPr>
            <w:tcMar>
              <w:top w:type="dxa" w:w="60"/>
              <w:left w:type="dxa" w:w="100"/>
              <w:bottom w:type="dxa" w:w="60"/>
              <w:right w:type="dxa" w:w="100"/>
            </w:tcMar>
          </w:tcPr>
          <w:p>
            <w:pPr>
              <w:spacing w:after="30"/>
              <w:jc w:val="center"/>
            </w:pPr>
            <w:r>
              <w:rPr>
                <w:b w:val="false"/>
                <w:bCs w:val="false"/>
                <w:color w:val="5A5A66"/>
                <w:sz w:val="18"/>
                <w:szCs w:val="18"/>
              </w:rPr>
              <w:t xml:space="preserve">POPIA s.10</w:t>
            </w:r>
          </w:p>
        </w:tc>
      </w:tr>
      <w:tr>
        <w:tc>
          <w:tcPr>
            <w:shd w:fill="F3F6FC" w:color="auto" w:val="clear"/>
            <w:tcMar>
              <w:top w:type="dxa" w:w="60"/>
              <w:left w:type="dxa" w:w="100"/>
              <w:bottom w:type="dxa" w:w="60"/>
              <w:right w:type="dxa" w:w="100"/>
            </w:tcMar>
          </w:tcPr>
          <w:p>
            <w:pPr>
              <w:spacing w:after="30"/>
              <w:jc w:val="center"/>
            </w:pPr>
            <w:r>
              <w:rPr>
                <w:b/>
                <w:bCs/>
                <w:color w:val="1B1B1F"/>
                <w:sz w:val="18"/>
                <w:szCs w:val="18"/>
              </w:rPr>
              <w:t xml:space="preserve">D.02</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Sentinel ingests AI signals (Copilot interactions, Foundry endpoint calls, Defender for Cloud, Defender for Cloud Apps, GitHub events); detection rules tuned to AI risks (prompt injection patterns, oversharing).</w:t>
            </w:r>
          </w:p>
        </w:tc>
        <w:tc>
          <w:tcPr>
            <w:shd w:fill="F3F6FC" w:color="auto" w:val="clear"/>
            <w:tcMar>
              <w:top w:type="dxa" w:w="60"/>
              <w:left w:type="dxa" w:w="100"/>
              <w:bottom w:type="dxa" w:w="60"/>
              <w:right w:type="dxa" w:w="100"/>
            </w:tcMar>
          </w:tcPr>
          <w:p>
            <w:pPr>
              <w:spacing w:after="30"/>
              <w:jc w:val="center"/>
            </w:pPr>
            <w:r>
              <w:rPr>
                <w:b/>
                <w:bCs/>
                <w:color w:val="E2A72E"/>
                <w:sz w:val="18"/>
                <w:szCs w:val="18"/>
              </w:rPr>
              <w:t xml:space="preserve">D</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SOC</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Microsoft Sentinel</w:t>
            </w:r>
          </w:p>
        </w:tc>
        <w:tc>
          <w:tcPr>
            <w:shd w:fill="F3F6FC" w:color="auto" w:val="clear"/>
            <w:tcMar>
              <w:top w:type="dxa" w:w="60"/>
              <w:left w:type="dxa" w:w="100"/>
              <w:bottom w:type="dxa" w:w="60"/>
              <w:right w:type="dxa" w:w="100"/>
            </w:tcMar>
          </w:tcPr>
          <w:p>
            <w:pPr>
              <w:spacing w:after="30"/>
              <w:jc w:val="center"/>
            </w:pPr>
            <w:r>
              <w:rPr>
                <w:b w:val="false"/>
                <w:bCs w:val="false"/>
                <w:color w:val="1B1B1F"/>
                <w:sz w:val="18"/>
                <w:szCs w:val="18"/>
              </w:rPr>
              <w:t xml:space="preserve">Continuous</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Workbook; rule list</w:t>
            </w:r>
          </w:p>
        </w:tc>
        <w:tc>
          <w:tcPr>
            <w:shd w:fill="F3F6FC" w:color="auto" w:val="clear"/>
            <w:tcMar>
              <w:top w:type="dxa" w:w="60"/>
              <w:left w:type="dxa" w:w="100"/>
              <w:bottom w:type="dxa" w:w="60"/>
              <w:right w:type="dxa" w:w="100"/>
            </w:tcMar>
          </w:tcPr>
          <w:p>
            <w:pPr>
              <w:spacing w:after="30"/>
              <w:jc w:val="center"/>
            </w:pPr>
            <w:r>
              <w:rPr>
                <w:b w:val="false"/>
                <w:bCs w:val="false"/>
                <w:color w:val="5A5A66"/>
                <w:sz w:val="18"/>
                <w:szCs w:val="18"/>
              </w:rPr>
              <w:t xml:space="preserve">NIST AI RMF MEASURE-2.7</w:t>
            </w:r>
          </w:p>
        </w:tc>
      </w:tr>
      <w:tr>
        <w:tc>
          <w:tcPr>
            <w:tcMar>
              <w:top w:type="dxa" w:w="60"/>
              <w:left w:type="dxa" w:w="100"/>
              <w:bottom w:type="dxa" w:w="60"/>
              <w:right w:type="dxa" w:w="100"/>
            </w:tcMar>
          </w:tcPr>
          <w:p>
            <w:pPr>
              <w:spacing w:after="30"/>
              <w:jc w:val="center"/>
            </w:pPr>
            <w:r>
              <w:rPr>
                <w:b/>
                <w:bCs/>
                <w:color w:val="1B1B1F"/>
                <w:sz w:val="18"/>
                <w:szCs w:val="18"/>
              </w:rPr>
              <w:t xml:space="preserve">D.03</w:t>
            </w:r>
          </w:p>
        </w:tc>
        <w:tc>
          <w:tcPr>
            <w:tcMar>
              <w:top w:type="dxa" w:w="60"/>
              <w:left w:type="dxa" w:w="100"/>
              <w:bottom w:type="dxa" w:w="60"/>
              <w:right w:type="dxa" w:w="100"/>
            </w:tcMar>
          </w:tcPr>
          <w:p>
            <w:pPr>
              <w:spacing w:after="30"/>
              <w:jc w:val="left"/>
            </w:pPr>
            <w:r>
              <w:rPr>
                <w:b w:val="false"/>
                <w:bCs w:val="false"/>
                <w:color w:val="1B1B1F"/>
                <w:sz w:val="18"/>
                <w:szCs w:val="18"/>
              </w:rPr>
              <w:t xml:space="preserve">Defender for Cloud — AI Workload Protection (Foundry / Azure OpenAI) enabled on all Prod &amp; Non-Prod environments; alerts surface to SOC.</w:t>
            </w:r>
          </w:p>
        </w:tc>
        <w:tc>
          <w:tcPr>
            <w:tcMar>
              <w:top w:type="dxa" w:w="60"/>
              <w:left w:type="dxa" w:w="100"/>
              <w:bottom w:type="dxa" w:w="60"/>
              <w:right w:type="dxa" w:w="100"/>
            </w:tcMar>
          </w:tcPr>
          <w:p>
            <w:pPr>
              <w:spacing w:after="30"/>
              <w:jc w:val="center"/>
            </w:pPr>
            <w:r>
              <w:rPr>
                <w:b/>
                <w:bCs/>
                <w:color w:val="E2A72E"/>
                <w:sz w:val="18"/>
                <w:szCs w:val="18"/>
              </w:rPr>
              <w:t xml:space="preserve">D</w:t>
            </w:r>
          </w:p>
        </w:tc>
        <w:tc>
          <w:tcPr>
            <w:tcMar>
              <w:top w:type="dxa" w:w="60"/>
              <w:left w:type="dxa" w:w="100"/>
              <w:bottom w:type="dxa" w:w="60"/>
              <w:right w:type="dxa" w:w="100"/>
            </w:tcMar>
          </w:tcPr>
          <w:p>
            <w:pPr>
              <w:spacing w:after="30"/>
              <w:jc w:val="left"/>
            </w:pPr>
            <w:r>
              <w:rPr>
                <w:b w:val="false"/>
                <w:bCs w:val="false"/>
                <w:color w:val="1B1B1F"/>
                <w:sz w:val="18"/>
                <w:szCs w:val="18"/>
              </w:rPr>
              <w:t xml:space="preserve">CISO / SOC</w:t>
            </w:r>
          </w:p>
        </w:tc>
        <w:tc>
          <w:tcPr>
            <w:tcMar>
              <w:top w:type="dxa" w:w="60"/>
              <w:left w:type="dxa" w:w="100"/>
              <w:bottom w:type="dxa" w:w="60"/>
              <w:right w:type="dxa" w:w="100"/>
            </w:tcMar>
          </w:tcPr>
          <w:p>
            <w:pPr>
              <w:spacing w:after="30"/>
              <w:jc w:val="left"/>
            </w:pPr>
            <w:r>
              <w:rPr>
                <w:b w:val="false"/>
                <w:bCs w:val="false"/>
                <w:color w:val="1B1B1F"/>
                <w:sz w:val="18"/>
                <w:szCs w:val="18"/>
              </w:rPr>
              <w:t xml:space="preserve">Defender for Cloud</w:t>
            </w:r>
          </w:p>
        </w:tc>
        <w:tc>
          <w:tcPr>
            <w:tcMar>
              <w:top w:type="dxa" w:w="60"/>
              <w:left w:type="dxa" w:w="100"/>
              <w:bottom w:type="dxa" w:w="60"/>
              <w:right w:type="dxa" w:w="100"/>
            </w:tcMar>
          </w:tcPr>
          <w:p>
            <w:pPr>
              <w:spacing w:after="30"/>
              <w:jc w:val="center"/>
            </w:pPr>
            <w:r>
              <w:rPr>
                <w:b w:val="false"/>
                <w:bCs w:val="false"/>
                <w:color w:val="1B1B1F"/>
                <w:sz w:val="18"/>
                <w:szCs w:val="18"/>
              </w:rPr>
              <w:t xml:space="preserve">Continuous</w:t>
            </w:r>
          </w:p>
        </w:tc>
        <w:tc>
          <w:tcPr>
            <w:tcMar>
              <w:top w:type="dxa" w:w="60"/>
              <w:left w:type="dxa" w:w="100"/>
              <w:bottom w:type="dxa" w:w="60"/>
              <w:right w:type="dxa" w:w="100"/>
            </w:tcMar>
          </w:tcPr>
          <w:p>
            <w:pPr>
              <w:spacing w:after="30"/>
              <w:jc w:val="left"/>
            </w:pPr>
            <w:r>
              <w:rPr>
                <w:b w:val="false"/>
                <w:bCs w:val="false"/>
                <w:color w:val="1B1B1F"/>
                <w:sz w:val="18"/>
                <w:szCs w:val="18"/>
              </w:rPr>
              <w:t xml:space="preserve">DfC posture score; alert log</w:t>
            </w:r>
          </w:p>
        </w:tc>
        <w:tc>
          <w:tcPr>
            <w:tcMar>
              <w:top w:type="dxa" w:w="60"/>
              <w:left w:type="dxa" w:w="100"/>
              <w:bottom w:type="dxa" w:w="60"/>
              <w:right w:type="dxa" w:w="100"/>
            </w:tcMar>
          </w:tcPr>
          <w:p>
            <w:pPr>
              <w:spacing w:after="30"/>
              <w:jc w:val="center"/>
            </w:pPr>
            <w:r>
              <w:rPr>
                <w:b w:val="false"/>
                <w:bCs w:val="false"/>
                <w:color w:val="5A5A66"/>
                <w:sz w:val="18"/>
                <w:szCs w:val="18"/>
              </w:rPr>
              <w:t xml:space="preserve">ISO 42001 A.8</w:t>
            </w:r>
          </w:p>
        </w:tc>
      </w:tr>
      <w:tr>
        <w:tc>
          <w:tcPr>
            <w:shd w:fill="F3F6FC" w:color="auto" w:val="clear"/>
            <w:tcMar>
              <w:top w:type="dxa" w:w="60"/>
              <w:left w:type="dxa" w:w="100"/>
              <w:bottom w:type="dxa" w:w="60"/>
              <w:right w:type="dxa" w:w="100"/>
            </w:tcMar>
          </w:tcPr>
          <w:p>
            <w:pPr>
              <w:spacing w:after="30"/>
              <w:jc w:val="center"/>
            </w:pPr>
            <w:r>
              <w:rPr>
                <w:b/>
                <w:bCs/>
                <w:color w:val="1B1B1F"/>
                <w:sz w:val="18"/>
                <w:szCs w:val="18"/>
              </w:rPr>
              <w:t xml:space="preserve">D.04</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Quarterly red-team / abuse-testing exercise on Copilot, Foundry endpoints and citizen-developer agents; findings logged and remediated.</w:t>
            </w:r>
          </w:p>
        </w:tc>
        <w:tc>
          <w:tcPr>
            <w:shd w:fill="F3F6FC" w:color="auto" w:val="clear"/>
            <w:tcMar>
              <w:top w:type="dxa" w:w="60"/>
              <w:left w:type="dxa" w:w="100"/>
              <w:bottom w:type="dxa" w:w="60"/>
              <w:right w:type="dxa" w:w="100"/>
            </w:tcMar>
          </w:tcPr>
          <w:p>
            <w:pPr>
              <w:spacing w:after="30"/>
              <w:jc w:val="center"/>
            </w:pPr>
            <w:r>
              <w:rPr>
                <w:b/>
                <w:bCs/>
                <w:color w:val="E2A72E"/>
                <w:sz w:val="18"/>
                <w:szCs w:val="18"/>
              </w:rPr>
              <w:t xml:space="preserve">D</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CISO</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Internal red team / partner</w:t>
            </w:r>
          </w:p>
        </w:tc>
        <w:tc>
          <w:tcPr>
            <w:shd w:fill="F3F6FC" w:color="auto" w:val="clear"/>
            <w:tcMar>
              <w:top w:type="dxa" w:w="60"/>
              <w:left w:type="dxa" w:w="100"/>
              <w:bottom w:type="dxa" w:w="60"/>
              <w:right w:type="dxa" w:w="100"/>
            </w:tcMar>
          </w:tcPr>
          <w:p>
            <w:pPr>
              <w:spacing w:after="30"/>
              <w:jc w:val="center"/>
            </w:pPr>
            <w:r>
              <w:rPr>
                <w:b w:val="false"/>
                <w:bCs w:val="false"/>
                <w:color w:val="1B1B1F"/>
                <w:sz w:val="18"/>
                <w:szCs w:val="18"/>
              </w:rPr>
              <w:t xml:space="preserve">Quarterly</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Red-team report</w:t>
            </w:r>
          </w:p>
        </w:tc>
        <w:tc>
          <w:tcPr>
            <w:shd w:fill="F3F6FC" w:color="auto" w:val="clear"/>
            <w:tcMar>
              <w:top w:type="dxa" w:w="60"/>
              <w:left w:type="dxa" w:w="100"/>
              <w:bottom w:type="dxa" w:w="60"/>
              <w:right w:type="dxa" w:w="100"/>
            </w:tcMar>
          </w:tcPr>
          <w:p>
            <w:pPr>
              <w:spacing w:after="30"/>
              <w:jc w:val="center"/>
            </w:pPr>
            <w:r>
              <w:rPr>
                <w:b w:val="false"/>
                <w:bCs w:val="false"/>
                <w:color w:val="5A5A66"/>
                <w:sz w:val="18"/>
                <w:szCs w:val="18"/>
              </w:rPr>
              <w:t xml:space="preserve">NIST AI RMF MEASURE-2.6</w:t>
            </w:r>
          </w:p>
        </w:tc>
      </w:tr>
      <w:tr>
        <w:tc>
          <w:tcPr>
            <w:tcMar>
              <w:top w:type="dxa" w:w="60"/>
              <w:left w:type="dxa" w:w="100"/>
              <w:bottom w:type="dxa" w:w="60"/>
              <w:right w:type="dxa" w:w="100"/>
            </w:tcMar>
          </w:tcPr>
          <w:p>
            <w:pPr>
              <w:spacing w:after="30"/>
              <w:jc w:val="center"/>
            </w:pPr>
            <w:r>
              <w:rPr>
                <w:b/>
                <w:bCs/>
                <w:color w:val="1B1B1F"/>
                <w:sz w:val="18"/>
                <w:szCs w:val="18"/>
              </w:rPr>
              <w:t xml:space="preserve">D.05</w:t>
            </w:r>
          </w:p>
        </w:tc>
        <w:tc>
          <w:tcPr>
            <w:tcMar>
              <w:top w:type="dxa" w:w="60"/>
              <w:left w:type="dxa" w:w="100"/>
              <w:bottom w:type="dxa" w:w="60"/>
              <w:right w:type="dxa" w:w="100"/>
            </w:tcMar>
          </w:tcPr>
          <w:p>
            <w:pPr>
              <w:spacing w:after="30"/>
              <w:jc w:val="left"/>
            </w:pPr>
            <w:r>
              <w:rPr>
                <w:b w:val="false"/>
                <w:bCs w:val="false"/>
                <w:color w:val="1B1B1F"/>
                <w:sz w:val="18"/>
                <w:szCs w:val="18"/>
              </w:rPr>
              <w:t xml:space="preserve">Monthly metrics pack to AI Council: adoption, incidents, costs, control health, regulator-relevant events.</w:t>
            </w:r>
          </w:p>
        </w:tc>
        <w:tc>
          <w:tcPr>
            <w:tcMar>
              <w:top w:type="dxa" w:w="60"/>
              <w:left w:type="dxa" w:w="100"/>
              <w:bottom w:type="dxa" w:w="60"/>
              <w:right w:type="dxa" w:w="100"/>
            </w:tcMar>
          </w:tcPr>
          <w:p>
            <w:pPr>
              <w:spacing w:after="30"/>
              <w:jc w:val="center"/>
            </w:pPr>
            <w:r>
              <w:rPr>
                <w:b/>
                <w:bCs/>
                <w:color w:val="E2A72E"/>
                <w:sz w:val="18"/>
                <w:szCs w:val="18"/>
              </w:rPr>
              <w:t xml:space="preserve">D</w:t>
            </w:r>
          </w:p>
        </w:tc>
        <w:tc>
          <w:tcPr>
            <w:tcMar>
              <w:top w:type="dxa" w:w="60"/>
              <w:left w:type="dxa" w:w="100"/>
              <w:bottom w:type="dxa" w:w="60"/>
              <w:right w:type="dxa" w:w="100"/>
            </w:tcMar>
          </w:tcPr>
          <w:p>
            <w:pPr>
              <w:spacing w:after="30"/>
              <w:jc w:val="left"/>
            </w:pPr>
            <w:r>
              <w:rPr>
                <w:b w:val="false"/>
                <w:bCs w:val="false"/>
                <w:color w:val="1B1B1F"/>
                <w:sz w:val="18"/>
                <w:szCs w:val="18"/>
              </w:rPr>
              <w:t xml:space="preserve">AI &amp; Automation</w:t>
            </w:r>
          </w:p>
        </w:tc>
        <w:tc>
          <w:tcPr>
            <w:tcMar>
              <w:top w:type="dxa" w:w="60"/>
              <w:left w:type="dxa" w:w="100"/>
              <w:bottom w:type="dxa" w:w="60"/>
              <w:right w:type="dxa" w:w="100"/>
            </w:tcMar>
          </w:tcPr>
          <w:p>
            <w:pPr>
              <w:spacing w:after="30"/>
              <w:jc w:val="left"/>
            </w:pPr>
            <w:r>
              <w:rPr>
                <w:b w:val="false"/>
                <w:bCs w:val="false"/>
                <w:color w:val="1B1B1F"/>
                <w:sz w:val="18"/>
                <w:szCs w:val="18"/>
              </w:rPr>
              <w:t xml:space="preserve">Power BI / Excel</w:t>
            </w:r>
          </w:p>
        </w:tc>
        <w:tc>
          <w:tcPr>
            <w:tcMar>
              <w:top w:type="dxa" w:w="60"/>
              <w:left w:type="dxa" w:w="100"/>
              <w:bottom w:type="dxa" w:w="60"/>
              <w:right w:type="dxa" w:w="100"/>
            </w:tcMar>
          </w:tcPr>
          <w:p>
            <w:pPr>
              <w:spacing w:after="30"/>
              <w:jc w:val="center"/>
            </w:pPr>
            <w:r>
              <w:rPr>
                <w:b w:val="false"/>
                <w:bCs w:val="false"/>
                <w:color w:val="1B1B1F"/>
                <w:sz w:val="18"/>
                <w:szCs w:val="18"/>
              </w:rPr>
              <w:t xml:space="preserve">Monthly</w:t>
            </w:r>
          </w:p>
        </w:tc>
        <w:tc>
          <w:tcPr>
            <w:tcMar>
              <w:top w:type="dxa" w:w="60"/>
              <w:left w:type="dxa" w:w="100"/>
              <w:bottom w:type="dxa" w:w="60"/>
              <w:right w:type="dxa" w:w="100"/>
            </w:tcMar>
          </w:tcPr>
          <w:p>
            <w:pPr>
              <w:spacing w:after="30"/>
              <w:jc w:val="left"/>
            </w:pPr>
            <w:r>
              <w:rPr>
                <w:b w:val="false"/>
                <w:bCs w:val="false"/>
                <w:color w:val="1B1B1F"/>
                <w:sz w:val="18"/>
                <w:szCs w:val="18"/>
              </w:rPr>
              <w:t xml:space="preserve">Metrics pack</w:t>
            </w:r>
          </w:p>
        </w:tc>
        <w:tc>
          <w:tcPr>
            <w:tcMar>
              <w:top w:type="dxa" w:w="60"/>
              <w:left w:type="dxa" w:w="100"/>
              <w:bottom w:type="dxa" w:w="60"/>
              <w:right w:type="dxa" w:w="100"/>
            </w:tcMar>
          </w:tcPr>
          <w:p>
            <w:pPr>
              <w:spacing w:after="30"/>
              <w:jc w:val="center"/>
            </w:pPr>
            <w:r>
              <w:rPr>
                <w:b w:val="false"/>
                <w:bCs w:val="false"/>
                <w:color w:val="5A5A66"/>
                <w:sz w:val="18"/>
                <w:szCs w:val="18"/>
              </w:rPr>
              <w:t xml:space="preserve">ISO 42001 A.9</w:t>
            </w:r>
          </w:p>
        </w:tc>
      </w:tr>
    </w:tbl>
    <w:p>
      <w:pPr>
        <w:pStyle w:val="Heading1"/>
        <w:spacing w:after="160" w:before="360"/>
      </w:pPr>
      <w:r>
        <w:rPr>
          <w:b/>
          <w:bCs/>
          <w:color w:val="1F3864"/>
          <w:sz w:val="30"/>
          <w:szCs w:val="30"/>
        </w:rPr>
        <w:t xml:space="preserve">E. Network &amp; Egress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gridCol w:w="100"/>
        <w:gridCol w:w="100"/>
        <w:gridCol w:w="100"/>
      </w:tblGrid>
      <w:tr>
        <w:trPr>
          <w:tblHeader/>
        </w:trPr>
        <w:tc>
          <w:tcPr>
            <w:tcW w:type="pct" w:w="7%"/>
            <w:shd w:fill="1F3864" w:color="auto" w:val="clear"/>
            <w:tcMar>
              <w:top w:type="dxa" w:w="60"/>
              <w:left w:type="dxa" w:w="100"/>
              <w:bottom w:type="dxa" w:w="60"/>
              <w:right w:type="dxa" w:w="100"/>
            </w:tcMar>
          </w:tcPr>
          <w:p>
            <w:pPr>
              <w:spacing w:after="30"/>
              <w:jc w:val="center"/>
            </w:pPr>
            <w:r>
              <w:rPr>
                <w:b/>
                <w:bCs/>
                <w:color w:val="FFFFFF"/>
                <w:sz w:val="18"/>
                <w:szCs w:val="18"/>
              </w:rPr>
              <w:t xml:space="preserve">ID</w:t>
            </w:r>
          </w:p>
        </w:tc>
        <w:tc>
          <w:tcPr>
            <w:tcW w:type="pct" w:w="30%"/>
            <w:shd w:fill="1F3864" w:color="auto" w:val="clear"/>
            <w:tcMar>
              <w:top w:type="dxa" w:w="60"/>
              <w:left w:type="dxa" w:w="100"/>
              <w:bottom w:type="dxa" w:w="60"/>
              <w:right w:type="dxa" w:w="100"/>
            </w:tcMar>
          </w:tcPr>
          <w:p>
            <w:pPr>
              <w:spacing w:after="30"/>
              <w:jc w:val="left"/>
            </w:pPr>
            <w:r>
              <w:rPr>
                <w:b/>
                <w:bCs/>
                <w:color w:val="FFFFFF"/>
                <w:sz w:val="18"/>
                <w:szCs w:val="18"/>
              </w:rPr>
              <w:t xml:space="preserve">Control</w:t>
            </w:r>
          </w:p>
        </w:tc>
        <w:tc>
          <w:tcPr>
            <w:tcW w:type="pct" w:w="7%"/>
            <w:shd w:fill="1F3864" w:color="auto" w:val="clear"/>
            <w:tcMar>
              <w:top w:type="dxa" w:w="60"/>
              <w:left w:type="dxa" w:w="100"/>
              <w:bottom w:type="dxa" w:w="60"/>
              <w:right w:type="dxa" w:w="100"/>
            </w:tcMar>
          </w:tcPr>
          <w:p>
            <w:pPr>
              <w:spacing w:after="30"/>
              <w:jc w:val="center"/>
            </w:pPr>
            <w:r>
              <w:rPr>
                <w:b/>
                <w:bCs/>
                <w:color w:val="FFFFFF"/>
                <w:sz w:val="18"/>
                <w:szCs w:val="18"/>
              </w:rPr>
              <w:t xml:space="preserve">Type</w:t>
            </w:r>
          </w:p>
        </w:tc>
        <w:tc>
          <w:tcPr>
            <w:tcW w:type="pct" w:w="12%"/>
            <w:shd w:fill="1F3864" w:color="auto" w:val="clear"/>
            <w:tcMar>
              <w:top w:type="dxa" w:w="60"/>
              <w:left w:type="dxa" w:w="100"/>
              <w:bottom w:type="dxa" w:w="60"/>
              <w:right w:type="dxa" w:w="100"/>
            </w:tcMar>
          </w:tcPr>
          <w:p>
            <w:pPr>
              <w:spacing w:after="30"/>
              <w:jc w:val="left"/>
            </w:pPr>
            <w:r>
              <w:rPr>
                <w:b/>
                <w:bCs/>
                <w:color w:val="FFFFFF"/>
                <w:sz w:val="18"/>
                <w:szCs w:val="18"/>
              </w:rPr>
              <w:t xml:space="preserve">Owner</w:t>
            </w:r>
          </w:p>
        </w:tc>
        <w:tc>
          <w:tcPr>
            <w:tcW w:type="pct" w:w="14%"/>
            <w:shd w:fill="1F3864" w:color="auto" w:val="clear"/>
            <w:tcMar>
              <w:top w:type="dxa" w:w="60"/>
              <w:left w:type="dxa" w:w="100"/>
              <w:bottom w:type="dxa" w:w="60"/>
              <w:right w:type="dxa" w:w="100"/>
            </w:tcMar>
          </w:tcPr>
          <w:p>
            <w:pPr>
              <w:spacing w:after="30"/>
              <w:jc w:val="left"/>
            </w:pPr>
            <w:r>
              <w:rPr>
                <w:b/>
                <w:bCs/>
                <w:color w:val="FFFFFF"/>
                <w:sz w:val="18"/>
                <w:szCs w:val="18"/>
              </w:rPr>
              <w:t xml:space="preserve">System / Tech</w:t>
            </w:r>
          </w:p>
        </w:tc>
        <w:tc>
          <w:tcPr>
            <w:tcW w:type="pct" w:w="10%"/>
            <w:shd w:fill="1F3864" w:color="auto" w:val="clear"/>
            <w:tcMar>
              <w:top w:type="dxa" w:w="60"/>
              <w:left w:type="dxa" w:w="100"/>
              <w:bottom w:type="dxa" w:w="60"/>
              <w:right w:type="dxa" w:w="100"/>
            </w:tcMar>
          </w:tcPr>
          <w:p>
            <w:pPr>
              <w:spacing w:after="30"/>
              <w:jc w:val="center"/>
            </w:pPr>
            <w:r>
              <w:rPr>
                <w:b/>
                <w:bCs/>
                <w:color w:val="FFFFFF"/>
                <w:sz w:val="18"/>
                <w:szCs w:val="18"/>
              </w:rPr>
              <w:t xml:space="preserve">Frequency</w:t>
            </w:r>
          </w:p>
        </w:tc>
        <w:tc>
          <w:tcPr>
            <w:tcW w:type="pct" w:w="14%"/>
            <w:shd w:fill="1F3864" w:color="auto" w:val="clear"/>
            <w:tcMar>
              <w:top w:type="dxa" w:w="60"/>
              <w:left w:type="dxa" w:w="100"/>
              <w:bottom w:type="dxa" w:w="60"/>
              <w:right w:type="dxa" w:w="100"/>
            </w:tcMar>
          </w:tcPr>
          <w:p>
            <w:pPr>
              <w:spacing w:after="30"/>
              <w:jc w:val="left"/>
            </w:pPr>
            <w:r>
              <w:rPr>
                <w:b/>
                <w:bCs/>
                <w:color w:val="FFFFFF"/>
                <w:sz w:val="18"/>
                <w:szCs w:val="18"/>
              </w:rPr>
              <w:t xml:space="preserve">Evidence</w:t>
            </w:r>
          </w:p>
        </w:tc>
        <w:tc>
          <w:tcPr>
            <w:tcW w:type="pct" w:w="6%"/>
            <w:shd w:fill="1F3864" w:color="auto" w:val="clear"/>
            <w:tcMar>
              <w:top w:type="dxa" w:w="60"/>
              <w:left w:type="dxa" w:w="100"/>
              <w:bottom w:type="dxa" w:w="60"/>
              <w:right w:type="dxa" w:w="100"/>
            </w:tcMar>
          </w:tcPr>
          <w:p>
            <w:pPr>
              <w:spacing w:after="30"/>
              <w:jc w:val="center"/>
            </w:pPr>
            <w:r>
              <w:rPr>
                <w:b/>
                <w:bCs/>
                <w:color w:val="FFFFFF"/>
                <w:sz w:val="18"/>
                <w:szCs w:val="18"/>
              </w:rPr>
              <w:t xml:space="preserve">Map</w:t>
            </w:r>
          </w:p>
        </w:tc>
      </w:tr>
      <w:tr>
        <w:tc>
          <w:tcPr>
            <w:tcMar>
              <w:top w:type="dxa" w:w="60"/>
              <w:left w:type="dxa" w:w="100"/>
              <w:bottom w:type="dxa" w:w="60"/>
              <w:right w:type="dxa" w:w="100"/>
            </w:tcMar>
          </w:tcPr>
          <w:p>
            <w:pPr>
              <w:spacing w:after="30"/>
              <w:jc w:val="center"/>
            </w:pPr>
            <w:r>
              <w:rPr>
                <w:b/>
                <w:bCs/>
                <w:color w:val="1B1B1F"/>
                <w:sz w:val="18"/>
                <w:szCs w:val="18"/>
              </w:rPr>
              <w:t xml:space="preserve">E.01</w:t>
            </w:r>
          </w:p>
        </w:tc>
        <w:tc>
          <w:tcPr>
            <w:tcMar>
              <w:top w:type="dxa" w:w="60"/>
              <w:left w:type="dxa" w:w="100"/>
              <w:bottom w:type="dxa" w:w="60"/>
              <w:right w:type="dxa" w:w="100"/>
            </w:tcMar>
          </w:tcPr>
          <w:p>
            <w:pPr>
              <w:spacing w:after="30"/>
              <w:jc w:val="left"/>
            </w:pPr>
            <w:r>
              <w:rPr>
                <w:b w:val="false"/>
                <w:bCs w:val="false"/>
                <w:color w:val="1B1B1F"/>
                <w:sz w:val="18"/>
                <w:szCs w:val="18"/>
              </w:rPr>
              <w:t xml:space="preserve">Foundry hubs and projects use private endpoints; no public exposure of model endpoints; NSGs and Azure Firewall enforce east-west and egress rules.</w:t>
            </w:r>
          </w:p>
        </w:tc>
        <w:tc>
          <w:tcPr>
            <w:tcMar>
              <w:top w:type="dxa" w:w="60"/>
              <w:left w:type="dxa" w:w="100"/>
              <w:bottom w:type="dxa" w:w="60"/>
              <w:right w:type="dxa" w:w="100"/>
            </w:tcMar>
          </w:tcPr>
          <w:p>
            <w:pPr>
              <w:spacing w:after="30"/>
              <w:jc w:val="center"/>
            </w:pPr>
            <w:r>
              <w:rPr>
                <w:b/>
                <w:bCs/>
                <w:color w:val="1F3864"/>
                <w:sz w:val="18"/>
                <w:szCs w:val="18"/>
              </w:rPr>
              <w:t xml:space="preserve">P</w:t>
            </w:r>
          </w:p>
        </w:tc>
        <w:tc>
          <w:tcPr>
            <w:tcMar>
              <w:top w:type="dxa" w:w="60"/>
              <w:left w:type="dxa" w:w="100"/>
              <w:bottom w:type="dxa" w:w="60"/>
              <w:right w:type="dxa" w:w="100"/>
            </w:tcMar>
          </w:tcPr>
          <w:p>
            <w:pPr>
              <w:spacing w:after="30"/>
              <w:jc w:val="left"/>
            </w:pPr>
            <w:r>
              <w:rPr>
                <w:b w:val="false"/>
                <w:bCs w:val="false"/>
                <w:color w:val="1B1B1F"/>
                <w:sz w:val="18"/>
                <w:szCs w:val="18"/>
              </w:rPr>
              <w:t xml:space="preserve">Network / Platform</w:t>
            </w:r>
          </w:p>
        </w:tc>
        <w:tc>
          <w:tcPr>
            <w:tcMar>
              <w:top w:type="dxa" w:w="60"/>
              <w:left w:type="dxa" w:w="100"/>
              <w:bottom w:type="dxa" w:w="60"/>
              <w:right w:type="dxa" w:w="100"/>
            </w:tcMar>
          </w:tcPr>
          <w:p>
            <w:pPr>
              <w:spacing w:after="30"/>
              <w:jc w:val="left"/>
            </w:pPr>
            <w:r>
              <w:rPr>
                <w:b w:val="false"/>
                <w:bCs w:val="false"/>
                <w:color w:val="1B1B1F"/>
                <w:sz w:val="18"/>
                <w:szCs w:val="18"/>
              </w:rPr>
              <w:t xml:space="preserve">Azure Networking</w:t>
            </w:r>
          </w:p>
        </w:tc>
        <w:tc>
          <w:tcPr>
            <w:tcMar>
              <w:top w:type="dxa" w:w="60"/>
              <w:left w:type="dxa" w:w="100"/>
              <w:bottom w:type="dxa" w:w="60"/>
              <w:right w:type="dxa" w:w="100"/>
            </w:tcMar>
          </w:tcPr>
          <w:p>
            <w:pPr>
              <w:spacing w:after="30"/>
              <w:jc w:val="center"/>
            </w:pPr>
            <w:r>
              <w:rPr>
                <w:b w:val="false"/>
                <w:bCs w:val="false"/>
                <w:color w:val="1B1B1F"/>
                <w:sz w:val="18"/>
                <w:szCs w:val="18"/>
              </w:rPr>
              <w:t xml:space="preserve">Continuous</w:t>
            </w:r>
          </w:p>
        </w:tc>
        <w:tc>
          <w:tcPr>
            <w:tcMar>
              <w:top w:type="dxa" w:w="60"/>
              <w:left w:type="dxa" w:w="100"/>
              <w:bottom w:type="dxa" w:w="60"/>
              <w:right w:type="dxa" w:w="100"/>
            </w:tcMar>
          </w:tcPr>
          <w:p>
            <w:pPr>
              <w:spacing w:after="30"/>
              <w:jc w:val="left"/>
            </w:pPr>
            <w:r>
              <w:rPr>
                <w:b w:val="false"/>
                <w:bCs w:val="false"/>
                <w:color w:val="1B1B1F"/>
                <w:sz w:val="18"/>
                <w:szCs w:val="18"/>
              </w:rPr>
              <w:t xml:space="preserve">Network architecture diagram; config audit</w:t>
            </w:r>
          </w:p>
        </w:tc>
        <w:tc>
          <w:tcPr>
            <w:tcMar>
              <w:top w:type="dxa" w:w="60"/>
              <w:left w:type="dxa" w:w="100"/>
              <w:bottom w:type="dxa" w:w="60"/>
              <w:right w:type="dxa" w:w="100"/>
            </w:tcMar>
          </w:tcPr>
          <w:p>
            <w:pPr>
              <w:spacing w:after="30"/>
              <w:jc w:val="center"/>
            </w:pPr>
            <w:r>
              <w:rPr>
                <w:b w:val="false"/>
                <w:bCs w:val="false"/>
                <w:color w:val="5A5A66"/>
                <w:sz w:val="18"/>
                <w:szCs w:val="18"/>
              </w:rPr>
              <w:t xml:space="preserve">ISO 27001 / 42001</w:t>
            </w:r>
          </w:p>
        </w:tc>
      </w:tr>
      <w:tr>
        <w:tc>
          <w:tcPr>
            <w:shd w:fill="F3F6FC" w:color="auto" w:val="clear"/>
            <w:tcMar>
              <w:top w:type="dxa" w:w="60"/>
              <w:left w:type="dxa" w:w="100"/>
              <w:bottom w:type="dxa" w:w="60"/>
              <w:right w:type="dxa" w:w="100"/>
            </w:tcMar>
          </w:tcPr>
          <w:p>
            <w:pPr>
              <w:spacing w:after="30"/>
              <w:jc w:val="center"/>
            </w:pPr>
            <w:r>
              <w:rPr>
                <w:b/>
                <w:bCs/>
                <w:color w:val="1B1B1F"/>
                <w:sz w:val="18"/>
                <w:szCs w:val="18"/>
              </w:rPr>
              <w:t xml:space="preserve">E.02</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Egress to consumer AI endpoints (chat.openai.com, claude.ai, gemini, perplexity.ai, etc.) blocked or warned by web proxy / DNS filter except for approved exception list.</w:t>
            </w:r>
          </w:p>
        </w:tc>
        <w:tc>
          <w:tcPr>
            <w:shd w:fill="F3F6FC" w:color="auto" w:val="clear"/>
            <w:tcMar>
              <w:top w:type="dxa" w:w="60"/>
              <w:left w:type="dxa" w:w="100"/>
              <w:bottom w:type="dxa" w:w="60"/>
              <w:right w:type="dxa" w:w="100"/>
            </w:tcMar>
          </w:tcPr>
          <w:p>
            <w:pPr>
              <w:spacing w:after="30"/>
              <w:jc w:val="center"/>
            </w:pPr>
            <w:r>
              <w:rPr>
                <w:b/>
                <w:bCs/>
                <w:color w:val="1F3864"/>
                <w:sz w:val="18"/>
                <w:szCs w:val="18"/>
              </w:rPr>
              <w:t xml:space="preserve">P</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Network / CISO</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Web proxy, DNS filter</w:t>
            </w:r>
          </w:p>
        </w:tc>
        <w:tc>
          <w:tcPr>
            <w:shd w:fill="F3F6FC" w:color="auto" w:val="clear"/>
            <w:tcMar>
              <w:top w:type="dxa" w:w="60"/>
              <w:left w:type="dxa" w:w="100"/>
              <w:bottom w:type="dxa" w:w="60"/>
              <w:right w:type="dxa" w:w="100"/>
            </w:tcMar>
          </w:tcPr>
          <w:p>
            <w:pPr>
              <w:spacing w:after="30"/>
              <w:jc w:val="center"/>
            </w:pPr>
            <w:r>
              <w:rPr>
                <w:b w:val="false"/>
                <w:bCs w:val="false"/>
                <w:color w:val="1B1B1F"/>
                <w:sz w:val="18"/>
                <w:szCs w:val="18"/>
              </w:rPr>
              <w:t xml:space="preserve">Continuous</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Block-list report</w:t>
            </w:r>
          </w:p>
        </w:tc>
        <w:tc>
          <w:tcPr>
            <w:shd w:fill="F3F6FC" w:color="auto" w:val="clear"/>
            <w:tcMar>
              <w:top w:type="dxa" w:w="60"/>
              <w:left w:type="dxa" w:w="100"/>
              <w:bottom w:type="dxa" w:w="60"/>
              <w:right w:type="dxa" w:w="100"/>
            </w:tcMar>
          </w:tcPr>
          <w:p>
            <w:pPr>
              <w:spacing w:after="30"/>
              <w:jc w:val="center"/>
            </w:pPr>
            <w:r>
              <w:rPr>
                <w:b w:val="false"/>
                <w:bCs w:val="false"/>
                <w:color w:val="5A5A66"/>
                <w:sz w:val="18"/>
                <w:szCs w:val="18"/>
              </w:rPr>
              <w:t xml:space="preserve">AUP §5.3</w:t>
            </w:r>
          </w:p>
        </w:tc>
      </w:tr>
      <w:tr>
        <w:tc>
          <w:tcPr>
            <w:tcMar>
              <w:top w:type="dxa" w:w="60"/>
              <w:left w:type="dxa" w:w="100"/>
              <w:bottom w:type="dxa" w:w="60"/>
              <w:right w:type="dxa" w:w="100"/>
            </w:tcMar>
          </w:tcPr>
          <w:p>
            <w:pPr>
              <w:spacing w:after="30"/>
              <w:jc w:val="center"/>
            </w:pPr>
            <w:r>
              <w:rPr>
                <w:b/>
                <w:bCs/>
                <w:color w:val="1B1B1F"/>
                <w:sz w:val="18"/>
                <w:szCs w:val="18"/>
              </w:rPr>
              <w:t xml:space="preserve">E.03</w:t>
            </w:r>
          </w:p>
        </w:tc>
        <w:tc>
          <w:tcPr>
            <w:tcMar>
              <w:top w:type="dxa" w:w="60"/>
              <w:left w:type="dxa" w:w="100"/>
              <w:bottom w:type="dxa" w:w="60"/>
              <w:right w:type="dxa" w:w="100"/>
            </w:tcMar>
          </w:tcPr>
          <w:p>
            <w:pPr>
              <w:spacing w:after="30"/>
              <w:jc w:val="left"/>
            </w:pPr>
            <w:r>
              <w:rPr>
                <w:b w:val="false"/>
                <w:bCs w:val="false"/>
                <w:color w:val="1B1B1F"/>
                <w:sz w:val="18"/>
                <w:szCs w:val="18"/>
              </w:rPr>
              <w:t xml:space="preserve">TLS inspection or alternative coverage in place for outbound AI traffic where regulatory and privacy posture allows.</w:t>
            </w:r>
          </w:p>
        </w:tc>
        <w:tc>
          <w:tcPr>
            <w:tcMar>
              <w:top w:type="dxa" w:w="60"/>
              <w:left w:type="dxa" w:w="100"/>
              <w:bottom w:type="dxa" w:w="60"/>
              <w:right w:type="dxa" w:w="100"/>
            </w:tcMar>
          </w:tcPr>
          <w:p>
            <w:pPr>
              <w:spacing w:after="30"/>
              <w:jc w:val="center"/>
            </w:pPr>
            <w:r>
              <w:rPr>
                <w:b/>
                <w:bCs/>
                <w:color w:val="E2A72E"/>
                <w:sz w:val="18"/>
                <w:szCs w:val="18"/>
              </w:rPr>
              <w:t xml:space="preserve">D</w:t>
            </w:r>
          </w:p>
        </w:tc>
        <w:tc>
          <w:tcPr>
            <w:tcMar>
              <w:top w:type="dxa" w:w="60"/>
              <w:left w:type="dxa" w:w="100"/>
              <w:bottom w:type="dxa" w:w="60"/>
              <w:right w:type="dxa" w:w="100"/>
            </w:tcMar>
          </w:tcPr>
          <w:p>
            <w:pPr>
              <w:spacing w:after="30"/>
              <w:jc w:val="left"/>
            </w:pPr>
            <w:r>
              <w:rPr>
                <w:b w:val="false"/>
                <w:bCs w:val="false"/>
                <w:color w:val="1B1B1F"/>
                <w:sz w:val="18"/>
                <w:szCs w:val="18"/>
              </w:rPr>
              <w:t xml:space="preserve">Network / CISO</w:t>
            </w:r>
          </w:p>
        </w:tc>
        <w:tc>
          <w:tcPr>
            <w:tcMar>
              <w:top w:type="dxa" w:w="60"/>
              <w:left w:type="dxa" w:w="100"/>
              <w:bottom w:type="dxa" w:w="60"/>
              <w:right w:type="dxa" w:w="100"/>
            </w:tcMar>
          </w:tcPr>
          <w:p>
            <w:pPr>
              <w:spacing w:after="30"/>
              <w:jc w:val="left"/>
            </w:pPr>
            <w:r>
              <w:rPr>
                <w:b w:val="false"/>
                <w:bCs w:val="false"/>
                <w:color w:val="1B1B1F"/>
                <w:sz w:val="18"/>
                <w:szCs w:val="18"/>
              </w:rPr>
              <w:t xml:space="preserve">Web proxy</w:t>
            </w:r>
          </w:p>
        </w:tc>
        <w:tc>
          <w:tcPr>
            <w:tcMar>
              <w:top w:type="dxa" w:w="60"/>
              <w:left w:type="dxa" w:w="100"/>
              <w:bottom w:type="dxa" w:w="60"/>
              <w:right w:type="dxa" w:w="100"/>
            </w:tcMar>
          </w:tcPr>
          <w:p>
            <w:pPr>
              <w:spacing w:after="30"/>
              <w:jc w:val="center"/>
            </w:pPr>
            <w:r>
              <w:rPr>
                <w:b w:val="false"/>
                <w:bCs w:val="false"/>
                <w:color w:val="1B1B1F"/>
                <w:sz w:val="18"/>
                <w:szCs w:val="18"/>
              </w:rPr>
              <w:t xml:space="preserve">Continuous</w:t>
            </w:r>
          </w:p>
        </w:tc>
        <w:tc>
          <w:tcPr>
            <w:tcMar>
              <w:top w:type="dxa" w:w="60"/>
              <w:left w:type="dxa" w:w="100"/>
              <w:bottom w:type="dxa" w:w="60"/>
              <w:right w:type="dxa" w:w="100"/>
            </w:tcMar>
          </w:tcPr>
          <w:p>
            <w:pPr>
              <w:spacing w:after="30"/>
              <w:jc w:val="left"/>
            </w:pPr>
            <w:r>
              <w:rPr>
                <w:b w:val="false"/>
                <w:bCs w:val="false"/>
                <w:color w:val="1B1B1F"/>
                <w:sz w:val="18"/>
                <w:szCs w:val="18"/>
              </w:rPr>
              <w:t xml:space="preserve">Inspection coverage report</w:t>
            </w:r>
          </w:p>
        </w:tc>
        <w:tc>
          <w:tcPr>
            <w:tcMar>
              <w:top w:type="dxa" w:w="60"/>
              <w:left w:type="dxa" w:w="100"/>
              <w:bottom w:type="dxa" w:w="60"/>
              <w:right w:type="dxa" w:w="100"/>
            </w:tcMar>
          </w:tcPr>
          <w:p>
            <w:pPr>
              <w:spacing w:after="30"/>
              <w:jc w:val="center"/>
            </w:pPr>
            <w:r>
              <w:rPr>
                <w:b w:val="false"/>
                <w:bCs w:val="false"/>
                <w:color w:val="5A5A66"/>
                <w:sz w:val="18"/>
                <w:szCs w:val="18"/>
              </w:rPr>
              <w:t xml:space="preserve">Internal</w:t>
            </w:r>
          </w:p>
        </w:tc>
      </w:tr>
      <w:tr>
        <w:tc>
          <w:tcPr>
            <w:shd w:fill="F3F6FC" w:color="auto" w:val="clear"/>
            <w:tcMar>
              <w:top w:type="dxa" w:w="60"/>
              <w:left w:type="dxa" w:w="100"/>
              <w:bottom w:type="dxa" w:w="60"/>
              <w:right w:type="dxa" w:w="100"/>
            </w:tcMar>
          </w:tcPr>
          <w:p>
            <w:pPr>
              <w:spacing w:after="30"/>
              <w:jc w:val="center"/>
            </w:pPr>
            <w:r>
              <w:rPr>
                <w:b/>
                <w:bCs/>
                <w:color w:val="1B1B1F"/>
                <w:sz w:val="18"/>
                <w:szCs w:val="18"/>
              </w:rPr>
              <w:t xml:space="preserve">E.04</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Browser plugins / extensions that can transmit page content to AI endpoints are managed through Edge / Intune; approved list only.</w:t>
            </w:r>
          </w:p>
        </w:tc>
        <w:tc>
          <w:tcPr>
            <w:shd w:fill="F3F6FC" w:color="auto" w:val="clear"/>
            <w:tcMar>
              <w:top w:type="dxa" w:w="60"/>
              <w:left w:type="dxa" w:w="100"/>
              <w:bottom w:type="dxa" w:w="60"/>
              <w:right w:type="dxa" w:w="100"/>
            </w:tcMar>
          </w:tcPr>
          <w:p>
            <w:pPr>
              <w:spacing w:after="30"/>
              <w:jc w:val="center"/>
            </w:pPr>
            <w:r>
              <w:rPr>
                <w:b/>
                <w:bCs/>
                <w:color w:val="1F3864"/>
                <w:sz w:val="18"/>
                <w:szCs w:val="18"/>
              </w:rPr>
              <w:t xml:space="preserve">P</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Endpoint Mgmt</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Intune, Edge management</w:t>
            </w:r>
          </w:p>
        </w:tc>
        <w:tc>
          <w:tcPr>
            <w:shd w:fill="F3F6FC" w:color="auto" w:val="clear"/>
            <w:tcMar>
              <w:top w:type="dxa" w:w="60"/>
              <w:left w:type="dxa" w:w="100"/>
              <w:bottom w:type="dxa" w:w="60"/>
              <w:right w:type="dxa" w:w="100"/>
            </w:tcMar>
          </w:tcPr>
          <w:p>
            <w:pPr>
              <w:spacing w:after="30"/>
              <w:jc w:val="center"/>
            </w:pPr>
            <w:r>
              <w:rPr>
                <w:b w:val="false"/>
                <w:bCs w:val="false"/>
                <w:color w:val="1B1B1F"/>
                <w:sz w:val="18"/>
                <w:szCs w:val="18"/>
              </w:rPr>
              <w:t xml:space="preserve">Continuous</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Extension policy report</w:t>
            </w:r>
          </w:p>
        </w:tc>
        <w:tc>
          <w:tcPr>
            <w:shd w:fill="F3F6FC" w:color="auto" w:val="clear"/>
            <w:tcMar>
              <w:top w:type="dxa" w:w="60"/>
              <w:left w:type="dxa" w:w="100"/>
              <w:bottom w:type="dxa" w:w="60"/>
              <w:right w:type="dxa" w:w="100"/>
            </w:tcMar>
          </w:tcPr>
          <w:p>
            <w:pPr>
              <w:spacing w:after="30"/>
              <w:jc w:val="center"/>
            </w:pPr>
            <w:r>
              <w:rPr>
                <w:b w:val="false"/>
                <w:bCs w:val="false"/>
                <w:color w:val="5A5A66"/>
                <w:sz w:val="18"/>
                <w:szCs w:val="18"/>
              </w:rPr>
              <w:t xml:space="preserve">AUP §5.3</w:t>
            </w:r>
          </w:p>
        </w:tc>
      </w:tr>
    </w:tbl>
    <w:p>
      <w:pPr>
        <w:pStyle w:val="Heading1"/>
        <w:spacing w:after="160" w:before="360"/>
      </w:pPr>
      <w:r>
        <w:rPr>
          <w:b/>
          <w:bCs/>
          <w:color w:val="1F3864"/>
          <w:sz w:val="30"/>
          <w:szCs w:val="30"/>
        </w:rPr>
        <w:t xml:space="preserve">F. Code &amp; IP Protection</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gridCol w:w="100"/>
        <w:gridCol w:w="100"/>
        <w:gridCol w:w="100"/>
      </w:tblGrid>
      <w:tr>
        <w:trPr>
          <w:tblHeader/>
        </w:trPr>
        <w:tc>
          <w:tcPr>
            <w:tcW w:type="pct" w:w="7%"/>
            <w:shd w:fill="1F3864" w:color="auto" w:val="clear"/>
            <w:tcMar>
              <w:top w:type="dxa" w:w="60"/>
              <w:left w:type="dxa" w:w="100"/>
              <w:bottom w:type="dxa" w:w="60"/>
              <w:right w:type="dxa" w:w="100"/>
            </w:tcMar>
          </w:tcPr>
          <w:p>
            <w:pPr>
              <w:spacing w:after="30"/>
              <w:jc w:val="center"/>
            </w:pPr>
            <w:r>
              <w:rPr>
                <w:b/>
                <w:bCs/>
                <w:color w:val="FFFFFF"/>
                <w:sz w:val="18"/>
                <w:szCs w:val="18"/>
              </w:rPr>
              <w:t xml:space="preserve">ID</w:t>
            </w:r>
          </w:p>
        </w:tc>
        <w:tc>
          <w:tcPr>
            <w:tcW w:type="pct" w:w="30%"/>
            <w:shd w:fill="1F3864" w:color="auto" w:val="clear"/>
            <w:tcMar>
              <w:top w:type="dxa" w:w="60"/>
              <w:left w:type="dxa" w:w="100"/>
              <w:bottom w:type="dxa" w:w="60"/>
              <w:right w:type="dxa" w:w="100"/>
            </w:tcMar>
          </w:tcPr>
          <w:p>
            <w:pPr>
              <w:spacing w:after="30"/>
              <w:jc w:val="left"/>
            </w:pPr>
            <w:r>
              <w:rPr>
                <w:b/>
                <w:bCs/>
                <w:color w:val="FFFFFF"/>
                <w:sz w:val="18"/>
                <w:szCs w:val="18"/>
              </w:rPr>
              <w:t xml:space="preserve">Control</w:t>
            </w:r>
          </w:p>
        </w:tc>
        <w:tc>
          <w:tcPr>
            <w:tcW w:type="pct" w:w="7%"/>
            <w:shd w:fill="1F3864" w:color="auto" w:val="clear"/>
            <w:tcMar>
              <w:top w:type="dxa" w:w="60"/>
              <w:left w:type="dxa" w:w="100"/>
              <w:bottom w:type="dxa" w:w="60"/>
              <w:right w:type="dxa" w:w="100"/>
            </w:tcMar>
          </w:tcPr>
          <w:p>
            <w:pPr>
              <w:spacing w:after="30"/>
              <w:jc w:val="center"/>
            </w:pPr>
            <w:r>
              <w:rPr>
                <w:b/>
                <w:bCs/>
                <w:color w:val="FFFFFF"/>
                <w:sz w:val="18"/>
                <w:szCs w:val="18"/>
              </w:rPr>
              <w:t xml:space="preserve">Type</w:t>
            </w:r>
          </w:p>
        </w:tc>
        <w:tc>
          <w:tcPr>
            <w:tcW w:type="pct" w:w="12%"/>
            <w:shd w:fill="1F3864" w:color="auto" w:val="clear"/>
            <w:tcMar>
              <w:top w:type="dxa" w:w="60"/>
              <w:left w:type="dxa" w:w="100"/>
              <w:bottom w:type="dxa" w:w="60"/>
              <w:right w:type="dxa" w:w="100"/>
            </w:tcMar>
          </w:tcPr>
          <w:p>
            <w:pPr>
              <w:spacing w:after="30"/>
              <w:jc w:val="left"/>
            </w:pPr>
            <w:r>
              <w:rPr>
                <w:b/>
                <w:bCs/>
                <w:color w:val="FFFFFF"/>
                <w:sz w:val="18"/>
                <w:szCs w:val="18"/>
              </w:rPr>
              <w:t xml:space="preserve">Owner</w:t>
            </w:r>
          </w:p>
        </w:tc>
        <w:tc>
          <w:tcPr>
            <w:tcW w:type="pct" w:w="14%"/>
            <w:shd w:fill="1F3864" w:color="auto" w:val="clear"/>
            <w:tcMar>
              <w:top w:type="dxa" w:w="60"/>
              <w:left w:type="dxa" w:w="100"/>
              <w:bottom w:type="dxa" w:w="60"/>
              <w:right w:type="dxa" w:w="100"/>
            </w:tcMar>
          </w:tcPr>
          <w:p>
            <w:pPr>
              <w:spacing w:after="30"/>
              <w:jc w:val="left"/>
            </w:pPr>
            <w:r>
              <w:rPr>
                <w:b/>
                <w:bCs/>
                <w:color w:val="FFFFFF"/>
                <w:sz w:val="18"/>
                <w:szCs w:val="18"/>
              </w:rPr>
              <w:t xml:space="preserve">System / Tech</w:t>
            </w:r>
          </w:p>
        </w:tc>
        <w:tc>
          <w:tcPr>
            <w:tcW w:type="pct" w:w="10%"/>
            <w:shd w:fill="1F3864" w:color="auto" w:val="clear"/>
            <w:tcMar>
              <w:top w:type="dxa" w:w="60"/>
              <w:left w:type="dxa" w:w="100"/>
              <w:bottom w:type="dxa" w:w="60"/>
              <w:right w:type="dxa" w:w="100"/>
            </w:tcMar>
          </w:tcPr>
          <w:p>
            <w:pPr>
              <w:spacing w:after="30"/>
              <w:jc w:val="center"/>
            </w:pPr>
            <w:r>
              <w:rPr>
                <w:b/>
                <w:bCs/>
                <w:color w:val="FFFFFF"/>
                <w:sz w:val="18"/>
                <w:szCs w:val="18"/>
              </w:rPr>
              <w:t xml:space="preserve">Frequency</w:t>
            </w:r>
          </w:p>
        </w:tc>
        <w:tc>
          <w:tcPr>
            <w:tcW w:type="pct" w:w="14%"/>
            <w:shd w:fill="1F3864" w:color="auto" w:val="clear"/>
            <w:tcMar>
              <w:top w:type="dxa" w:w="60"/>
              <w:left w:type="dxa" w:w="100"/>
              <w:bottom w:type="dxa" w:w="60"/>
              <w:right w:type="dxa" w:w="100"/>
            </w:tcMar>
          </w:tcPr>
          <w:p>
            <w:pPr>
              <w:spacing w:after="30"/>
              <w:jc w:val="left"/>
            </w:pPr>
            <w:r>
              <w:rPr>
                <w:b/>
                <w:bCs/>
                <w:color w:val="FFFFFF"/>
                <w:sz w:val="18"/>
                <w:szCs w:val="18"/>
              </w:rPr>
              <w:t xml:space="preserve">Evidence</w:t>
            </w:r>
          </w:p>
        </w:tc>
        <w:tc>
          <w:tcPr>
            <w:tcW w:type="pct" w:w="6%"/>
            <w:shd w:fill="1F3864" w:color="auto" w:val="clear"/>
            <w:tcMar>
              <w:top w:type="dxa" w:w="60"/>
              <w:left w:type="dxa" w:w="100"/>
              <w:bottom w:type="dxa" w:w="60"/>
              <w:right w:type="dxa" w:w="100"/>
            </w:tcMar>
          </w:tcPr>
          <w:p>
            <w:pPr>
              <w:spacing w:after="30"/>
              <w:jc w:val="center"/>
            </w:pPr>
            <w:r>
              <w:rPr>
                <w:b/>
                <w:bCs/>
                <w:color w:val="FFFFFF"/>
                <w:sz w:val="18"/>
                <w:szCs w:val="18"/>
              </w:rPr>
              <w:t xml:space="preserve">Map</w:t>
            </w:r>
          </w:p>
        </w:tc>
      </w:tr>
      <w:tr>
        <w:tc>
          <w:tcPr>
            <w:tcMar>
              <w:top w:type="dxa" w:w="60"/>
              <w:left w:type="dxa" w:w="100"/>
              <w:bottom w:type="dxa" w:w="60"/>
              <w:right w:type="dxa" w:w="100"/>
            </w:tcMar>
          </w:tcPr>
          <w:p>
            <w:pPr>
              <w:spacing w:after="30"/>
              <w:jc w:val="center"/>
            </w:pPr>
            <w:r>
              <w:rPr>
                <w:b/>
                <w:bCs/>
                <w:color w:val="1B1B1F"/>
                <w:sz w:val="18"/>
                <w:szCs w:val="18"/>
              </w:rPr>
              <w:t xml:space="preserve">F.01</w:t>
            </w:r>
          </w:p>
        </w:tc>
        <w:tc>
          <w:tcPr>
            <w:tcMar>
              <w:top w:type="dxa" w:w="60"/>
              <w:left w:type="dxa" w:w="100"/>
              <w:bottom w:type="dxa" w:w="60"/>
              <w:right w:type="dxa" w:w="100"/>
            </w:tcMar>
          </w:tcPr>
          <w:p>
            <w:pPr>
              <w:spacing w:after="30"/>
              <w:jc w:val="left"/>
            </w:pPr>
            <w:r>
              <w:rPr>
                <w:b w:val="false"/>
                <w:bCs w:val="false"/>
                <w:color w:val="1B1B1F"/>
                <w:sz w:val="18"/>
                <w:szCs w:val="18"/>
              </w:rPr>
              <w:t xml:space="preserve">GitHub Copilot Enterprise enforced via tenant; personal Copilot accounts blocked at IDE / repository level.</w:t>
            </w:r>
          </w:p>
        </w:tc>
        <w:tc>
          <w:tcPr>
            <w:tcMar>
              <w:top w:type="dxa" w:w="60"/>
              <w:left w:type="dxa" w:w="100"/>
              <w:bottom w:type="dxa" w:w="60"/>
              <w:right w:type="dxa" w:w="100"/>
            </w:tcMar>
          </w:tcPr>
          <w:p>
            <w:pPr>
              <w:spacing w:after="30"/>
              <w:jc w:val="center"/>
            </w:pPr>
            <w:r>
              <w:rPr>
                <w:b/>
                <w:bCs/>
                <w:color w:val="1F3864"/>
                <w:sz w:val="18"/>
                <w:szCs w:val="18"/>
              </w:rPr>
              <w:t xml:space="preserve">P</w:t>
            </w:r>
          </w:p>
        </w:tc>
        <w:tc>
          <w:tcPr>
            <w:tcMar>
              <w:top w:type="dxa" w:w="60"/>
              <w:left w:type="dxa" w:w="100"/>
              <w:bottom w:type="dxa" w:w="60"/>
              <w:right w:type="dxa" w:w="100"/>
            </w:tcMar>
          </w:tcPr>
          <w:p>
            <w:pPr>
              <w:spacing w:after="30"/>
              <w:jc w:val="left"/>
            </w:pPr>
            <w:r>
              <w:rPr>
                <w:b w:val="false"/>
                <w:bCs w:val="false"/>
                <w:color w:val="1B1B1F"/>
                <w:sz w:val="18"/>
                <w:szCs w:val="18"/>
              </w:rPr>
              <w:t xml:space="preserve">DevEx / IAM</w:t>
            </w:r>
          </w:p>
        </w:tc>
        <w:tc>
          <w:tcPr>
            <w:tcMar>
              <w:top w:type="dxa" w:w="60"/>
              <w:left w:type="dxa" w:w="100"/>
              <w:bottom w:type="dxa" w:w="60"/>
              <w:right w:type="dxa" w:w="100"/>
            </w:tcMar>
          </w:tcPr>
          <w:p>
            <w:pPr>
              <w:spacing w:after="30"/>
              <w:jc w:val="left"/>
            </w:pPr>
            <w:r>
              <w:rPr>
                <w:b w:val="false"/>
                <w:bCs w:val="false"/>
                <w:color w:val="1B1B1F"/>
                <w:sz w:val="18"/>
                <w:szCs w:val="18"/>
              </w:rPr>
              <w:t xml:space="preserve">GitHub Enterprise, Entra ID</w:t>
            </w:r>
          </w:p>
        </w:tc>
        <w:tc>
          <w:tcPr>
            <w:tcMar>
              <w:top w:type="dxa" w:w="60"/>
              <w:left w:type="dxa" w:w="100"/>
              <w:bottom w:type="dxa" w:w="60"/>
              <w:right w:type="dxa" w:w="100"/>
            </w:tcMar>
          </w:tcPr>
          <w:p>
            <w:pPr>
              <w:spacing w:after="30"/>
              <w:jc w:val="center"/>
            </w:pPr>
            <w:r>
              <w:rPr>
                <w:b w:val="false"/>
                <w:bCs w:val="false"/>
                <w:color w:val="1B1B1F"/>
                <w:sz w:val="18"/>
                <w:szCs w:val="18"/>
              </w:rPr>
              <w:t xml:space="preserve">Continuous</w:t>
            </w:r>
          </w:p>
        </w:tc>
        <w:tc>
          <w:tcPr>
            <w:tcMar>
              <w:top w:type="dxa" w:w="60"/>
              <w:left w:type="dxa" w:w="100"/>
              <w:bottom w:type="dxa" w:w="60"/>
              <w:right w:type="dxa" w:w="100"/>
            </w:tcMar>
          </w:tcPr>
          <w:p>
            <w:pPr>
              <w:spacing w:after="30"/>
              <w:jc w:val="left"/>
            </w:pPr>
            <w:r>
              <w:rPr>
                <w:b w:val="false"/>
                <w:bCs w:val="false"/>
                <w:color w:val="1B1B1F"/>
                <w:sz w:val="18"/>
                <w:szCs w:val="18"/>
              </w:rPr>
              <w:t xml:space="preserve">Policy report</w:t>
            </w:r>
          </w:p>
        </w:tc>
        <w:tc>
          <w:tcPr>
            <w:tcMar>
              <w:top w:type="dxa" w:w="60"/>
              <w:left w:type="dxa" w:w="100"/>
              <w:bottom w:type="dxa" w:w="60"/>
              <w:right w:type="dxa" w:w="100"/>
            </w:tcMar>
          </w:tcPr>
          <w:p>
            <w:pPr>
              <w:spacing w:after="30"/>
              <w:jc w:val="center"/>
            </w:pPr>
            <w:r>
              <w:rPr>
                <w:b w:val="false"/>
                <w:bCs w:val="false"/>
                <w:color w:val="5A5A66"/>
                <w:sz w:val="18"/>
                <w:szCs w:val="18"/>
              </w:rPr>
              <w:t xml:space="preserve">AUP §8.3</w:t>
            </w:r>
          </w:p>
        </w:tc>
      </w:tr>
      <w:tr>
        <w:tc>
          <w:tcPr>
            <w:shd w:fill="F3F6FC" w:color="auto" w:val="clear"/>
            <w:tcMar>
              <w:top w:type="dxa" w:w="60"/>
              <w:left w:type="dxa" w:w="100"/>
              <w:bottom w:type="dxa" w:w="60"/>
              <w:right w:type="dxa" w:w="100"/>
            </w:tcMar>
          </w:tcPr>
          <w:p>
            <w:pPr>
              <w:spacing w:after="30"/>
              <w:jc w:val="center"/>
            </w:pPr>
            <w:r>
              <w:rPr>
                <w:b/>
                <w:bCs/>
                <w:color w:val="1B1B1F"/>
                <w:sz w:val="18"/>
                <w:szCs w:val="18"/>
              </w:rPr>
              <w:t xml:space="preserve">F.02</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GitHub Advanced Security enabled on all repositories: secret scanning, push protection, dependency review, CodeQL scanning, Copilot Autofix.</w:t>
            </w:r>
          </w:p>
        </w:tc>
        <w:tc>
          <w:tcPr>
            <w:shd w:fill="F3F6FC" w:color="auto" w:val="clear"/>
            <w:tcMar>
              <w:top w:type="dxa" w:w="60"/>
              <w:left w:type="dxa" w:w="100"/>
              <w:bottom w:type="dxa" w:w="60"/>
              <w:right w:type="dxa" w:w="100"/>
            </w:tcMar>
          </w:tcPr>
          <w:p>
            <w:pPr>
              <w:spacing w:after="30"/>
              <w:jc w:val="center"/>
            </w:pPr>
            <w:r>
              <w:rPr>
                <w:b/>
                <w:bCs/>
                <w:color w:val="1F3864"/>
                <w:sz w:val="18"/>
                <w:szCs w:val="18"/>
              </w:rPr>
              <w:t xml:space="preserve">P</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AppSec</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GitHub Advanced Security</w:t>
            </w:r>
          </w:p>
        </w:tc>
        <w:tc>
          <w:tcPr>
            <w:shd w:fill="F3F6FC" w:color="auto" w:val="clear"/>
            <w:tcMar>
              <w:top w:type="dxa" w:w="60"/>
              <w:left w:type="dxa" w:w="100"/>
              <w:bottom w:type="dxa" w:w="60"/>
              <w:right w:type="dxa" w:w="100"/>
            </w:tcMar>
          </w:tcPr>
          <w:p>
            <w:pPr>
              <w:spacing w:after="30"/>
              <w:jc w:val="center"/>
            </w:pPr>
            <w:r>
              <w:rPr>
                <w:b w:val="false"/>
                <w:bCs w:val="false"/>
                <w:color w:val="1B1B1F"/>
                <w:sz w:val="18"/>
                <w:szCs w:val="18"/>
              </w:rPr>
              <w:t xml:space="preserve">Continuous</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GHAS dashboards</w:t>
            </w:r>
          </w:p>
        </w:tc>
        <w:tc>
          <w:tcPr>
            <w:shd w:fill="F3F6FC" w:color="auto" w:val="clear"/>
            <w:tcMar>
              <w:top w:type="dxa" w:w="60"/>
              <w:left w:type="dxa" w:w="100"/>
              <w:bottom w:type="dxa" w:w="60"/>
              <w:right w:type="dxa" w:w="100"/>
            </w:tcMar>
          </w:tcPr>
          <w:p>
            <w:pPr>
              <w:spacing w:after="30"/>
              <w:jc w:val="center"/>
            </w:pPr>
            <w:r>
              <w:rPr>
                <w:b w:val="false"/>
                <w:bCs w:val="false"/>
                <w:color w:val="5A5A66"/>
                <w:sz w:val="18"/>
                <w:szCs w:val="18"/>
              </w:rPr>
              <w:t xml:space="preserve">ISO 27001 A.8.28</w:t>
            </w:r>
          </w:p>
        </w:tc>
      </w:tr>
      <w:tr>
        <w:tc>
          <w:tcPr>
            <w:tcMar>
              <w:top w:type="dxa" w:w="60"/>
              <w:left w:type="dxa" w:w="100"/>
              <w:bottom w:type="dxa" w:w="60"/>
              <w:right w:type="dxa" w:w="100"/>
            </w:tcMar>
          </w:tcPr>
          <w:p>
            <w:pPr>
              <w:spacing w:after="30"/>
              <w:jc w:val="center"/>
            </w:pPr>
            <w:r>
              <w:rPr>
                <w:b/>
                <w:bCs/>
                <w:color w:val="1B1B1F"/>
                <w:sz w:val="18"/>
                <w:szCs w:val="18"/>
              </w:rPr>
              <w:t xml:space="preserve">F.03</w:t>
            </w:r>
          </w:p>
        </w:tc>
        <w:tc>
          <w:tcPr>
            <w:tcMar>
              <w:top w:type="dxa" w:w="60"/>
              <w:left w:type="dxa" w:w="100"/>
              <w:bottom w:type="dxa" w:w="60"/>
              <w:right w:type="dxa" w:w="100"/>
            </w:tcMar>
          </w:tcPr>
          <w:p>
            <w:pPr>
              <w:spacing w:after="30"/>
              <w:jc w:val="left"/>
            </w:pPr>
            <w:r>
              <w:rPr>
                <w:b w:val="false"/>
                <w:bCs w:val="false"/>
                <w:color w:val="1B1B1F"/>
                <w:sz w:val="18"/>
                <w:szCs w:val="18"/>
              </w:rPr>
              <w:t xml:space="preserve">Branch protection requires human reviewer + passing checks before merge; AI cannot bypass review.</w:t>
            </w:r>
          </w:p>
        </w:tc>
        <w:tc>
          <w:tcPr>
            <w:tcMar>
              <w:top w:type="dxa" w:w="60"/>
              <w:left w:type="dxa" w:w="100"/>
              <w:bottom w:type="dxa" w:w="60"/>
              <w:right w:type="dxa" w:w="100"/>
            </w:tcMar>
          </w:tcPr>
          <w:p>
            <w:pPr>
              <w:spacing w:after="30"/>
              <w:jc w:val="center"/>
            </w:pPr>
            <w:r>
              <w:rPr>
                <w:b/>
                <w:bCs/>
                <w:color w:val="1F3864"/>
                <w:sz w:val="18"/>
                <w:szCs w:val="18"/>
              </w:rPr>
              <w:t xml:space="preserve">P</w:t>
            </w:r>
          </w:p>
        </w:tc>
        <w:tc>
          <w:tcPr>
            <w:tcMar>
              <w:top w:type="dxa" w:w="60"/>
              <w:left w:type="dxa" w:w="100"/>
              <w:bottom w:type="dxa" w:w="60"/>
              <w:right w:type="dxa" w:w="100"/>
            </w:tcMar>
          </w:tcPr>
          <w:p>
            <w:pPr>
              <w:spacing w:after="30"/>
              <w:jc w:val="left"/>
            </w:pPr>
            <w:r>
              <w:rPr>
                <w:b w:val="false"/>
                <w:bCs w:val="false"/>
                <w:color w:val="1B1B1F"/>
                <w:sz w:val="18"/>
                <w:szCs w:val="18"/>
              </w:rPr>
              <w:t xml:space="preserve">DevEx</w:t>
            </w:r>
          </w:p>
        </w:tc>
        <w:tc>
          <w:tcPr>
            <w:tcMar>
              <w:top w:type="dxa" w:w="60"/>
              <w:left w:type="dxa" w:w="100"/>
              <w:bottom w:type="dxa" w:w="60"/>
              <w:right w:type="dxa" w:w="100"/>
            </w:tcMar>
          </w:tcPr>
          <w:p>
            <w:pPr>
              <w:spacing w:after="30"/>
              <w:jc w:val="left"/>
            </w:pPr>
            <w:r>
              <w:rPr>
                <w:b w:val="false"/>
                <w:bCs w:val="false"/>
                <w:color w:val="1B1B1F"/>
                <w:sz w:val="18"/>
                <w:szCs w:val="18"/>
              </w:rPr>
              <w:t xml:space="preserve">GitHub branch protection</w:t>
            </w:r>
          </w:p>
        </w:tc>
        <w:tc>
          <w:tcPr>
            <w:tcMar>
              <w:top w:type="dxa" w:w="60"/>
              <w:left w:type="dxa" w:w="100"/>
              <w:bottom w:type="dxa" w:w="60"/>
              <w:right w:type="dxa" w:w="100"/>
            </w:tcMar>
          </w:tcPr>
          <w:p>
            <w:pPr>
              <w:spacing w:after="30"/>
              <w:jc w:val="center"/>
            </w:pPr>
            <w:r>
              <w:rPr>
                <w:b w:val="false"/>
                <w:bCs w:val="false"/>
                <w:color w:val="1B1B1F"/>
                <w:sz w:val="18"/>
                <w:szCs w:val="18"/>
              </w:rPr>
              <w:t xml:space="preserve">Continuous</w:t>
            </w:r>
          </w:p>
        </w:tc>
        <w:tc>
          <w:tcPr>
            <w:tcMar>
              <w:top w:type="dxa" w:w="60"/>
              <w:left w:type="dxa" w:w="100"/>
              <w:bottom w:type="dxa" w:w="60"/>
              <w:right w:type="dxa" w:w="100"/>
            </w:tcMar>
          </w:tcPr>
          <w:p>
            <w:pPr>
              <w:spacing w:after="30"/>
              <w:jc w:val="left"/>
            </w:pPr>
            <w:r>
              <w:rPr>
                <w:b w:val="false"/>
                <w:bCs w:val="false"/>
                <w:color w:val="1B1B1F"/>
                <w:sz w:val="18"/>
                <w:szCs w:val="18"/>
              </w:rPr>
              <w:t xml:space="preserve">Branch policy export</w:t>
            </w:r>
          </w:p>
        </w:tc>
        <w:tc>
          <w:tcPr>
            <w:tcMar>
              <w:top w:type="dxa" w:w="60"/>
              <w:left w:type="dxa" w:w="100"/>
              <w:bottom w:type="dxa" w:w="60"/>
              <w:right w:type="dxa" w:w="100"/>
            </w:tcMar>
          </w:tcPr>
          <w:p>
            <w:pPr>
              <w:spacing w:after="30"/>
              <w:jc w:val="center"/>
            </w:pPr>
            <w:r>
              <w:rPr>
                <w:b w:val="false"/>
                <w:bCs w:val="false"/>
                <w:color w:val="5A5A66"/>
                <w:sz w:val="18"/>
                <w:szCs w:val="18"/>
              </w:rPr>
              <w:t xml:space="preserve">AUP §8.3</w:t>
            </w:r>
          </w:p>
        </w:tc>
      </w:tr>
      <w:tr>
        <w:tc>
          <w:tcPr>
            <w:shd w:fill="F3F6FC" w:color="auto" w:val="clear"/>
            <w:tcMar>
              <w:top w:type="dxa" w:w="60"/>
              <w:left w:type="dxa" w:w="100"/>
              <w:bottom w:type="dxa" w:w="60"/>
              <w:right w:type="dxa" w:w="100"/>
            </w:tcMar>
          </w:tcPr>
          <w:p>
            <w:pPr>
              <w:spacing w:after="30"/>
              <w:jc w:val="center"/>
            </w:pPr>
            <w:r>
              <w:rPr>
                <w:b/>
                <w:bCs/>
                <w:color w:val="1B1B1F"/>
                <w:sz w:val="18"/>
                <w:szCs w:val="18"/>
              </w:rPr>
              <w:t xml:space="preserve">F.04</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Copyright filter / public-code matching enabled in GitHub Copilot Enterprise; suggestions matching public code trigger guidance to engineer.</w:t>
            </w:r>
          </w:p>
        </w:tc>
        <w:tc>
          <w:tcPr>
            <w:shd w:fill="F3F6FC" w:color="auto" w:val="clear"/>
            <w:tcMar>
              <w:top w:type="dxa" w:w="60"/>
              <w:left w:type="dxa" w:w="100"/>
              <w:bottom w:type="dxa" w:w="60"/>
              <w:right w:type="dxa" w:w="100"/>
            </w:tcMar>
          </w:tcPr>
          <w:p>
            <w:pPr>
              <w:spacing w:after="30"/>
              <w:jc w:val="center"/>
            </w:pPr>
            <w:r>
              <w:rPr>
                <w:b/>
                <w:bCs/>
                <w:color w:val="1F3864"/>
                <w:sz w:val="18"/>
                <w:szCs w:val="18"/>
              </w:rPr>
              <w:t xml:space="preserve">P</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DevEx / Legal</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GitHub Copilot Enterprise</w:t>
            </w:r>
          </w:p>
        </w:tc>
        <w:tc>
          <w:tcPr>
            <w:shd w:fill="F3F6FC" w:color="auto" w:val="clear"/>
            <w:tcMar>
              <w:top w:type="dxa" w:w="60"/>
              <w:left w:type="dxa" w:w="100"/>
              <w:bottom w:type="dxa" w:w="60"/>
              <w:right w:type="dxa" w:w="100"/>
            </w:tcMar>
          </w:tcPr>
          <w:p>
            <w:pPr>
              <w:spacing w:after="30"/>
              <w:jc w:val="center"/>
            </w:pPr>
            <w:r>
              <w:rPr>
                <w:b w:val="false"/>
                <w:bCs w:val="false"/>
                <w:color w:val="1B1B1F"/>
                <w:sz w:val="18"/>
                <w:szCs w:val="18"/>
              </w:rPr>
              <w:t xml:space="preserve">Continuous</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Settings export</w:t>
            </w:r>
          </w:p>
        </w:tc>
        <w:tc>
          <w:tcPr>
            <w:shd w:fill="F3F6FC" w:color="auto" w:val="clear"/>
            <w:tcMar>
              <w:top w:type="dxa" w:w="60"/>
              <w:left w:type="dxa" w:w="100"/>
              <w:bottom w:type="dxa" w:w="60"/>
              <w:right w:type="dxa" w:w="100"/>
            </w:tcMar>
          </w:tcPr>
          <w:p>
            <w:pPr>
              <w:spacing w:after="30"/>
              <w:jc w:val="center"/>
            </w:pPr>
            <w:r>
              <w:rPr>
                <w:b w:val="false"/>
                <w:bCs w:val="false"/>
                <w:color w:val="5A5A66"/>
                <w:sz w:val="18"/>
                <w:szCs w:val="18"/>
              </w:rPr>
              <w:t xml:space="preserve">Internal IP policy</w:t>
            </w:r>
          </w:p>
        </w:tc>
      </w:tr>
      <w:tr>
        <w:tc>
          <w:tcPr>
            <w:tcMar>
              <w:top w:type="dxa" w:w="60"/>
              <w:left w:type="dxa" w:w="100"/>
              <w:bottom w:type="dxa" w:w="60"/>
              <w:right w:type="dxa" w:w="100"/>
            </w:tcMar>
          </w:tcPr>
          <w:p>
            <w:pPr>
              <w:spacing w:after="30"/>
              <w:jc w:val="center"/>
            </w:pPr>
            <w:r>
              <w:rPr>
                <w:b/>
                <w:bCs/>
                <w:color w:val="1B1B1F"/>
                <w:sz w:val="18"/>
                <w:szCs w:val="18"/>
              </w:rPr>
              <w:t xml:space="preserve">F.05</w:t>
            </w:r>
          </w:p>
        </w:tc>
        <w:tc>
          <w:tcPr>
            <w:tcMar>
              <w:top w:type="dxa" w:w="60"/>
              <w:left w:type="dxa" w:w="100"/>
              <w:bottom w:type="dxa" w:w="60"/>
              <w:right w:type="dxa" w:w="100"/>
            </w:tcMar>
          </w:tcPr>
          <w:p>
            <w:pPr>
              <w:spacing w:after="30"/>
              <w:jc w:val="left"/>
            </w:pPr>
            <w:r>
              <w:rPr>
                <w:b w:val="false"/>
                <w:bCs w:val="false"/>
                <w:color w:val="1B1B1F"/>
                <w:sz w:val="18"/>
                <w:szCs w:val="18"/>
              </w:rPr>
              <w:t xml:space="preserve">Foundry-based Claude Code engineers operate within a sandboxed Dev project with no production secrets; secrets retrieval via Key Vault references only.</w:t>
            </w:r>
          </w:p>
        </w:tc>
        <w:tc>
          <w:tcPr>
            <w:tcMar>
              <w:top w:type="dxa" w:w="60"/>
              <w:left w:type="dxa" w:w="100"/>
              <w:bottom w:type="dxa" w:w="60"/>
              <w:right w:type="dxa" w:w="100"/>
            </w:tcMar>
          </w:tcPr>
          <w:p>
            <w:pPr>
              <w:spacing w:after="30"/>
              <w:jc w:val="center"/>
            </w:pPr>
            <w:r>
              <w:rPr>
                <w:b/>
                <w:bCs/>
                <w:color w:val="1F3864"/>
                <w:sz w:val="18"/>
                <w:szCs w:val="18"/>
              </w:rPr>
              <w:t xml:space="preserve">P</w:t>
            </w:r>
          </w:p>
        </w:tc>
        <w:tc>
          <w:tcPr>
            <w:tcMar>
              <w:top w:type="dxa" w:w="60"/>
              <w:left w:type="dxa" w:w="100"/>
              <w:bottom w:type="dxa" w:w="60"/>
              <w:right w:type="dxa" w:w="100"/>
            </w:tcMar>
          </w:tcPr>
          <w:p>
            <w:pPr>
              <w:spacing w:after="30"/>
              <w:jc w:val="left"/>
            </w:pPr>
            <w:r>
              <w:rPr>
                <w:b w:val="false"/>
                <w:bCs w:val="false"/>
                <w:color w:val="1B1B1F"/>
                <w:sz w:val="18"/>
                <w:szCs w:val="18"/>
              </w:rPr>
              <w:t xml:space="preserve">Engineering / Sec</w:t>
            </w:r>
          </w:p>
        </w:tc>
        <w:tc>
          <w:tcPr>
            <w:tcMar>
              <w:top w:type="dxa" w:w="60"/>
              <w:left w:type="dxa" w:w="100"/>
              <w:bottom w:type="dxa" w:w="60"/>
              <w:right w:type="dxa" w:w="100"/>
            </w:tcMar>
          </w:tcPr>
          <w:p>
            <w:pPr>
              <w:spacing w:after="30"/>
              <w:jc w:val="left"/>
            </w:pPr>
            <w:r>
              <w:rPr>
                <w:b w:val="false"/>
                <w:bCs w:val="false"/>
                <w:color w:val="1B1B1F"/>
                <w:sz w:val="18"/>
                <w:szCs w:val="18"/>
              </w:rPr>
              <w:t xml:space="preserve">Foundry, Key Vault</w:t>
            </w:r>
          </w:p>
        </w:tc>
        <w:tc>
          <w:tcPr>
            <w:tcMar>
              <w:top w:type="dxa" w:w="60"/>
              <w:left w:type="dxa" w:w="100"/>
              <w:bottom w:type="dxa" w:w="60"/>
              <w:right w:type="dxa" w:w="100"/>
            </w:tcMar>
          </w:tcPr>
          <w:p>
            <w:pPr>
              <w:spacing w:after="30"/>
              <w:jc w:val="center"/>
            </w:pPr>
            <w:r>
              <w:rPr>
                <w:b w:val="false"/>
                <w:bCs w:val="false"/>
                <w:color w:val="1B1B1F"/>
                <w:sz w:val="18"/>
                <w:szCs w:val="18"/>
              </w:rPr>
              <w:t xml:space="preserve">Continuous</w:t>
            </w:r>
          </w:p>
        </w:tc>
        <w:tc>
          <w:tcPr>
            <w:tcMar>
              <w:top w:type="dxa" w:w="60"/>
              <w:left w:type="dxa" w:w="100"/>
              <w:bottom w:type="dxa" w:w="60"/>
              <w:right w:type="dxa" w:w="100"/>
            </w:tcMar>
          </w:tcPr>
          <w:p>
            <w:pPr>
              <w:spacing w:after="30"/>
              <w:jc w:val="left"/>
            </w:pPr>
            <w:r>
              <w:rPr>
                <w:b w:val="false"/>
                <w:bCs w:val="false"/>
                <w:color w:val="1B1B1F"/>
                <w:sz w:val="18"/>
                <w:szCs w:val="18"/>
              </w:rPr>
              <w:t xml:space="preserve">Project config audit</w:t>
            </w:r>
          </w:p>
        </w:tc>
        <w:tc>
          <w:tcPr>
            <w:tcMar>
              <w:top w:type="dxa" w:w="60"/>
              <w:left w:type="dxa" w:w="100"/>
              <w:bottom w:type="dxa" w:w="60"/>
              <w:right w:type="dxa" w:w="100"/>
            </w:tcMar>
          </w:tcPr>
          <w:p>
            <w:pPr>
              <w:spacing w:after="30"/>
              <w:jc w:val="center"/>
            </w:pPr>
            <w:r>
              <w:rPr>
                <w:b w:val="false"/>
                <w:bCs w:val="false"/>
                <w:color w:val="5A5A66"/>
                <w:sz w:val="18"/>
                <w:szCs w:val="18"/>
              </w:rPr>
              <w:t xml:space="preserve">ISO 27001 A.8</w:t>
            </w:r>
          </w:p>
        </w:tc>
      </w:tr>
    </w:tbl>
    <w:p>
      <w:pPr>
        <w:pStyle w:val="Heading1"/>
        <w:spacing w:after="160" w:before="360"/>
      </w:pPr>
      <w:r>
        <w:rPr>
          <w:b/>
          <w:bCs/>
          <w:color w:val="1F3864"/>
          <w:sz w:val="30"/>
          <w:szCs w:val="30"/>
        </w:rPr>
        <w:t xml:space="preserve">G. Citizen Developer Governance — Copilot Studio &amp; Power Platform</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gridCol w:w="100"/>
        <w:gridCol w:w="100"/>
        <w:gridCol w:w="100"/>
      </w:tblGrid>
      <w:tr>
        <w:trPr>
          <w:tblHeader/>
        </w:trPr>
        <w:tc>
          <w:tcPr>
            <w:tcW w:type="pct" w:w="7%"/>
            <w:shd w:fill="1F3864" w:color="auto" w:val="clear"/>
            <w:tcMar>
              <w:top w:type="dxa" w:w="60"/>
              <w:left w:type="dxa" w:w="100"/>
              <w:bottom w:type="dxa" w:w="60"/>
              <w:right w:type="dxa" w:w="100"/>
            </w:tcMar>
          </w:tcPr>
          <w:p>
            <w:pPr>
              <w:spacing w:after="30"/>
              <w:jc w:val="center"/>
            </w:pPr>
            <w:r>
              <w:rPr>
                <w:b/>
                <w:bCs/>
                <w:color w:val="FFFFFF"/>
                <w:sz w:val="18"/>
                <w:szCs w:val="18"/>
              </w:rPr>
              <w:t xml:space="preserve">ID</w:t>
            </w:r>
          </w:p>
        </w:tc>
        <w:tc>
          <w:tcPr>
            <w:tcW w:type="pct" w:w="30%"/>
            <w:shd w:fill="1F3864" w:color="auto" w:val="clear"/>
            <w:tcMar>
              <w:top w:type="dxa" w:w="60"/>
              <w:left w:type="dxa" w:w="100"/>
              <w:bottom w:type="dxa" w:w="60"/>
              <w:right w:type="dxa" w:w="100"/>
            </w:tcMar>
          </w:tcPr>
          <w:p>
            <w:pPr>
              <w:spacing w:after="30"/>
              <w:jc w:val="left"/>
            </w:pPr>
            <w:r>
              <w:rPr>
                <w:b/>
                <w:bCs/>
                <w:color w:val="FFFFFF"/>
                <w:sz w:val="18"/>
                <w:szCs w:val="18"/>
              </w:rPr>
              <w:t xml:space="preserve">Control</w:t>
            </w:r>
          </w:p>
        </w:tc>
        <w:tc>
          <w:tcPr>
            <w:tcW w:type="pct" w:w="7%"/>
            <w:shd w:fill="1F3864" w:color="auto" w:val="clear"/>
            <w:tcMar>
              <w:top w:type="dxa" w:w="60"/>
              <w:left w:type="dxa" w:w="100"/>
              <w:bottom w:type="dxa" w:w="60"/>
              <w:right w:type="dxa" w:w="100"/>
            </w:tcMar>
          </w:tcPr>
          <w:p>
            <w:pPr>
              <w:spacing w:after="30"/>
              <w:jc w:val="center"/>
            </w:pPr>
            <w:r>
              <w:rPr>
                <w:b/>
                <w:bCs/>
                <w:color w:val="FFFFFF"/>
                <w:sz w:val="18"/>
                <w:szCs w:val="18"/>
              </w:rPr>
              <w:t xml:space="preserve">Type</w:t>
            </w:r>
          </w:p>
        </w:tc>
        <w:tc>
          <w:tcPr>
            <w:tcW w:type="pct" w:w="12%"/>
            <w:shd w:fill="1F3864" w:color="auto" w:val="clear"/>
            <w:tcMar>
              <w:top w:type="dxa" w:w="60"/>
              <w:left w:type="dxa" w:w="100"/>
              <w:bottom w:type="dxa" w:w="60"/>
              <w:right w:type="dxa" w:w="100"/>
            </w:tcMar>
          </w:tcPr>
          <w:p>
            <w:pPr>
              <w:spacing w:after="30"/>
              <w:jc w:val="left"/>
            </w:pPr>
            <w:r>
              <w:rPr>
                <w:b/>
                <w:bCs/>
                <w:color w:val="FFFFFF"/>
                <w:sz w:val="18"/>
                <w:szCs w:val="18"/>
              </w:rPr>
              <w:t xml:space="preserve">Owner</w:t>
            </w:r>
          </w:p>
        </w:tc>
        <w:tc>
          <w:tcPr>
            <w:tcW w:type="pct" w:w="14%"/>
            <w:shd w:fill="1F3864" w:color="auto" w:val="clear"/>
            <w:tcMar>
              <w:top w:type="dxa" w:w="60"/>
              <w:left w:type="dxa" w:w="100"/>
              <w:bottom w:type="dxa" w:w="60"/>
              <w:right w:type="dxa" w:w="100"/>
            </w:tcMar>
          </w:tcPr>
          <w:p>
            <w:pPr>
              <w:spacing w:after="30"/>
              <w:jc w:val="left"/>
            </w:pPr>
            <w:r>
              <w:rPr>
                <w:b/>
                <w:bCs/>
                <w:color w:val="FFFFFF"/>
                <w:sz w:val="18"/>
                <w:szCs w:val="18"/>
              </w:rPr>
              <w:t xml:space="preserve">System / Tech</w:t>
            </w:r>
          </w:p>
        </w:tc>
        <w:tc>
          <w:tcPr>
            <w:tcW w:type="pct" w:w="10%"/>
            <w:shd w:fill="1F3864" w:color="auto" w:val="clear"/>
            <w:tcMar>
              <w:top w:type="dxa" w:w="60"/>
              <w:left w:type="dxa" w:w="100"/>
              <w:bottom w:type="dxa" w:w="60"/>
              <w:right w:type="dxa" w:w="100"/>
            </w:tcMar>
          </w:tcPr>
          <w:p>
            <w:pPr>
              <w:spacing w:after="30"/>
              <w:jc w:val="center"/>
            </w:pPr>
            <w:r>
              <w:rPr>
                <w:b/>
                <w:bCs/>
                <w:color w:val="FFFFFF"/>
                <w:sz w:val="18"/>
                <w:szCs w:val="18"/>
              </w:rPr>
              <w:t xml:space="preserve">Frequency</w:t>
            </w:r>
          </w:p>
        </w:tc>
        <w:tc>
          <w:tcPr>
            <w:tcW w:type="pct" w:w="14%"/>
            <w:shd w:fill="1F3864" w:color="auto" w:val="clear"/>
            <w:tcMar>
              <w:top w:type="dxa" w:w="60"/>
              <w:left w:type="dxa" w:w="100"/>
              <w:bottom w:type="dxa" w:w="60"/>
              <w:right w:type="dxa" w:w="100"/>
            </w:tcMar>
          </w:tcPr>
          <w:p>
            <w:pPr>
              <w:spacing w:after="30"/>
              <w:jc w:val="left"/>
            </w:pPr>
            <w:r>
              <w:rPr>
                <w:b/>
                <w:bCs/>
                <w:color w:val="FFFFFF"/>
                <w:sz w:val="18"/>
                <w:szCs w:val="18"/>
              </w:rPr>
              <w:t xml:space="preserve">Evidence</w:t>
            </w:r>
          </w:p>
        </w:tc>
        <w:tc>
          <w:tcPr>
            <w:tcW w:type="pct" w:w="6%"/>
            <w:shd w:fill="1F3864" w:color="auto" w:val="clear"/>
            <w:tcMar>
              <w:top w:type="dxa" w:w="60"/>
              <w:left w:type="dxa" w:w="100"/>
              <w:bottom w:type="dxa" w:w="60"/>
              <w:right w:type="dxa" w:w="100"/>
            </w:tcMar>
          </w:tcPr>
          <w:p>
            <w:pPr>
              <w:spacing w:after="30"/>
              <w:jc w:val="center"/>
            </w:pPr>
            <w:r>
              <w:rPr>
                <w:b/>
                <w:bCs/>
                <w:color w:val="FFFFFF"/>
                <w:sz w:val="18"/>
                <w:szCs w:val="18"/>
              </w:rPr>
              <w:t xml:space="preserve">Map</w:t>
            </w:r>
          </w:p>
        </w:tc>
      </w:tr>
      <w:tr>
        <w:tc>
          <w:tcPr>
            <w:tcMar>
              <w:top w:type="dxa" w:w="60"/>
              <w:left w:type="dxa" w:w="100"/>
              <w:bottom w:type="dxa" w:w="60"/>
              <w:right w:type="dxa" w:w="100"/>
            </w:tcMar>
          </w:tcPr>
          <w:p>
            <w:pPr>
              <w:spacing w:after="30"/>
              <w:jc w:val="center"/>
            </w:pPr>
            <w:r>
              <w:rPr>
                <w:b/>
                <w:bCs/>
                <w:color w:val="1B1B1F"/>
                <w:sz w:val="18"/>
                <w:szCs w:val="18"/>
              </w:rPr>
              <w:t xml:space="preserve">G.01</w:t>
            </w:r>
          </w:p>
        </w:tc>
        <w:tc>
          <w:tcPr>
            <w:tcMar>
              <w:top w:type="dxa" w:w="60"/>
              <w:left w:type="dxa" w:w="100"/>
              <w:bottom w:type="dxa" w:w="60"/>
              <w:right w:type="dxa" w:w="100"/>
            </w:tcMar>
          </w:tcPr>
          <w:p>
            <w:pPr>
              <w:spacing w:after="30"/>
              <w:jc w:val="left"/>
            </w:pPr>
            <w:r>
              <w:rPr>
                <w:b w:val="false"/>
                <w:bCs w:val="false"/>
                <w:color w:val="1B1B1F"/>
                <w:sz w:val="18"/>
                <w:szCs w:val="18"/>
              </w:rPr>
              <w:t xml:space="preserve">Copilot Studio environments tiered: Default (personal sandbox), Productivity (team), Production (registered use case); DLP policy applied per tier.</w:t>
            </w:r>
          </w:p>
        </w:tc>
        <w:tc>
          <w:tcPr>
            <w:tcMar>
              <w:top w:type="dxa" w:w="60"/>
              <w:left w:type="dxa" w:w="100"/>
              <w:bottom w:type="dxa" w:w="60"/>
              <w:right w:type="dxa" w:w="100"/>
            </w:tcMar>
          </w:tcPr>
          <w:p>
            <w:pPr>
              <w:spacing w:after="30"/>
              <w:jc w:val="center"/>
            </w:pPr>
            <w:r>
              <w:rPr>
                <w:b/>
                <w:bCs/>
                <w:color w:val="1F3864"/>
                <w:sz w:val="18"/>
                <w:szCs w:val="18"/>
              </w:rPr>
              <w:t xml:space="preserve">P</w:t>
            </w:r>
          </w:p>
        </w:tc>
        <w:tc>
          <w:tcPr>
            <w:tcMar>
              <w:top w:type="dxa" w:w="60"/>
              <w:left w:type="dxa" w:w="100"/>
              <w:bottom w:type="dxa" w:w="60"/>
              <w:right w:type="dxa" w:w="100"/>
            </w:tcMar>
          </w:tcPr>
          <w:p>
            <w:pPr>
              <w:spacing w:after="30"/>
              <w:jc w:val="left"/>
            </w:pPr>
            <w:r>
              <w:rPr>
                <w:b w:val="false"/>
                <w:bCs w:val="false"/>
                <w:color w:val="1B1B1F"/>
                <w:sz w:val="18"/>
                <w:szCs w:val="18"/>
              </w:rPr>
              <w:t xml:space="preserve">Power Platform Admin</w:t>
            </w:r>
          </w:p>
        </w:tc>
        <w:tc>
          <w:tcPr>
            <w:tcMar>
              <w:top w:type="dxa" w:w="60"/>
              <w:left w:type="dxa" w:w="100"/>
              <w:bottom w:type="dxa" w:w="60"/>
              <w:right w:type="dxa" w:w="100"/>
            </w:tcMar>
          </w:tcPr>
          <w:p>
            <w:pPr>
              <w:spacing w:after="30"/>
              <w:jc w:val="left"/>
            </w:pPr>
            <w:r>
              <w:rPr>
                <w:b w:val="false"/>
                <w:bCs w:val="false"/>
                <w:color w:val="1B1B1F"/>
                <w:sz w:val="18"/>
                <w:szCs w:val="18"/>
              </w:rPr>
              <w:t xml:space="preserve">Power Platform / Copilot Studio</w:t>
            </w:r>
          </w:p>
        </w:tc>
        <w:tc>
          <w:tcPr>
            <w:tcMar>
              <w:top w:type="dxa" w:w="60"/>
              <w:left w:type="dxa" w:w="100"/>
              <w:bottom w:type="dxa" w:w="60"/>
              <w:right w:type="dxa" w:w="100"/>
            </w:tcMar>
          </w:tcPr>
          <w:p>
            <w:pPr>
              <w:spacing w:after="30"/>
              <w:jc w:val="center"/>
            </w:pPr>
            <w:r>
              <w:rPr>
                <w:b w:val="false"/>
                <w:bCs w:val="false"/>
                <w:color w:val="1B1B1F"/>
                <w:sz w:val="18"/>
                <w:szCs w:val="18"/>
              </w:rPr>
              <w:t xml:space="preserve">Continuous</w:t>
            </w:r>
          </w:p>
        </w:tc>
        <w:tc>
          <w:tcPr>
            <w:tcMar>
              <w:top w:type="dxa" w:w="60"/>
              <w:left w:type="dxa" w:w="100"/>
              <w:bottom w:type="dxa" w:w="60"/>
              <w:right w:type="dxa" w:w="100"/>
            </w:tcMar>
          </w:tcPr>
          <w:p>
            <w:pPr>
              <w:spacing w:after="30"/>
              <w:jc w:val="left"/>
            </w:pPr>
            <w:r>
              <w:rPr>
                <w:b w:val="false"/>
                <w:bCs w:val="false"/>
                <w:color w:val="1B1B1F"/>
                <w:sz w:val="18"/>
                <w:szCs w:val="18"/>
              </w:rPr>
              <w:t xml:space="preserve">Environment / DLP report</w:t>
            </w:r>
          </w:p>
        </w:tc>
        <w:tc>
          <w:tcPr>
            <w:tcMar>
              <w:top w:type="dxa" w:w="60"/>
              <w:left w:type="dxa" w:w="100"/>
              <w:bottom w:type="dxa" w:w="60"/>
              <w:right w:type="dxa" w:w="100"/>
            </w:tcMar>
          </w:tcPr>
          <w:p>
            <w:pPr>
              <w:spacing w:after="30"/>
              <w:jc w:val="center"/>
            </w:pPr>
            <w:r>
              <w:rPr>
                <w:b w:val="false"/>
                <w:bCs w:val="false"/>
                <w:color w:val="5A5A66"/>
                <w:sz w:val="18"/>
                <w:szCs w:val="18"/>
              </w:rPr>
              <w:t xml:space="preserve">ISO 42001 A.6</w:t>
            </w:r>
          </w:p>
        </w:tc>
      </w:tr>
      <w:tr>
        <w:tc>
          <w:tcPr>
            <w:shd w:fill="F3F6FC" w:color="auto" w:val="clear"/>
            <w:tcMar>
              <w:top w:type="dxa" w:w="60"/>
              <w:left w:type="dxa" w:w="100"/>
              <w:bottom w:type="dxa" w:w="60"/>
              <w:right w:type="dxa" w:w="100"/>
            </w:tcMar>
          </w:tcPr>
          <w:p>
            <w:pPr>
              <w:spacing w:after="30"/>
              <w:jc w:val="center"/>
            </w:pPr>
            <w:r>
              <w:rPr>
                <w:b/>
                <w:bCs/>
                <w:color w:val="1B1B1F"/>
                <w:sz w:val="18"/>
                <w:szCs w:val="18"/>
              </w:rPr>
              <w:t xml:space="preserve">G.02</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Connectors classified (Business / Non-Business / Blocked) at tenant level; Restricted-data connectors require Council approval per use case.</w:t>
            </w:r>
          </w:p>
        </w:tc>
        <w:tc>
          <w:tcPr>
            <w:shd w:fill="F3F6FC" w:color="auto" w:val="clear"/>
            <w:tcMar>
              <w:top w:type="dxa" w:w="60"/>
              <w:left w:type="dxa" w:w="100"/>
              <w:bottom w:type="dxa" w:w="60"/>
              <w:right w:type="dxa" w:w="100"/>
            </w:tcMar>
          </w:tcPr>
          <w:p>
            <w:pPr>
              <w:spacing w:after="30"/>
              <w:jc w:val="center"/>
            </w:pPr>
            <w:r>
              <w:rPr>
                <w:b/>
                <w:bCs/>
                <w:color w:val="1F3864"/>
                <w:sz w:val="18"/>
                <w:szCs w:val="18"/>
              </w:rPr>
              <w:t xml:space="preserve">P</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Power Platform Admin</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Power Platform DLP</w:t>
            </w:r>
          </w:p>
        </w:tc>
        <w:tc>
          <w:tcPr>
            <w:shd w:fill="F3F6FC" w:color="auto" w:val="clear"/>
            <w:tcMar>
              <w:top w:type="dxa" w:w="60"/>
              <w:left w:type="dxa" w:w="100"/>
              <w:bottom w:type="dxa" w:w="60"/>
              <w:right w:type="dxa" w:w="100"/>
            </w:tcMar>
          </w:tcPr>
          <w:p>
            <w:pPr>
              <w:spacing w:after="30"/>
              <w:jc w:val="center"/>
            </w:pPr>
            <w:r>
              <w:rPr>
                <w:b w:val="false"/>
                <w:bCs w:val="false"/>
                <w:color w:val="1B1B1F"/>
                <w:sz w:val="18"/>
                <w:szCs w:val="18"/>
              </w:rPr>
              <w:t xml:space="preserve">Continuous</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Connector policy export</w:t>
            </w:r>
          </w:p>
        </w:tc>
        <w:tc>
          <w:tcPr>
            <w:shd w:fill="F3F6FC" w:color="auto" w:val="clear"/>
            <w:tcMar>
              <w:top w:type="dxa" w:w="60"/>
              <w:left w:type="dxa" w:w="100"/>
              <w:bottom w:type="dxa" w:w="60"/>
              <w:right w:type="dxa" w:w="100"/>
            </w:tcMar>
          </w:tcPr>
          <w:p>
            <w:pPr>
              <w:spacing w:after="30"/>
              <w:jc w:val="center"/>
            </w:pPr>
            <w:r>
              <w:rPr>
                <w:b w:val="false"/>
                <w:bCs w:val="false"/>
                <w:color w:val="5A5A66"/>
                <w:sz w:val="18"/>
                <w:szCs w:val="18"/>
              </w:rPr>
              <w:t xml:space="preserve">POPIA / NDPA</w:t>
            </w:r>
          </w:p>
        </w:tc>
      </w:tr>
      <w:tr>
        <w:tc>
          <w:tcPr>
            <w:tcMar>
              <w:top w:type="dxa" w:w="60"/>
              <w:left w:type="dxa" w:w="100"/>
              <w:bottom w:type="dxa" w:w="60"/>
              <w:right w:type="dxa" w:w="100"/>
            </w:tcMar>
          </w:tcPr>
          <w:p>
            <w:pPr>
              <w:spacing w:after="30"/>
              <w:jc w:val="center"/>
            </w:pPr>
            <w:r>
              <w:rPr>
                <w:b/>
                <w:bCs/>
                <w:color w:val="1B1B1F"/>
                <w:sz w:val="18"/>
                <w:szCs w:val="18"/>
              </w:rPr>
              <w:t xml:space="preserve">G.03</w:t>
            </w:r>
          </w:p>
        </w:tc>
        <w:tc>
          <w:tcPr>
            <w:tcMar>
              <w:top w:type="dxa" w:w="60"/>
              <w:left w:type="dxa" w:w="100"/>
              <w:bottom w:type="dxa" w:w="60"/>
              <w:right w:type="dxa" w:w="100"/>
            </w:tcMar>
          </w:tcPr>
          <w:p>
            <w:pPr>
              <w:spacing w:after="30"/>
              <w:jc w:val="left"/>
            </w:pPr>
            <w:r>
              <w:rPr>
                <w:b w:val="false"/>
                <w:bCs w:val="false"/>
                <w:color w:val="1B1B1F"/>
                <w:sz w:val="18"/>
                <w:szCs w:val="18"/>
              </w:rPr>
              <w:t xml:space="preserve">Citizen-built agents must be registered in the AI use-case register before publishing beyond the builder; auto-discovery via Power Platform Center of Excellence.</w:t>
            </w:r>
          </w:p>
        </w:tc>
        <w:tc>
          <w:tcPr>
            <w:tcMar>
              <w:top w:type="dxa" w:w="60"/>
              <w:left w:type="dxa" w:w="100"/>
              <w:bottom w:type="dxa" w:w="60"/>
              <w:right w:type="dxa" w:w="100"/>
            </w:tcMar>
          </w:tcPr>
          <w:p>
            <w:pPr>
              <w:spacing w:after="30"/>
              <w:jc w:val="center"/>
            </w:pPr>
            <w:r>
              <w:rPr>
                <w:b/>
                <w:bCs/>
                <w:color w:val="2F7D4F"/>
                <w:sz w:val="18"/>
                <w:szCs w:val="18"/>
              </w:rPr>
              <w:t xml:space="preserve">P / D</w:t>
            </w:r>
          </w:p>
        </w:tc>
        <w:tc>
          <w:tcPr>
            <w:tcMar>
              <w:top w:type="dxa" w:w="60"/>
              <w:left w:type="dxa" w:w="100"/>
              <w:bottom w:type="dxa" w:w="60"/>
              <w:right w:type="dxa" w:w="100"/>
            </w:tcMar>
          </w:tcPr>
          <w:p>
            <w:pPr>
              <w:spacing w:after="30"/>
              <w:jc w:val="left"/>
            </w:pPr>
            <w:r>
              <w:rPr>
                <w:b w:val="false"/>
                <w:bCs w:val="false"/>
                <w:color w:val="1B1B1F"/>
                <w:sz w:val="18"/>
                <w:szCs w:val="18"/>
              </w:rPr>
              <w:t xml:space="preserve">AI &amp; Automation</w:t>
            </w:r>
          </w:p>
        </w:tc>
        <w:tc>
          <w:tcPr>
            <w:tcMar>
              <w:top w:type="dxa" w:w="60"/>
              <w:left w:type="dxa" w:w="100"/>
              <w:bottom w:type="dxa" w:w="60"/>
              <w:right w:type="dxa" w:w="100"/>
            </w:tcMar>
          </w:tcPr>
          <w:p>
            <w:pPr>
              <w:spacing w:after="30"/>
              <w:jc w:val="left"/>
            </w:pPr>
            <w:r>
              <w:rPr>
                <w:b w:val="false"/>
                <w:bCs w:val="false"/>
                <w:color w:val="1B1B1F"/>
                <w:sz w:val="18"/>
                <w:szCs w:val="18"/>
              </w:rPr>
              <w:t xml:space="preserve">PP CoE Starter Kit, intake</w:t>
            </w:r>
          </w:p>
        </w:tc>
        <w:tc>
          <w:tcPr>
            <w:tcMar>
              <w:top w:type="dxa" w:w="60"/>
              <w:left w:type="dxa" w:w="100"/>
              <w:bottom w:type="dxa" w:w="60"/>
              <w:right w:type="dxa" w:w="100"/>
            </w:tcMar>
          </w:tcPr>
          <w:p>
            <w:pPr>
              <w:spacing w:after="30"/>
              <w:jc w:val="center"/>
            </w:pPr>
            <w:r>
              <w:rPr>
                <w:b w:val="false"/>
                <w:bCs w:val="false"/>
                <w:color w:val="1B1B1F"/>
                <w:sz w:val="18"/>
                <w:szCs w:val="18"/>
              </w:rPr>
              <w:t xml:space="preserve">Continuous</w:t>
            </w:r>
          </w:p>
        </w:tc>
        <w:tc>
          <w:tcPr>
            <w:tcMar>
              <w:top w:type="dxa" w:w="60"/>
              <w:left w:type="dxa" w:w="100"/>
              <w:bottom w:type="dxa" w:w="60"/>
              <w:right w:type="dxa" w:w="100"/>
            </w:tcMar>
          </w:tcPr>
          <w:p>
            <w:pPr>
              <w:spacing w:after="30"/>
              <w:jc w:val="left"/>
            </w:pPr>
            <w:r>
              <w:rPr>
                <w:b w:val="false"/>
                <w:bCs w:val="false"/>
                <w:color w:val="1B1B1F"/>
                <w:sz w:val="18"/>
                <w:szCs w:val="18"/>
              </w:rPr>
              <w:t xml:space="preserve">Registration evidence</w:t>
            </w:r>
          </w:p>
        </w:tc>
        <w:tc>
          <w:tcPr>
            <w:tcMar>
              <w:top w:type="dxa" w:w="60"/>
              <w:left w:type="dxa" w:w="100"/>
              <w:bottom w:type="dxa" w:w="60"/>
              <w:right w:type="dxa" w:w="100"/>
            </w:tcMar>
          </w:tcPr>
          <w:p>
            <w:pPr>
              <w:spacing w:after="30"/>
              <w:jc w:val="center"/>
            </w:pPr>
            <w:r>
              <w:rPr>
                <w:b w:val="false"/>
                <w:bCs w:val="false"/>
                <w:color w:val="5A5A66"/>
                <w:sz w:val="18"/>
                <w:szCs w:val="18"/>
              </w:rPr>
              <w:t xml:space="preserve">Framework §6</w:t>
            </w:r>
          </w:p>
        </w:tc>
      </w:tr>
      <w:tr>
        <w:tc>
          <w:tcPr>
            <w:shd w:fill="F3F6FC" w:color="auto" w:val="clear"/>
            <w:tcMar>
              <w:top w:type="dxa" w:w="60"/>
              <w:left w:type="dxa" w:w="100"/>
              <w:bottom w:type="dxa" w:w="60"/>
              <w:right w:type="dxa" w:w="100"/>
            </w:tcMar>
          </w:tcPr>
          <w:p>
            <w:pPr>
              <w:spacing w:after="30"/>
              <w:jc w:val="center"/>
            </w:pPr>
            <w:r>
              <w:rPr>
                <w:b/>
                <w:bCs/>
                <w:color w:val="1B1B1F"/>
                <w:sz w:val="18"/>
                <w:szCs w:val="18"/>
              </w:rPr>
              <w:t xml:space="preserve">G.04</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Citizen agents have an in-app AI disclosure and a human-escalation path; reviewed at registration and at annual review.</w:t>
            </w:r>
          </w:p>
        </w:tc>
        <w:tc>
          <w:tcPr>
            <w:shd w:fill="F3F6FC" w:color="auto" w:val="clear"/>
            <w:tcMar>
              <w:top w:type="dxa" w:w="60"/>
              <w:left w:type="dxa" w:w="100"/>
              <w:bottom w:type="dxa" w:w="60"/>
              <w:right w:type="dxa" w:w="100"/>
            </w:tcMar>
          </w:tcPr>
          <w:p>
            <w:pPr>
              <w:spacing w:after="30"/>
              <w:jc w:val="center"/>
            </w:pPr>
            <w:r>
              <w:rPr>
                <w:b/>
                <w:bCs/>
                <w:color w:val="1F3864"/>
                <w:sz w:val="18"/>
                <w:szCs w:val="18"/>
              </w:rPr>
              <w:t xml:space="preserve">P</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AI &amp; Automation</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Copilot Studio config</w:t>
            </w:r>
          </w:p>
        </w:tc>
        <w:tc>
          <w:tcPr>
            <w:shd w:fill="F3F6FC" w:color="auto" w:val="clear"/>
            <w:tcMar>
              <w:top w:type="dxa" w:w="60"/>
              <w:left w:type="dxa" w:w="100"/>
              <w:bottom w:type="dxa" w:w="60"/>
              <w:right w:type="dxa" w:w="100"/>
            </w:tcMar>
          </w:tcPr>
          <w:p>
            <w:pPr>
              <w:spacing w:after="30"/>
              <w:jc w:val="center"/>
            </w:pPr>
            <w:r>
              <w:rPr>
                <w:b w:val="false"/>
                <w:bCs w:val="false"/>
                <w:color w:val="1B1B1F"/>
                <w:sz w:val="18"/>
                <w:szCs w:val="18"/>
              </w:rPr>
              <w:t xml:space="preserve">Annually</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Agent config audit</w:t>
            </w:r>
          </w:p>
        </w:tc>
        <w:tc>
          <w:tcPr>
            <w:shd w:fill="F3F6FC" w:color="auto" w:val="clear"/>
            <w:tcMar>
              <w:top w:type="dxa" w:w="60"/>
              <w:left w:type="dxa" w:w="100"/>
              <w:bottom w:type="dxa" w:w="60"/>
              <w:right w:type="dxa" w:w="100"/>
            </w:tcMar>
          </w:tcPr>
          <w:p>
            <w:pPr>
              <w:spacing w:after="30"/>
              <w:jc w:val="center"/>
            </w:pPr>
            <w:r>
              <w:rPr>
                <w:b w:val="false"/>
                <w:bCs w:val="false"/>
                <w:color w:val="5A5A66"/>
                <w:sz w:val="18"/>
                <w:szCs w:val="18"/>
              </w:rPr>
              <w:t xml:space="preserve">AUP §9.2</w:t>
            </w:r>
          </w:p>
        </w:tc>
      </w:tr>
    </w:tbl>
    <w:p>
      <w:pPr>
        <w:pStyle w:val="Heading1"/>
        <w:spacing w:after="160" w:before="360"/>
      </w:pPr>
      <w:r>
        <w:rPr>
          <w:b/>
          <w:bCs/>
          <w:color w:val="1F3864"/>
          <w:sz w:val="30"/>
          <w:szCs w:val="30"/>
        </w:rPr>
        <w:t xml:space="preserve">H. Spend Management</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gridCol w:w="100"/>
        <w:gridCol w:w="100"/>
        <w:gridCol w:w="100"/>
      </w:tblGrid>
      <w:tr>
        <w:trPr>
          <w:tblHeader/>
        </w:trPr>
        <w:tc>
          <w:tcPr>
            <w:tcW w:type="pct" w:w="7%"/>
            <w:shd w:fill="1F3864" w:color="auto" w:val="clear"/>
            <w:tcMar>
              <w:top w:type="dxa" w:w="60"/>
              <w:left w:type="dxa" w:w="100"/>
              <w:bottom w:type="dxa" w:w="60"/>
              <w:right w:type="dxa" w:w="100"/>
            </w:tcMar>
          </w:tcPr>
          <w:p>
            <w:pPr>
              <w:spacing w:after="30"/>
              <w:jc w:val="center"/>
            </w:pPr>
            <w:r>
              <w:rPr>
                <w:b/>
                <w:bCs/>
                <w:color w:val="FFFFFF"/>
                <w:sz w:val="18"/>
                <w:szCs w:val="18"/>
              </w:rPr>
              <w:t xml:space="preserve">ID</w:t>
            </w:r>
          </w:p>
        </w:tc>
        <w:tc>
          <w:tcPr>
            <w:tcW w:type="pct" w:w="30%"/>
            <w:shd w:fill="1F3864" w:color="auto" w:val="clear"/>
            <w:tcMar>
              <w:top w:type="dxa" w:w="60"/>
              <w:left w:type="dxa" w:w="100"/>
              <w:bottom w:type="dxa" w:w="60"/>
              <w:right w:type="dxa" w:w="100"/>
            </w:tcMar>
          </w:tcPr>
          <w:p>
            <w:pPr>
              <w:spacing w:after="30"/>
              <w:jc w:val="left"/>
            </w:pPr>
            <w:r>
              <w:rPr>
                <w:b/>
                <w:bCs/>
                <w:color w:val="FFFFFF"/>
                <w:sz w:val="18"/>
                <w:szCs w:val="18"/>
              </w:rPr>
              <w:t xml:space="preserve">Control</w:t>
            </w:r>
          </w:p>
        </w:tc>
        <w:tc>
          <w:tcPr>
            <w:tcW w:type="pct" w:w="7%"/>
            <w:shd w:fill="1F3864" w:color="auto" w:val="clear"/>
            <w:tcMar>
              <w:top w:type="dxa" w:w="60"/>
              <w:left w:type="dxa" w:w="100"/>
              <w:bottom w:type="dxa" w:w="60"/>
              <w:right w:type="dxa" w:w="100"/>
            </w:tcMar>
          </w:tcPr>
          <w:p>
            <w:pPr>
              <w:spacing w:after="30"/>
              <w:jc w:val="center"/>
            </w:pPr>
            <w:r>
              <w:rPr>
                <w:b/>
                <w:bCs/>
                <w:color w:val="FFFFFF"/>
                <w:sz w:val="18"/>
                <w:szCs w:val="18"/>
              </w:rPr>
              <w:t xml:space="preserve">Type</w:t>
            </w:r>
          </w:p>
        </w:tc>
        <w:tc>
          <w:tcPr>
            <w:tcW w:type="pct" w:w="12%"/>
            <w:shd w:fill="1F3864" w:color="auto" w:val="clear"/>
            <w:tcMar>
              <w:top w:type="dxa" w:w="60"/>
              <w:left w:type="dxa" w:w="100"/>
              <w:bottom w:type="dxa" w:w="60"/>
              <w:right w:type="dxa" w:w="100"/>
            </w:tcMar>
          </w:tcPr>
          <w:p>
            <w:pPr>
              <w:spacing w:after="30"/>
              <w:jc w:val="left"/>
            </w:pPr>
            <w:r>
              <w:rPr>
                <w:b/>
                <w:bCs/>
                <w:color w:val="FFFFFF"/>
                <w:sz w:val="18"/>
                <w:szCs w:val="18"/>
              </w:rPr>
              <w:t xml:space="preserve">Owner</w:t>
            </w:r>
          </w:p>
        </w:tc>
        <w:tc>
          <w:tcPr>
            <w:tcW w:type="pct" w:w="14%"/>
            <w:shd w:fill="1F3864" w:color="auto" w:val="clear"/>
            <w:tcMar>
              <w:top w:type="dxa" w:w="60"/>
              <w:left w:type="dxa" w:w="100"/>
              <w:bottom w:type="dxa" w:w="60"/>
              <w:right w:type="dxa" w:w="100"/>
            </w:tcMar>
          </w:tcPr>
          <w:p>
            <w:pPr>
              <w:spacing w:after="30"/>
              <w:jc w:val="left"/>
            </w:pPr>
            <w:r>
              <w:rPr>
                <w:b/>
                <w:bCs/>
                <w:color w:val="FFFFFF"/>
                <w:sz w:val="18"/>
                <w:szCs w:val="18"/>
              </w:rPr>
              <w:t xml:space="preserve">System / Tech</w:t>
            </w:r>
          </w:p>
        </w:tc>
        <w:tc>
          <w:tcPr>
            <w:tcW w:type="pct" w:w="10%"/>
            <w:shd w:fill="1F3864" w:color="auto" w:val="clear"/>
            <w:tcMar>
              <w:top w:type="dxa" w:w="60"/>
              <w:left w:type="dxa" w:w="100"/>
              <w:bottom w:type="dxa" w:w="60"/>
              <w:right w:type="dxa" w:w="100"/>
            </w:tcMar>
          </w:tcPr>
          <w:p>
            <w:pPr>
              <w:spacing w:after="30"/>
              <w:jc w:val="center"/>
            </w:pPr>
            <w:r>
              <w:rPr>
                <w:b/>
                <w:bCs/>
                <w:color w:val="FFFFFF"/>
                <w:sz w:val="18"/>
                <w:szCs w:val="18"/>
              </w:rPr>
              <w:t xml:space="preserve">Frequency</w:t>
            </w:r>
          </w:p>
        </w:tc>
        <w:tc>
          <w:tcPr>
            <w:tcW w:type="pct" w:w="14%"/>
            <w:shd w:fill="1F3864" w:color="auto" w:val="clear"/>
            <w:tcMar>
              <w:top w:type="dxa" w:w="60"/>
              <w:left w:type="dxa" w:w="100"/>
              <w:bottom w:type="dxa" w:w="60"/>
              <w:right w:type="dxa" w:w="100"/>
            </w:tcMar>
          </w:tcPr>
          <w:p>
            <w:pPr>
              <w:spacing w:after="30"/>
              <w:jc w:val="left"/>
            </w:pPr>
            <w:r>
              <w:rPr>
                <w:b/>
                <w:bCs/>
                <w:color w:val="FFFFFF"/>
                <w:sz w:val="18"/>
                <w:szCs w:val="18"/>
              </w:rPr>
              <w:t xml:space="preserve">Evidence</w:t>
            </w:r>
          </w:p>
        </w:tc>
        <w:tc>
          <w:tcPr>
            <w:tcW w:type="pct" w:w="6%"/>
            <w:shd w:fill="1F3864" w:color="auto" w:val="clear"/>
            <w:tcMar>
              <w:top w:type="dxa" w:w="60"/>
              <w:left w:type="dxa" w:w="100"/>
              <w:bottom w:type="dxa" w:w="60"/>
              <w:right w:type="dxa" w:w="100"/>
            </w:tcMar>
          </w:tcPr>
          <w:p>
            <w:pPr>
              <w:spacing w:after="30"/>
              <w:jc w:val="center"/>
            </w:pPr>
            <w:r>
              <w:rPr>
                <w:b/>
                <w:bCs/>
                <w:color w:val="FFFFFF"/>
                <w:sz w:val="18"/>
                <w:szCs w:val="18"/>
              </w:rPr>
              <w:t xml:space="preserve">Map</w:t>
            </w:r>
          </w:p>
        </w:tc>
      </w:tr>
      <w:tr>
        <w:tc>
          <w:tcPr>
            <w:tcMar>
              <w:top w:type="dxa" w:w="60"/>
              <w:left w:type="dxa" w:w="100"/>
              <w:bottom w:type="dxa" w:w="60"/>
              <w:right w:type="dxa" w:w="100"/>
            </w:tcMar>
          </w:tcPr>
          <w:p>
            <w:pPr>
              <w:spacing w:after="30"/>
              <w:jc w:val="center"/>
            </w:pPr>
            <w:r>
              <w:rPr>
                <w:b/>
                <w:bCs/>
                <w:color w:val="1B1B1F"/>
                <w:sz w:val="18"/>
                <w:szCs w:val="18"/>
              </w:rPr>
              <w:t xml:space="preserve">H.01</w:t>
            </w:r>
          </w:p>
        </w:tc>
        <w:tc>
          <w:tcPr>
            <w:tcMar>
              <w:top w:type="dxa" w:w="60"/>
              <w:left w:type="dxa" w:w="100"/>
              <w:bottom w:type="dxa" w:w="60"/>
              <w:right w:type="dxa" w:w="100"/>
            </w:tcMar>
          </w:tcPr>
          <w:p>
            <w:pPr>
              <w:spacing w:after="30"/>
              <w:jc w:val="left"/>
            </w:pPr>
            <w:r>
              <w:rPr>
                <w:b w:val="false"/>
                <w:bCs w:val="false"/>
                <w:color w:val="1B1B1F"/>
                <w:sz w:val="18"/>
                <w:szCs w:val="18"/>
              </w:rPr>
              <w:t xml:space="preserve">Azure / Foundry budgets set per project with 70% / 90% / 100% alerts to programme manager and Finance; auto-stop policy on Dev environments.</w:t>
            </w:r>
          </w:p>
        </w:tc>
        <w:tc>
          <w:tcPr>
            <w:tcMar>
              <w:top w:type="dxa" w:w="60"/>
              <w:left w:type="dxa" w:w="100"/>
              <w:bottom w:type="dxa" w:w="60"/>
              <w:right w:type="dxa" w:w="100"/>
            </w:tcMar>
          </w:tcPr>
          <w:p>
            <w:pPr>
              <w:spacing w:after="30"/>
              <w:jc w:val="center"/>
            </w:pPr>
            <w:r>
              <w:rPr>
                <w:b/>
                <w:bCs/>
                <w:color w:val="2F7D4F"/>
                <w:sz w:val="18"/>
                <w:szCs w:val="18"/>
              </w:rPr>
              <w:t xml:space="preserve">P / D</w:t>
            </w:r>
          </w:p>
        </w:tc>
        <w:tc>
          <w:tcPr>
            <w:tcMar>
              <w:top w:type="dxa" w:w="60"/>
              <w:left w:type="dxa" w:w="100"/>
              <w:bottom w:type="dxa" w:w="60"/>
              <w:right w:type="dxa" w:w="100"/>
            </w:tcMar>
          </w:tcPr>
          <w:p>
            <w:pPr>
              <w:spacing w:after="30"/>
              <w:jc w:val="left"/>
            </w:pPr>
            <w:r>
              <w:rPr>
                <w:b w:val="false"/>
                <w:bCs w:val="false"/>
                <w:color w:val="1B1B1F"/>
                <w:sz w:val="18"/>
                <w:szCs w:val="18"/>
              </w:rPr>
              <w:t xml:space="preserve">FinOps / AI Platform</w:t>
            </w:r>
          </w:p>
        </w:tc>
        <w:tc>
          <w:tcPr>
            <w:tcMar>
              <w:top w:type="dxa" w:w="60"/>
              <w:left w:type="dxa" w:w="100"/>
              <w:bottom w:type="dxa" w:w="60"/>
              <w:right w:type="dxa" w:w="100"/>
            </w:tcMar>
          </w:tcPr>
          <w:p>
            <w:pPr>
              <w:spacing w:after="30"/>
              <w:jc w:val="left"/>
            </w:pPr>
            <w:r>
              <w:rPr>
                <w:b w:val="false"/>
                <w:bCs w:val="false"/>
                <w:color w:val="1B1B1F"/>
                <w:sz w:val="18"/>
                <w:szCs w:val="18"/>
              </w:rPr>
              <w:t xml:space="preserve">Azure Cost Management</w:t>
            </w:r>
          </w:p>
        </w:tc>
        <w:tc>
          <w:tcPr>
            <w:tcMar>
              <w:top w:type="dxa" w:w="60"/>
              <w:left w:type="dxa" w:w="100"/>
              <w:bottom w:type="dxa" w:w="60"/>
              <w:right w:type="dxa" w:w="100"/>
            </w:tcMar>
          </w:tcPr>
          <w:p>
            <w:pPr>
              <w:spacing w:after="30"/>
              <w:jc w:val="center"/>
            </w:pPr>
            <w:r>
              <w:rPr>
                <w:b w:val="false"/>
                <w:bCs w:val="false"/>
                <w:color w:val="1B1B1F"/>
                <w:sz w:val="18"/>
                <w:szCs w:val="18"/>
              </w:rPr>
              <w:t xml:space="preserve">Continuous</w:t>
            </w:r>
          </w:p>
        </w:tc>
        <w:tc>
          <w:tcPr>
            <w:tcMar>
              <w:top w:type="dxa" w:w="60"/>
              <w:left w:type="dxa" w:w="100"/>
              <w:bottom w:type="dxa" w:w="60"/>
              <w:right w:type="dxa" w:w="100"/>
            </w:tcMar>
          </w:tcPr>
          <w:p>
            <w:pPr>
              <w:spacing w:after="30"/>
              <w:jc w:val="left"/>
            </w:pPr>
            <w:r>
              <w:rPr>
                <w:b w:val="false"/>
                <w:bCs w:val="false"/>
                <w:color w:val="1B1B1F"/>
                <w:sz w:val="18"/>
                <w:szCs w:val="18"/>
              </w:rPr>
              <w:t xml:space="preserve">Budget config; alert log</w:t>
            </w:r>
          </w:p>
        </w:tc>
        <w:tc>
          <w:tcPr>
            <w:tcMar>
              <w:top w:type="dxa" w:w="60"/>
              <w:left w:type="dxa" w:w="100"/>
              <w:bottom w:type="dxa" w:w="60"/>
              <w:right w:type="dxa" w:w="100"/>
            </w:tcMar>
          </w:tcPr>
          <w:p>
            <w:pPr>
              <w:spacing w:after="30"/>
              <w:jc w:val="center"/>
            </w:pPr>
            <w:r>
              <w:rPr>
                <w:b w:val="false"/>
                <w:bCs w:val="false"/>
                <w:color w:val="5A5A66"/>
                <w:sz w:val="18"/>
                <w:szCs w:val="18"/>
              </w:rPr>
              <w:t xml:space="preserve">Internal</w:t>
            </w:r>
          </w:p>
        </w:tc>
      </w:tr>
      <w:tr>
        <w:tc>
          <w:tcPr>
            <w:shd w:fill="F3F6FC" w:color="auto" w:val="clear"/>
            <w:tcMar>
              <w:top w:type="dxa" w:w="60"/>
              <w:left w:type="dxa" w:w="100"/>
              <w:bottom w:type="dxa" w:w="60"/>
              <w:right w:type="dxa" w:w="100"/>
            </w:tcMar>
          </w:tcPr>
          <w:p>
            <w:pPr>
              <w:spacing w:after="30"/>
              <w:jc w:val="center"/>
            </w:pPr>
            <w:r>
              <w:rPr>
                <w:b/>
                <w:bCs/>
                <w:color w:val="1B1B1F"/>
                <w:sz w:val="18"/>
                <w:szCs w:val="18"/>
              </w:rPr>
              <w:t xml:space="preserve">H.02</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Per-model spend caps for Opus-class models; consumption above cap requires written approval from Head of AI &amp; Automation.</w:t>
            </w:r>
          </w:p>
        </w:tc>
        <w:tc>
          <w:tcPr>
            <w:shd w:fill="F3F6FC" w:color="auto" w:val="clear"/>
            <w:tcMar>
              <w:top w:type="dxa" w:w="60"/>
              <w:left w:type="dxa" w:w="100"/>
              <w:bottom w:type="dxa" w:w="60"/>
              <w:right w:type="dxa" w:w="100"/>
            </w:tcMar>
          </w:tcPr>
          <w:p>
            <w:pPr>
              <w:spacing w:after="30"/>
              <w:jc w:val="center"/>
            </w:pPr>
            <w:r>
              <w:rPr>
                <w:b/>
                <w:bCs/>
                <w:color w:val="1F3864"/>
                <w:sz w:val="18"/>
                <w:szCs w:val="18"/>
              </w:rPr>
              <w:t xml:space="preserve">P</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AI Platform</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Foundry policy</w:t>
            </w:r>
          </w:p>
        </w:tc>
        <w:tc>
          <w:tcPr>
            <w:shd w:fill="F3F6FC" w:color="auto" w:val="clear"/>
            <w:tcMar>
              <w:top w:type="dxa" w:w="60"/>
              <w:left w:type="dxa" w:w="100"/>
              <w:bottom w:type="dxa" w:w="60"/>
              <w:right w:type="dxa" w:w="100"/>
            </w:tcMar>
          </w:tcPr>
          <w:p>
            <w:pPr>
              <w:spacing w:after="30"/>
              <w:jc w:val="center"/>
            </w:pPr>
            <w:r>
              <w:rPr>
                <w:b w:val="false"/>
                <w:bCs w:val="false"/>
                <w:color w:val="1B1B1F"/>
                <w:sz w:val="18"/>
                <w:szCs w:val="18"/>
              </w:rPr>
              <w:t xml:space="preserve">Continuous</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Policy + override register</w:t>
            </w:r>
          </w:p>
        </w:tc>
        <w:tc>
          <w:tcPr>
            <w:shd w:fill="F3F6FC" w:color="auto" w:val="clear"/>
            <w:tcMar>
              <w:top w:type="dxa" w:w="60"/>
              <w:left w:type="dxa" w:w="100"/>
              <w:bottom w:type="dxa" w:w="60"/>
              <w:right w:type="dxa" w:w="100"/>
            </w:tcMar>
          </w:tcPr>
          <w:p>
            <w:pPr>
              <w:spacing w:after="30"/>
              <w:jc w:val="center"/>
            </w:pPr>
            <w:r>
              <w:rPr>
                <w:b w:val="false"/>
                <w:bCs w:val="false"/>
                <w:color w:val="5A5A66"/>
                <w:sz w:val="18"/>
                <w:szCs w:val="18"/>
              </w:rPr>
              <w:t xml:space="preserve">Internal</w:t>
            </w:r>
          </w:p>
        </w:tc>
      </w:tr>
      <w:tr>
        <w:tc>
          <w:tcPr>
            <w:tcMar>
              <w:top w:type="dxa" w:w="60"/>
              <w:left w:type="dxa" w:w="100"/>
              <w:bottom w:type="dxa" w:w="60"/>
              <w:right w:type="dxa" w:w="100"/>
            </w:tcMar>
          </w:tcPr>
          <w:p>
            <w:pPr>
              <w:spacing w:after="30"/>
              <w:jc w:val="center"/>
            </w:pPr>
            <w:r>
              <w:rPr>
                <w:b/>
                <w:bCs/>
                <w:color w:val="1B1B1F"/>
                <w:sz w:val="18"/>
                <w:szCs w:val="18"/>
              </w:rPr>
              <w:t xml:space="preserve">H.03</w:t>
            </w:r>
          </w:p>
        </w:tc>
        <w:tc>
          <w:tcPr>
            <w:tcMar>
              <w:top w:type="dxa" w:w="60"/>
              <w:left w:type="dxa" w:w="100"/>
              <w:bottom w:type="dxa" w:w="60"/>
              <w:right w:type="dxa" w:w="100"/>
            </w:tcMar>
          </w:tcPr>
          <w:p>
            <w:pPr>
              <w:spacing w:after="30"/>
              <w:jc w:val="left"/>
            </w:pPr>
            <w:r>
              <w:rPr>
                <w:b w:val="false"/>
                <w:bCs w:val="false"/>
                <w:color w:val="1B1B1F"/>
                <w:sz w:val="18"/>
                <w:szCs w:val="18"/>
              </w:rPr>
              <w:t xml:space="preserve">Monthly spend report by use case and team; variance &gt; 15% triggers FinOps review.</w:t>
            </w:r>
          </w:p>
        </w:tc>
        <w:tc>
          <w:tcPr>
            <w:tcMar>
              <w:top w:type="dxa" w:w="60"/>
              <w:left w:type="dxa" w:w="100"/>
              <w:bottom w:type="dxa" w:w="60"/>
              <w:right w:type="dxa" w:w="100"/>
            </w:tcMar>
          </w:tcPr>
          <w:p>
            <w:pPr>
              <w:spacing w:after="30"/>
              <w:jc w:val="center"/>
            </w:pPr>
            <w:r>
              <w:rPr>
                <w:b/>
                <w:bCs/>
                <w:color w:val="E2A72E"/>
                <w:sz w:val="18"/>
                <w:szCs w:val="18"/>
              </w:rPr>
              <w:t xml:space="preserve">D</w:t>
            </w:r>
          </w:p>
        </w:tc>
        <w:tc>
          <w:tcPr>
            <w:tcMar>
              <w:top w:type="dxa" w:w="60"/>
              <w:left w:type="dxa" w:w="100"/>
              <w:bottom w:type="dxa" w:w="60"/>
              <w:right w:type="dxa" w:w="100"/>
            </w:tcMar>
          </w:tcPr>
          <w:p>
            <w:pPr>
              <w:spacing w:after="30"/>
              <w:jc w:val="left"/>
            </w:pPr>
            <w:r>
              <w:rPr>
                <w:b w:val="false"/>
                <w:bCs w:val="false"/>
                <w:color w:val="1B1B1F"/>
                <w:sz w:val="18"/>
                <w:szCs w:val="18"/>
              </w:rPr>
              <w:t xml:space="preserve">FinOps</w:t>
            </w:r>
          </w:p>
        </w:tc>
        <w:tc>
          <w:tcPr>
            <w:tcMar>
              <w:top w:type="dxa" w:w="60"/>
              <w:left w:type="dxa" w:w="100"/>
              <w:bottom w:type="dxa" w:w="60"/>
              <w:right w:type="dxa" w:w="100"/>
            </w:tcMar>
          </w:tcPr>
          <w:p>
            <w:pPr>
              <w:spacing w:after="30"/>
              <w:jc w:val="left"/>
            </w:pPr>
            <w:r>
              <w:rPr>
                <w:b w:val="false"/>
                <w:bCs w:val="false"/>
                <w:color w:val="1B1B1F"/>
                <w:sz w:val="18"/>
                <w:szCs w:val="18"/>
              </w:rPr>
              <w:t xml:space="preserve">Azure Cost Management, Power BI</w:t>
            </w:r>
          </w:p>
        </w:tc>
        <w:tc>
          <w:tcPr>
            <w:tcMar>
              <w:top w:type="dxa" w:w="60"/>
              <w:left w:type="dxa" w:w="100"/>
              <w:bottom w:type="dxa" w:w="60"/>
              <w:right w:type="dxa" w:w="100"/>
            </w:tcMar>
          </w:tcPr>
          <w:p>
            <w:pPr>
              <w:spacing w:after="30"/>
              <w:jc w:val="center"/>
            </w:pPr>
            <w:r>
              <w:rPr>
                <w:b w:val="false"/>
                <w:bCs w:val="false"/>
                <w:color w:val="1B1B1F"/>
                <w:sz w:val="18"/>
                <w:szCs w:val="18"/>
              </w:rPr>
              <w:t xml:space="preserve">Monthly</w:t>
            </w:r>
          </w:p>
        </w:tc>
        <w:tc>
          <w:tcPr>
            <w:tcMar>
              <w:top w:type="dxa" w:w="60"/>
              <w:left w:type="dxa" w:w="100"/>
              <w:bottom w:type="dxa" w:w="60"/>
              <w:right w:type="dxa" w:w="100"/>
            </w:tcMar>
          </w:tcPr>
          <w:p>
            <w:pPr>
              <w:spacing w:after="30"/>
              <w:jc w:val="left"/>
            </w:pPr>
            <w:r>
              <w:rPr>
                <w:b w:val="false"/>
                <w:bCs w:val="false"/>
                <w:color w:val="1B1B1F"/>
                <w:sz w:val="18"/>
                <w:szCs w:val="18"/>
              </w:rPr>
              <w:t xml:space="preserve">Cost report</w:t>
            </w:r>
          </w:p>
        </w:tc>
        <w:tc>
          <w:tcPr>
            <w:tcMar>
              <w:top w:type="dxa" w:w="60"/>
              <w:left w:type="dxa" w:w="100"/>
              <w:bottom w:type="dxa" w:w="60"/>
              <w:right w:type="dxa" w:w="100"/>
            </w:tcMar>
          </w:tcPr>
          <w:p>
            <w:pPr>
              <w:spacing w:after="30"/>
              <w:jc w:val="center"/>
            </w:pPr>
            <w:r>
              <w:rPr>
                <w:b w:val="false"/>
                <w:bCs w:val="false"/>
                <w:color w:val="5A5A66"/>
                <w:sz w:val="18"/>
                <w:szCs w:val="18"/>
              </w:rPr>
              <w:t xml:space="preserve">Internal</w:t>
            </w:r>
          </w:p>
        </w:tc>
      </w:tr>
    </w:tbl>
    <w:p>
      <w:pPr>
        <w:pStyle w:val="Heading1"/>
        <w:spacing w:after="160" w:before="360"/>
      </w:pPr>
      <w:r>
        <w:rPr>
          <w:b/>
          <w:bCs/>
          <w:color w:val="1F3864"/>
          <w:sz w:val="30"/>
          <w:szCs w:val="30"/>
        </w:rPr>
        <w:t xml:space="preserve">I. Incident Response Readiness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gridCol w:w="100"/>
        <w:gridCol w:w="100"/>
        <w:gridCol w:w="100"/>
      </w:tblGrid>
      <w:tr>
        <w:trPr>
          <w:tblHeader/>
        </w:trPr>
        <w:tc>
          <w:tcPr>
            <w:tcW w:type="pct" w:w="7%"/>
            <w:shd w:fill="1F3864" w:color="auto" w:val="clear"/>
            <w:tcMar>
              <w:top w:type="dxa" w:w="60"/>
              <w:left w:type="dxa" w:w="100"/>
              <w:bottom w:type="dxa" w:w="60"/>
              <w:right w:type="dxa" w:w="100"/>
            </w:tcMar>
          </w:tcPr>
          <w:p>
            <w:pPr>
              <w:spacing w:after="30"/>
              <w:jc w:val="center"/>
            </w:pPr>
            <w:r>
              <w:rPr>
                <w:b/>
                <w:bCs/>
                <w:color w:val="FFFFFF"/>
                <w:sz w:val="18"/>
                <w:szCs w:val="18"/>
              </w:rPr>
              <w:t xml:space="preserve">ID</w:t>
            </w:r>
          </w:p>
        </w:tc>
        <w:tc>
          <w:tcPr>
            <w:tcW w:type="pct" w:w="30%"/>
            <w:shd w:fill="1F3864" w:color="auto" w:val="clear"/>
            <w:tcMar>
              <w:top w:type="dxa" w:w="60"/>
              <w:left w:type="dxa" w:w="100"/>
              <w:bottom w:type="dxa" w:w="60"/>
              <w:right w:type="dxa" w:w="100"/>
            </w:tcMar>
          </w:tcPr>
          <w:p>
            <w:pPr>
              <w:spacing w:after="30"/>
              <w:jc w:val="left"/>
            </w:pPr>
            <w:r>
              <w:rPr>
                <w:b/>
                <w:bCs/>
                <w:color w:val="FFFFFF"/>
                <w:sz w:val="18"/>
                <w:szCs w:val="18"/>
              </w:rPr>
              <w:t xml:space="preserve">Control</w:t>
            </w:r>
          </w:p>
        </w:tc>
        <w:tc>
          <w:tcPr>
            <w:tcW w:type="pct" w:w="7%"/>
            <w:shd w:fill="1F3864" w:color="auto" w:val="clear"/>
            <w:tcMar>
              <w:top w:type="dxa" w:w="60"/>
              <w:left w:type="dxa" w:w="100"/>
              <w:bottom w:type="dxa" w:w="60"/>
              <w:right w:type="dxa" w:w="100"/>
            </w:tcMar>
          </w:tcPr>
          <w:p>
            <w:pPr>
              <w:spacing w:after="30"/>
              <w:jc w:val="center"/>
            </w:pPr>
            <w:r>
              <w:rPr>
                <w:b/>
                <w:bCs/>
                <w:color w:val="FFFFFF"/>
                <w:sz w:val="18"/>
                <w:szCs w:val="18"/>
              </w:rPr>
              <w:t xml:space="preserve">Type</w:t>
            </w:r>
          </w:p>
        </w:tc>
        <w:tc>
          <w:tcPr>
            <w:tcW w:type="pct" w:w="12%"/>
            <w:shd w:fill="1F3864" w:color="auto" w:val="clear"/>
            <w:tcMar>
              <w:top w:type="dxa" w:w="60"/>
              <w:left w:type="dxa" w:w="100"/>
              <w:bottom w:type="dxa" w:w="60"/>
              <w:right w:type="dxa" w:w="100"/>
            </w:tcMar>
          </w:tcPr>
          <w:p>
            <w:pPr>
              <w:spacing w:after="30"/>
              <w:jc w:val="left"/>
            </w:pPr>
            <w:r>
              <w:rPr>
                <w:b/>
                <w:bCs/>
                <w:color w:val="FFFFFF"/>
                <w:sz w:val="18"/>
                <w:szCs w:val="18"/>
              </w:rPr>
              <w:t xml:space="preserve">Owner</w:t>
            </w:r>
          </w:p>
        </w:tc>
        <w:tc>
          <w:tcPr>
            <w:tcW w:type="pct" w:w="14%"/>
            <w:shd w:fill="1F3864" w:color="auto" w:val="clear"/>
            <w:tcMar>
              <w:top w:type="dxa" w:w="60"/>
              <w:left w:type="dxa" w:w="100"/>
              <w:bottom w:type="dxa" w:w="60"/>
              <w:right w:type="dxa" w:w="100"/>
            </w:tcMar>
          </w:tcPr>
          <w:p>
            <w:pPr>
              <w:spacing w:after="30"/>
              <w:jc w:val="left"/>
            </w:pPr>
            <w:r>
              <w:rPr>
                <w:b/>
                <w:bCs/>
                <w:color w:val="FFFFFF"/>
                <w:sz w:val="18"/>
                <w:szCs w:val="18"/>
              </w:rPr>
              <w:t xml:space="preserve">System / Tech</w:t>
            </w:r>
          </w:p>
        </w:tc>
        <w:tc>
          <w:tcPr>
            <w:tcW w:type="pct" w:w="10%"/>
            <w:shd w:fill="1F3864" w:color="auto" w:val="clear"/>
            <w:tcMar>
              <w:top w:type="dxa" w:w="60"/>
              <w:left w:type="dxa" w:w="100"/>
              <w:bottom w:type="dxa" w:w="60"/>
              <w:right w:type="dxa" w:w="100"/>
            </w:tcMar>
          </w:tcPr>
          <w:p>
            <w:pPr>
              <w:spacing w:after="30"/>
              <w:jc w:val="center"/>
            </w:pPr>
            <w:r>
              <w:rPr>
                <w:b/>
                <w:bCs/>
                <w:color w:val="FFFFFF"/>
                <w:sz w:val="18"/>
                <w:szCs w:val="18"/>
              </w:rPr>
              <w:t xml:space="preserve">Frequency</w:t>
            </w:r>
          </w:p>
        </w:tc>
        <w:tc>
          <w:tcPr>
            <w:tcW w:type="pct" w:w="14%"/>
            <w:shd w:fill="1F3864" w:color="auto" w:val="clear"/>
            <w:tcMar>
              <w:top w:type="dxa" w:w="60"/>
              <w:left w:type="dxa" w:w="100"/>
              <w:bottom w:type="dxa" w:w="60"/>
              <w:right w:type="dxa" w:w="100"/>
            </w:tcMar>
          </w:tcPr>
          <w:p>
            <w:pPr>
              <w:spacing w:after="30"/>
              <w:jc w:val="left"/>
            </w:pPr>
            <w:r>
              <w:rPr>
                <w:b/>
                <w:bCs/>
                <w:color w:val="FFFFFF"/>
                <w:sz w:val="18"/>
                <w:szCs w:val="18"/>
              </w:rPr>
              <w:t xml:space="preserve">Evidence</w:t>
            </w:r>
          </w:p>
        </w:tc>
        <w:tc>
          <w:tcPr>
            <w:tcW w:type="pct" w:w="6%"/>
            <w:shd w:fill="1F3864" w:color="auto" w:val="clear"/>
            <w:tcMar>
              <w:top w:type="dxa" w:w="60"/>
              <w:left w:type="dxa" w:w="100"/>
              <w:bottom w:type="dxa" w:w="60"/>
              <w:right w:type="dxa" w:w="100"/>
            </w:tcMar>
          </w:tcPr>
          <w:p>
            <w:pPr>
              <w:spacing w:after="30"/>
              <w:jc w:val="center"/>
            </w:pPr>
            <w:r>
              <w:rPr>
                <w:b/>
                <w:bCs/>
                <w:color w:val="FFFFFF"/>
                <w:sz w:val="18"/>
                <w:szCs w:val="18"/>
              </w:rPr>
              <w:t xml:space="preserve">Map</w:t>
            </w:r>
          </w:p>
        </w:tc>
      </w:tr>
      <w:tr>
        <w:tc>
          <w:tcPr>
            <w:tcMar>
              <w:top w:type="dxa" w:w="60"/>
              <w:left w:type="dxa" w:w="100"/>
              <w:bottom w:type="dxa" w:w="60"/>
              <w:right w:type="dxa" w:w="100"/>
            </w:tcMar>
          </w:tcPr>
          <w:p>
            <w:pPr>
              <w:spacing w:after="30"/>
              <w:jc w:val="center"/>
            </w:pPr>
            <w:r>
              <w:rPr>
                <w:b/>
                <w:bCs/>
                <w:color w:val="1B1B1F"/>
                <w:sz w:val="18"/>
                <w:szCs w:val="18"/>
              </w:rPr>
              <w:t xml:space="preserve">I.01</w:t>
            </w:r>
          </w:p>
        </w:tc>
        <w:tc>
          <w:tcPr>
            <w:tcMar>
              <w:top w:type="dxa" w:w="60"/>
              <w:left w:type="dxa" w:w="100"/>
              <w:bottom w:type="dxa" w:w="60"/>
              <w:right w:type="dxa" w:w="100"/>
            </w:tcMar>
          </w:tcPr>
          <w:p>
            <w:pPr>
              <w:spacing w:after="30"/>
              <w:jc w:val="left"/>
            </w:pPr>
            <w:r>
              <w:rPr>
                <w:b w:val="false"/>
                <w:bCs w:val="false"/>
                <w:color w:val="1B1B1F"/>
                <w:sz w:val="18"/>
                <w:szCs w:val="18"/>
              </w:rPr>
              <w:t xml:space="preserve">AI Incident playbooks (see Monitoring &amp; Incident Playbook v1.0) maintained for: data leak, prompt injection, unapproved tool use, code/secret leakage, spend runaway, prohibited use, model drift.</w:t>
            </w:r>
          </w:p>
        </w:tc>
        <w:tc>
          <w:tcPr>
            <w:tcMar>
              <w:top w:type="dxa" w:w="60"/>
              <w:left w:type="dxa" w:w="100"/>
              <w:bottom w:type="dxa" w:w="60"/>
              <w:right w:type="dxa" w:w="100"/>
            </w:tcMar>
          </w:tcPr>
          <w:p>
            <w:pPr>
              <w:spacing w:after="30"/>
              <w:jc w:val="center"/>
            </w:pPr>
            <w:r>
              <w:rPr>
                <w:b/>
                <w:bCs/>
                <w:color w:val="2F7D4F"/>
                <w:sz w:val="18"/>
                <w:szCs w:val="18"/>
              </w:rPr>
              <w:t xml:space="preserve">C</w:t>
            </w:r>
          </w:p>
        </w:tc>
        <w:tc>
          <w:tcPr>
            <w:tcMar>
              <w:top w:type="dxa" w:w="60"/>
              <w:left w:type="dxa" w:w="100"/>
              <w:bottom w:type="dxa" w:w="60"/>
              <w:right w:type="dxa" w:w="100"/>
            </w:tcMar>
          </w:tcPr>
          <w:p>
            <w:pPr>
              <w:spacing w:after="30"/>
              <w:jc w:val="left"/>
            </w:pPr>
            <w:r>
              <w:rPr>
                <w:b w:val="false"/>
                <w:bCs w:val="false"/>
                <w:color w:val="1B1B1F"/>
                <w:sz w:val="18"/>
                <w:szCs w:val="18"/>
              </w:rPr>
              <w:t xml:space="preserve">CISO / AI &amp; Automation</w:t>
            </w:r>
          </w:p>
        </w:tc>
        <w:tc>
          <w:tcPr>
            <w:tcMar>
              <w:top w:type="dxa" w:w="60"/>
              <w:left w:type="dxa" w:w="100"/>
              <w:bottom w:type="dxa" w:w="60"/>
              <w:right w:type="dxa" w:w="100"/>
            </w:tcMar>
          </w:tcPr>
          <w:p>
            <w:pPr>
              <w:spacing w:after="30"/>
              <w:jc w:val="left"/>
            </w:pPr>
            <w:r>
              <w:rPr>
                <w:b w:val="false"/>
                <w:bCs w:val="false"/>
                <w:color w:val="1B1B1F"/>
                <w:sz w:val="18"/>
                <w:szCs w:val="18"/>
              </w:rPr>
              <w:t xml:space="preserve">Sentinel runbooks; ServiceNow</w:t>
            </w:r>
          </w:p>
        </w:tc>
        <w:tc>
          <w:tcPr>
            <w:tcMar>
              <w:top w:type="dxa" w:w="60"/>
              <w:left w:type="dxa" w:w="100"/>
              <w:bottom w:type="dxa" w:w="60"/>
              <w:right w:type="dxa" w:w="100"/>
            </w:tcMar>
          </w:tcPr>
          <w:p>
            <w:pPr>
              <w:spacing w:after="30"/>
              <w:jc w:val="center"/>
            </w:pPr>
            <w:r>
              <w:rPr>
                <w:b w:val="false"/>
                <w:bCs w:val="false"/>
                <w:color w:val="1B1B1F"/>
                <w:sz w:val="18"/>
                <w:szCs w:val="18"/>
              </w:rPr>
              <w:t xml:space="preserve">Annually</w:t>
            </w:r>
          </w:p>
        </w:tc>
        <w:tc>
          <w:tcPr>
            <w:tcMar>
              <w:top w:type="dxa" w:w="60"/>
              <w:left w:type="dxa" w:w="100"/>
              <w:bottom w:type="dxa" w:w="60"/>
              <w:right w:type="dxa" w:w="100"/>
            </w:tcMar>
          </w:tcPr>
          <w:p>
            <w:pPr>
              <w:spacing w:after="30"/>
              <w:jc w:val="left"/>
            </w:pPr>
            <w:r>
              <w:rPr>
                <w:b w:val="false"/>
                <w:bCs w:val="false"/>
                <w:color w:val="1B1B1F"/>
                <w:sz w:val="18"/>
                <w:szCs w:val="18"/>
              </w:rPr>
              <w:t xml:space="preserve">Playbook library</w:t>
            </w:r>
          </w:p>
        </w:tc>
        <w:tc>
          <w:tcPr>
            <w:tcMar>
              <w:top w:type="dxa" w:w="60"/>
              <w:left w:type="dxa" w:w="100"/>
              <w:bottom w:type="dxa" w:w="60"/>
              <w:right w:type="dxa" w:w="100"/>
            </w:tcMar>
          </w:tcPr>
          <w:p>
            <w:pPr>
              <w:spacing w:after="30"/>
              <w:jc w:val="center"/>
            </w:pPr>
            <w:r>
              <w:rPr>
                <w:b w:val="false"/>
                <w:bCs w:val="false"/>
                <w:color w:val="5A5A66"/>
                <w:sz w:val="18"/>
                <w:szCs w:val="18"/>
              </w:rPr>
              <w:t xml:space="preserve">NIST AI RMF MANAGE-4</w:t>
            </w:r>
          </w:p>
        </w:tc>
      </w:tr>
      <w:tr>
        <w:tc>
          <w:tcPr>
            <w:shd w:fill="F3F6FC" w:color="auto" w:val="clear"/>
            <w:tcMar>
              <w:top w:type="dxa" w:w="60"/>
              <w:left w:type="dxa" w:w="100"/>
              <w:bottom w:type="dxa" w:w="60"/>
              <w:right w:type="dxa" w:w="100"/>
            </w:tcMar>
          </w:tcPr>
          <w:p>
            <w:pPr>
              <w:spacing w:after="30"/>
              <w:jc w:val="center"/>
            </w:pPr>
            <w:r>
              <w:rPr>
                <w:b/>
                <w:bCs/>
                <w:color w:val="1B1B1F"/>
                <w:sz w:val="18"/>
                <w:szCs w:val="18"/>
              </w:rPr>
              <w:t xml:space="preserve">I.02</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AI incident channel staffed during business hours; out-of-hours via SOC hotline; AI Council convened within 48h on material incident.</w:t>
            </w:r>
          </w:p>
        </w:tc>
        <w:tc>
          <w:tcPr>
            <w:shd w:fill="F3F6FC" w:color="auto" w:val="clear"/>
            <w:tcMar>
              <w:top w:type="dxa" w:w="60"/>
              <w:left w:type="dxa" w:w="100"/>
              <w:bottom w:type="dxa" w:w="60"/>
              <w:right w:type="dxa" w:w="100"/>
            </w:tcMar>
          </w:tcPr>
          <w:p>
            <w:pPr>
              <w:spacing w:after="30"/>
              <w:jc w:val="center"/>
            </w:pPr>
            <w:r>
              <w:rPr>
                <w:b/>
                <w:bCs/>
                <w:color w:val="2F7D4F"/>
                <w:sz w:val="18"/>
                <w:szCs w:val="18"/>
              </w:rPr>
              <w:t xml:space="preserve">C</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SOC / AI Council Sec.</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ServiceNow, PagerDuty equiv.</w:t>
            </w:r>
          </w:p>
        </w:tc>
        <w:tc>
          <w:tcPr>
            <w:shd w:fill="F3F6FC" w:color="auto" w:val="clear"/>
            <w:tcMar>
              <w:top w:type="dxa" w:w="60"/>
              <w:left w:type="dxa" w:w="100"/>
              <w:bottom w:type="dxa" w:w="60"/>
              <w:right w:type="dxa" w:w="100"/>
            </w:tcMar>
          </w:tcPr>
          <w:p>
            <w:pPr>
              <w:spacing w:after="30"/>
              <w:jc w:val="center"/>
            </w:pPr>
            <w:r>
              <w:rPr>
                <w:b w:val="false"/>
                <w:bCs w:val="false"/>
                <w:color w:val="1B1B1F"/>
                <w:sz w:val="18"/>
                <w:szCs w:val="18"/>
              </w:rPr>
              <w:t xml:space="preserve">Continuous</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On-call schedule; incident log</w:t>
            </w:r>
          </w:p>
        </w:tc>
        <w:tc>
          <w:tcPr>
            <w:shd w:fill="F3F6FC" w:color="auto" w:val="clear"/>
            <w:tcMar>
              <w:top w:type="dxa" w:w="60"/>
              <w:left w:type="dxa" w:w="100"/>
              <w:bottom w:type="dxa" w:w="60"/>
              <w:right w:type="dxa" w:w="100"/>
            </w:tcMar>
          </w:tcPr>
          <w:p>
            <w:pPr>
              <w:spacing w:after="30"/>
              <w:jc w:val="center"/>
            </w:pPr>
            <w:r>
              <w:rPr>
                <w:b w:val="false"/>
                <w:bCs w:val="false"/>
                <w:color w:val="5A5A66"/>
                <w:sz w:val="18"/>
                <w:szCs w:val="18"/>
              </w:rPr>
              <w:t xml:space="preserve">ISO 22301</w:t>
            </w:r>
          </w:p>
        </w:tc>
      </w:tr>
      <w:tr>
        <w:tc>
          <w:tcPr>
            <w:tcMar>
              <w:top w:type="dxa" w:w="60"/>
              <w:left w:type="dxa" w:w="100"/>
              <w:bottom w:type="dxa" w:w="60"/>
              <w:right w:type="dxa" w:w="100"/>
            </w:tcMar>
          </w:tcPr>
          <w:p>
            <w:pPr>
              <w:spacing w:after="30"/>
              <w:jc w:val="center"/>
            </w:pPr>
            <w:r>
              <w:rPr>
                <w:b/>
                <w:bCs/>
                <w:color w:val="1B1B1F"/>
                <w:sz w:val="18"/>
                <w:szCs w:val="18"/>
              </w:rPr>
              <w:t xml:space="preserve">I.03</w:t>
            </w:r>
          </w:p>
        </w:tc>
        <w:tc>
          <w:tcPr>
            <w:tcMar>
              <w:top w:type="dxa" w:w="60"/>
              <w:left w:type="dxa" w:w="100"/>
              <w:bottom w:type="dxa" w:w="60"/>
              <w:right w:type="dxa" w:w="100"/>
            </w:tcMar>
          </w:tcPr>
          <w:p>
            <w:pPr>
              <w:spacing w:after="30"/>
              <w:jc w:val="left"/>
            </w:pPr>
            <w:r>
              <w:rPr>
                <w:b w:val="false"/>
                <w:bCs w:val="false"/>
                <w:color w:val="1B1B1F"/>
                <w:sz w:val="18"/>
                <w:szCs w:val="18"/>
              </w:rPr>
              <w:t xml:space="preserve">Annual table-top exercise covering at least 2 AI incident scenarios; lessons fed back to controls and AUP.</w:t>
            </w:r>
          </w:p>
        </w:tc>
        <w:tc>
          <w:tcPr>
            <w:tcMar>
              <w:top w:type="dxa" w:w="60"/>
              <w:left w:type="dxa" w:w="100"/>
              <w:bottom w:type="dxa" w:w="60"/>
              <w:right w:type="dxa" w:w="100"/>
            </w:tcMar>
          </w:tcPr>
          <w:p>
            <w:pPr>
              <w:spacing w:after="30"/>
              <w:jc w:val="center"/>
            </w:pPr>
            <w:r>
              <w:rPr>
                <w:b/>
                <w:bCs/>
                <w:color w:val="E2A72E"/>
                <w:sz w:val="18"/>
                <w:szCs w:val="18"/>
              </w:rPr>
              <w:t xml:space="preserve">D</w:t>
            </w:r>
          </w:p>
        </w:tc>
        <w:tc>
          <w:tcPr>
            <w:tcMar>
              <w:top w:type="dxa" w:w="60"/>
              <w:left w:type="dxa" w:w="100"/>
              <w:bottom w:type="dxa" w:w="60"/>
              <w:right w:type="dxa" w:w="100"/>
            </w:tcMar>
          </w:tcPr>
          <w:p>
            <w:pPr>
              <w:spacing w:after="30"/>
              <w:jc w:val="left"/>
            </w:pPr>
            <w:r>
              <w:rPr>
                <w:b w:val="false"/>
                <w:bCs w:val="false"/>
                <w:color w:val="1B1B1F"/>
                <w:sz w:val="18"/>
                <w:szCs w:val="18"/>
              </w:rPr>
              <w:t xml:space="preserve">CISO / AI &amp; Automation</w:t>
            </w:r>
          </w:p>
        </w:tc>
        <w:tc>
          <w:tcPr>
            <w:tcMar>
              <w:top w:type="dxa" w:w="60"/>
              <w:left w:type="dxa" w:w="100"/>
              <w:bottom w:type="dxa" w:w="60"/>
              <w:right w:type="dxa" w:w="100"/>
            </w:tcMar>
          </w:tcPr>
          <w:p>
            <w:pPr>
              <w:spacing w:after="30"/>
              <w:jc w:val="left"/>
            </w:pPr>
            <w:r>
              <w:rPr>
                <w:b w:val="false"/>
                <w:bCs w:val="false"/>
                <w:color w:val="1B1B1F"/>
                <w:sz w:val="18"/>
                <w:szCs w:val="18"/>
              </w:rPr>
              <w:t xml:space="preserve">Internal</w:t>
            </w:r>
          </w:p>
        </w:tc>
        <w:tc>
          <w:tcPr>
            <w:tcMar>
              <w:top w:type="dxa" w:w="60"/>
              <w:left w:type="dxa" w:w="100"/>
              <w:bottom w:type="dxa" w:w="60"/>
              <w:right w:type="dxa" w:w="100"/>
            </w:tcMar>
          </w:tcPr>
          <w:p>
            <w:pPr>
              <w:spacing w:after="30"/>
              <w:jc w:val="center"/>
            </w:pPr>
            <w:r>
              <w:rPr>
                <w:b w:val="false"/>
                <w:bCs w:val="false"/>
                <w:color w:val="1B1B1F"/>
                <w:sz w:val="18"/>
                <w:szCs w:val="18"/>
              </w:rPr>
              <w:t xml:space="preserve">Annually</w:t>
            </w:r>
          </w:p>
        </w:tc>
        <w:tc>
          <w:tcPr>
            <w:tcMar>
              <w:top w:type="dxa" w:w="60"/>
              <w:left w:type="dxa" w:w="100"/>
              <w:bottom w:type="dxa" w:w="60"/>
              <w:right w:type="dxa" w:w="100"/>
            </w:tcMar>
          </w:tcPr>
          <w:p>
            <w:pPr>
              <w:spacing w:after="30"/>
              <w:jc w:val="left"/>
            </w:pPr>
            <w:r>
              <w:rPr>
                <w:b w:val="false"/>
                <w:bCs w:val="false"/>
                <w:color w:val="1B1B1F"/>
                <w:sz w:val="18"/>
                <w:szCs w:val="18"/>
              </w:rPr>
              <w:t xml:space="preserve">Exercise report</w:t>
            </w:r>
          </w:p>
        </w:tc>
        <w:tc>
          <w:tcPr>
            <w:tcMar>
              <w:top w:type="dxa" w:w="60"/>
              <w:left w:type="dxa" w:w="100"/>
              <w:bottom w:type="dxa" w:w="60"/>
              <w:right w:type="dxa" w:w="100"/>
            </w:tcMar>
          </w:tcPr>
          <w:p>
            <w:pPr>
              <w:spacing w:after="30"/>
              <w:jc w:val="center"/>
            </w:pPr>
            <w:r>
              <w:rPr>
                <w:b w:val="false"/>
                <w:bCs w:val="false"/>
                <w:color w:val="5A5A66"/>
                <w:sz w:val="18"/>
                <w:szCs w:val="18"/>
              </w:rPr>
              <w:t xml:space="preserve">ISO 42001 A.9</w:t>
            </w:r>
          </w:p>
        </w:tc>
      </w:tr>
    </w:tbl>
    <w:p>
      <w:pPr>
        <w:pStyle w:val="Heading1"/>
        <w:spacing w:after="160" w:before="360"/>
      </w:pPr>
      <w:r>
        <w:rPr>
          <w:b/>
          <w:bCs/>
          <w:color w:val="1F3864"/>
          <w:sz w:val="30"/>
          <w:szCs w:val="30"/>
        </w:rPr>
        <w:t xml:space="preserve">3. Operating Model</w:t>
      </w:r>
    </w:p>
    <w:p>
      <w:pPr>
        <w:pStyle w:val="Heading2"/>
        <w:spacing w:after="120" w:before="240"/>
      </w:pPr>
      <w:r>
        <w:rPr>
          <w:b/>
          <w:bCs/>
          <w:color w:val="0F1F44"/>
          <w:sz w:val="24"/>
          <w:szCs w:val="24"/>
        </w:rPr>
        <w:t xml:space="preserve">3.1 Roles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28%"/>
            <w:shd w:fill="1F3864" w:color="auto" w:val="clear"/>
            <w:tcMar>
              <w:top w:type="dxa" w:w="60"/>
              <w:left w:type="dxa" w:w="100"/>
              <w:bottom w:type="dxa" w:w="60"/>
              <w:right w:type="dxa" w:w="100"/>
            </w:tcMar>
          </w:tcPr>
          <w:p>
            <w:pPr>
              <w:spacing w:after="30"/>
              <w:jc w:val="left"/>
            </w:pPr>
            <w:r>
              <w:rPr>
                <w:b/>
                <w:bCs/>
                <w:color w:val="FFFFFF"/>
                <w:sz w:val="18"/>
                <w:szCs w:val="18"/>
              </w:rPr>
              <w:t xml:space="preserve">Role</w:t>
            </w:r>
          </w:p>
        </w:tc>
        <w:tc>
          <w:tcPr>
            <w:tcW w:type="pct" w:w="72%"/>
            <w:shd w:fill="1F3864" w:color="auto" w:val="clear"/>
            <w:tcMar>
              <w:top w:type="dxa" w:w="60"/>
              <w:left w:type="dxa" w:w="100"/>
              <w:bottom w:type="dxa" w:w="60"/>
              <w:right w:type="dxa" w:w="100"/>
            </w:tcMar>
          </w:tcPr>
          <w:p>
            <w:pPr>
              <w:spacing w:after="30"/>
              <w:jc w:val="left"/>
            </w:pPr>
            <w:r>
              <w:rPr>
                <w:b/>
                <w:bCs/>
                <w:color w:val="FFFFFF"/>
                <w:sz w:val="18"/>
                <w:szCs w:val="18"/>
              </w:rPr>
              <w:t xml:space="preserve">Responsibility for the register</w:t>
            </w:r>
          </w:p>
        </w:tc>
      </w:tr>
      <w:tr>
        <w:tc>
          <w:tcPr>
            <w:tcMar>
              <w:top w:type="dxa" w:w="60"/>
              <w:left w:type="dxa" w:w="100"/>
              <w:bottom w:type="dxa" w:w="60"/>
              <w:right w:type="dxa" w:w="100"/>
            </w:tcMar>
          </w:tcPr>
          <w:p>
            <w:pPr>
              <w:spacing w:after="30"/>
              <w:jc w:val="left"/>
            </w:pPr>
            <w:r>
              <w:rPr>
                <w:b/>
                <w:bCs/>
                <w:color w:val="1B1B1F"/>
                <w:sz w:val="18"/>
                <w:szCs w:val="18"/>
              </w:rPr>
              <w:t xml:space="preserve">Head of AI &amp; Automation</w:t>
            </w:r>
          </w:p>
        </w:tc>
        <w:tc>
          <w:tcPr>
            <w:tcMar>
              <w:top w:type="dxa" w:w="60"/>
              <w:left w:type="dxa" w:w="100"/>
              <w:bottom w:type="dxa" w:w="60"/>
              <w:right w:type="dxa" w:w="100"/>
            </w:tcMar>
          </w:tcPr>
          <w:p>
            <w:pPr>
              <w:spacing w:after="30"/>
              <w:jc w:val="left"/>
            </w:pPr>
            <w:r>
              <w:rPr>
                <w:b w:val="false"/>
                <w:bCs w:val="false"/>
                <w:color w:val="1B1B1F"/>
                <w:sz w:val="18"/>
                <w:szCs w:val="18"/>
              </w:rPr>
              <w:t xml:space="preserve">Accountable for the register existing, being current, and being effective. Chairs the AI Council.</w:t>
            </w:r>
          </w:p>
        </w:tc>
      </w:tr>
      <w:tr>
        <w:tc>
          <w:tcPr>
            <w:shd w:fill="F3F6FC" w:color="auto" w:val="clear"/>
            <w:tcMar>
              <w:top w:type="dxa" w:w="60"/>
              <w:left w:type="dxa" w:w="100"/>
              <w:bottom w:type="dxa" w:w="60"/>
              <w:right w:type="dxa" w:w="100"/>
            </w:tcMar>
          </w:tcPr>
          <w:p>
            <w:pPr>
              <w:spacing w:after="30"/>
              <w:jc w:val="left"/>
            </w:pPr>
            <w:r>
              <w:rPr>
                <w:b/>
                <w:bCs/>
                <w:color w:val="1B1B1F"/>
                <w:sz w:val="18"/>
                <w:szCs w:val="18"/>
              </w:rPr>
              <w:t xml:space="preserve">Control owners</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Operate the control day-to-day. Provide evidence on schedule. Raise risks when control is not operating as designed.</w:t>
            </w:r>
          </w:p>
        </w:tc>
      </w:tr>
      <w:tr>
        <w:tc>
          <w:tcPr>
            <w:tcMar>
              <w:top w:type="dxa" w:w="60"/>
              <w:left w:type="dxa" w:w="100"/>
              <w:bottom w:type="dxa" w:w="60"/>
              <w:right w:type="dxa" w:w="100"/>
            </w:tcMar>
          </w:tcPr>
          <w:p>
            <w:pPr>
              <w:spacing w:after="30"/>
              <w:jc w:val="left"/>
            </w:pPr>
            <w:r>
              <w:rPr>
                <w:b/>
                <w:bCs/>
                <w:color w:val="1B1B1F"/>
                <w:sz w:val="18"/>
                <w:szCs w:val="18"/>
              </w:rPr>
              <w:t xml:space="preserve">Internal Audit / Risk</w:t>
            </w:r>
          </w:p>
        </w:tc>
        <w:tc>
          <w:tcPr>
            <w:tcMar>
              <w:top w:type="dxa" w:w="60"/>
              <w:left w:type="dxa" w:w="100"/>
              <w:bottom w:type="dxa" w:w="60"/>
              <w:right w:type="dxa" w:w="100"/>
            </w:tcMar>
          </w:tcPr>
          <w:p>
            <w:pPr>
              <w:spacing w:after="30"/>
              <w:jc w:val="left"/>
            </w:pPr>
            <w:r>
              <w:rPr>
                <w:b w:val="false"/>
                <w:bCs w:val="false"/>
                <w:color w:val="1B1B1F"/>
                <w:sz w:val="18"/>
                <w:szCs w:val="18"/>
              </w:rPr>
              <w:t xml:space="preserve">Independent assurance over a sample of controls each cycle; reports findings to the Audit &amp; Risk Committee.</w:t>
            </w:r>
          </w:p>
        </w:tc>
      </w:tr>
      <w:tr>
        <w:tc>
          <w:tcPr>
            <w:shd w:fill="F3F6FC" w:color="auto" w:val="clear"/>
            <w:tcMar>
              <w:top w:type="dxa" w:w="60"/>
              <w:left w:type="dxa" w:w="100"/>
              <w:bottom w:type="dxa" w:w="60"/>
              <w:right w:type="dxa" w:w="100"/>
            </w:tcMar>
          </w:tcPr>
          <w:p>
            <w:pPr>
              <w:spacing w:after="30"/>
              <w:jc w:val="left"/>
            </w:pPr>
            <w:r>
              <w:rPr>
                <w:b/>
                <w:bCs/>
                <w:color w:val="1B1B1F"/>
                <w:sz w:val="18"/>
                <w:szCs w:val="18"/>
              </w:rPr>
              <w:t xml:space="preserve">AI Council</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Reviews the register quarterly; approves additions and removals; commissions remediation on weak controls.</w:t>
            </w:r>
          </w:p>
        </w:tc>
      </w:tr>
      <w:tr>
        <w:tc>
          <w:tcPr>
            <w:tcMar>
              <w:top w:type="dxa" w:w="60"/>
              <w:left w:type="dxa" w:w="100"/>
              <w:bottom w:type="dxa" w:w="60"/>
              <w:right w:type="dxa" w:w="100"/>
            </w:tcMar>
          </w:tcPr>
          <w:p>
            <w:pPr>
              <w:spacing w:after="30"/>
              <w:jc w:val="left"/>
            </w:pPr>
            <w:r>
              <w:rPr>
                <w:b/>
                <w:bCs/>
                <w:color w:val="1B1B1F"/>
                <w:sz w:val="18"/>
                <w:szCs w:val="18"/>
              </w:rPr>
              <w:t xml:space="preserve">DPO / Compliance</w:t>
            </w:r>
          </w:p>
        </w:tc>
        <w:tc>
          <w:tcPr>
            <w:tcMar>
              <w:top w:type="dxa" w:w="60"/>
              <w:left w:type="dxa" w:w="100"/>
              <w:bottom w:type="dxa" w:w="60"/>
              <w:right w:type="dxa" w:w="100"/>
            </w:tcMar>
          </w:tcPr>
          <w:p>
            <w:pPr>
              <w:spacing w:after="30"/>
              <w:jc w:val="left"/>
            </w:pPr>
            <w:r>
              <w:rPr>
                <w:b w:val="false"/>
                <w:bCs w:val="false"/>
                <w:color w:val="1B1B1F"/>
                <w:sz w:val="18"/>
                <w:szCs w:val="18"/>
              </w:rPr>
              <w:t xml:space="preserve">Reviews data-related controls (B, D, E, G); maps to data-protection and AML obligations.</w:t>
            </w:r>
          </w:p>
        </w:tc>
      </w:tr>
      <w:tr>
        <w:tc>
          <w:tcPr>
            <w:shd w:fill="F3F6FC" w:color="auto" w:val="clear"/>
            <w:tcMar>
              <w:top w:type="dxa" w:w="60"/>
              <w:left w:type="dxa" w:w="100"/>
              <w:bottom w:type="dxa" w:w="60"/>
              <w:right w:type="dxa" w:w="100"/>
            </w:tcMar>
          </w:tcPr>
          <w:p>
            <w:pPr>
              <w:spacing w:after="30"/>
              <w:jc w:val="left"/>
            </w:pPr>
            <w:r>
              <w:rPr>
                <w:b/>
                <w:bCs/>
                <w:color w:val="1B1B1F"/>
                <w:sz w:val="18"/>
                <w:szCs w:val="18"/>
              </w:rPr>
              <w:t xml:space="preserve">CISO / SOC</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Owns detection (D), egress (E), and incident-response readiness (I).</w:t>
            </w:r>
          </w:p>
        </w:tc>
      </w:tr>
    </w:tbl>
    <w:p>
      <w:pPr>
        <w:pStyle w:val="Heading2"/>
        <w:spacing w:after="120" w:before="240"/>
      </w:pPr>
      <w:r>
        <w:rPr>
          <w:b/>
          <w:bCs/>
          <w:color w:val="0F1F44"/>
          <w:sz w:val="24"/>
          <w:szCs w:val="24"/>
        </w:rPr>
        <w:t xml:space="preserve">3.2 Cadence</w:t>
      </w:r>
    </w:p>
    <w:p>
      <w:pPr>
        <w:pStyle w:val="ListParagraph"/>
        <w:numPr>
          <w:ilvl w:val="0"/>
          <w:numId w:val="2"/>
        </w:numPr>
        <w:spacing w:after="80" w:line="280"/>
      </w:pPr>
      <w:r>
        <w:t xml:space="preserve">Continuous controls — monitored automatically; deviations alert in Sentinel.</w:t>
      </w:r>
    </w:p>
    <w:p>
      <w:pPr>
        <w:pStyle w:val="ListParagraph"/>
        <w:numPr>
          <w:ilvl w:val="0"/>
          <w:numId w:val="2"/>
        </w:numPr>
        <w:spacing w:after="80" w:line="280"/>
      </w:pPr>
      <w:r>
        <w:t xml:space="preserve">Monthly — owners confirm evidence collected; AI metrics pack to AI Council.</w:t>
      </w:r>
    </w:p>
    <w:p>
      <w:pPr>
        <w:pStyle w:val="ListParagraph"/>
        <w:numPr>
          <w:ilvl w:val="0"/>
          <w:numId w:val="2"/>
        </w:numPr>
        <w:spacing w:after="80" w:line="280"/>
      </w:pPr>
      <w:r>
        <w:t xml:space="preserve">Quarterly — AI Council reviews 25% of controls (full coverage annually); red-team rotation; access reviews.</w:t>
      </w:r>
    </w:p>
    <w:p>
      <w:pPr>
        <w:pStyle w:val="ListParagraph"/>
        <w:numPr>
          <w:ilvl w:val="0"/>
          <w:numId w:val="2"/>
        </w:numPr>
        <w:spacing w:after="80" w:line="280"/>
      </w:pPr>
      <w:r>
        <w:t xml:space="preserve">Annually — full register attestation by all owners; full external or independent audit; AUP refresh and re-attestation.</w:t>
      </w:r>
    </w:p>
    <w:p>
      <w:pPr>
        <w:pStyle w:val="ListParagraph"/>
        <w:numPr>
          <w:ilvl w:val="0"/>
          <w:numId w:val="2"/>
        </w:numPr>
        <w:spacing w:after="80" w:line="280"/>
      </w:pPr>
      <w:r>
        <w:t xml:space="preserve">On-event — control changes follow change-advisory process; new tools / models trigger control gap assessment.</w:t>
      </w:r>
    </w:p>
    <w:p>
      <w:pPr>
        <w:pStyle w:val="Heading2"/>
        <w:spacing w:after="120" w:before="240"/>
      </w:pPr>
      <w:r>
        <w:rPr>
          <w:b/>
          <w:bCs/>
          <w:color w:val="0F1F44"/>
          <w:sz w:val="24"/>
          <w:szCs w:val="24"/>
        </w:rPr>
        <w:t xml:space="preserve">3.3 Maturity rating</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18%"/>
            <w:shd w:fill="1F3864" w:color="auto" w:val="clear"/>
            <w:tcMar>
              <w:top w:type="dxa" w:w="60"/>
              <w:left w:type="dxa" w:w="100"/>
              <w:bottom w:type="dxa" w:w="60"/>
              <w:right w:type="dxa" w:w="100"/>
            </w:tcMar>
          </w:tcPr>
          <w:p>
            <w:pPr>
              <w:spacing w:after="30"/>
              <w:jc w:val="left"/>
            </w:pPr>
            <w:r>
              <w:rPr>
                <w:b/>
                <w:bCs/>
                <w:color w:val="FFFFFF"/>
                <w:sz w:val="18"/>
                <w:szCs w:val="18"/>
              </w:rPr>
              <w:t xml:space="preserve">Rating</w:t>
            </w:r>
          </w:p>
        </w:tc>
        <w:tc>
          <w:tcPr>
            <w:tcW w:type="pct" w:w="82%"/>
            <w:shd w:fill="1F3864" w:color="auto" w:val="clear"/>
            <w:tcMar>
              <w:top w:type="dxa" w:w="60"/>
              <w:left w:type="dxa" w:w="100"/>
              <w:bottom w:type="dxa" w:w="60"/>
              <w:right w:type="dxa" w:w="100"/>
            </w:tcMar>
          </w:tcPr>
          <w:p>
            <w:pPr>
              <w:spacing w:after="30"/>
              <w:jc w:val="left"/>
            </w:pPr>
            <w:r>
              <w:rPr>
                <w:b/>
                <w:bCs/>
                <w:color w:val="FFFFFF"/>
                <w:sz w:val="18"/>
                <w:szCs w:val="18"/>
              </w:rPr>
              <w:t xml:space="preserve">Meaning</w:t>
            </w:r>
          </w:p>
        </w:tc>
      </w:tr>
      <w:tr>
        <w:tc>
          <w:tcPr>
            <w:tcMar>
              <w:top w:type="dxa" w:w="60"/>
              <w:left w:type="dxa" w:w="100"/>
              <w:bottom w:type="dxa" w:w="60"/>
              <w:right w:type="dxa" w:w="100"/>
            </w:tcMar>
          </w:tcPr>
          <w:p>
            <w:pPr>
              <w:spacing w:after="30"/>
              <w:jc w:val="left"/>
            </w:pPr>
            <w:r>
              <w:rPr>
                <w:b/>
                <w:bCs/>
                <w:color w:val="1B1B1F"/>
                <w:sz w:val="18"/>
                <w:szCs w:val="18"/>
              </w:rPr>
              <w:t xml:space="preserve">Designed</w:t>
            </w:r>
          </w:p>
        </w:tc>
        <w:tc>
          <w:tcPr>
            <w:tcMar>
              <w:top w:type="dxa" w:w="60"/>
              <w:left w:type="dxa" w:w="100"/>
              <w:bottom w:type="dxa" w:w="60"/>
              <w:right w:type="dxa" w:w="100"/>
            </w:tcMar>
          </w:tcPr>
          <w:p>
            <w:pPr>
              <w:spacing w:after="30"/>
              <w:jc w:val="left"/>
            </w:pPr>
            <w:r>
              <w:rPr>
                <w:b w:val="false"/>
                <w:bCs w:val="false"/>
                <w:color w:val="1B1B1F"/>
                <w:sz w:val="18"/>
                <w:szCs w:val="18"/>
              </w:rPr>
              <w:t xml:space="preserve">Control is documented but not yet operating; remediation plan in place.</w:t>
            </w:r>
          </w:p>
        </w:tc>
      </w:tr>
      <w:tr>
        <w:tc>
          <w:tcPr>
            <w:shd w:fill="F3F6FC" w:color="auto" w:val="clear"/>
            <w:tcMar>
              <w:top w:type="dxa" w:w="60"/>
              <w:left w:type="dxa" w:w="100"/>
              <w:bottom w:type="dxa" w:w="60"/>
              <w:right w:type="dxa" w:w="100"/>
            </w:tcMar>
          </w:tcPr>
          <w:p>
            <w:pPr>
              <w:spacing w:after="30"/>
              <w:jc w:val="left"/>
            </w:pPr>
            <w:r>
              <w:rPr>
                <w:b/>
                <w:bCs/>
                <w:color w:val="1B1B1F"/>
                <w:sz w:val="18"/>
                <w:szCs w:val="18"/>
              </w:rPr>
              <w:t xml:space="preserve">Operating</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Control runs but evidence is collected manually or inconsistently.</w:t>
            </w:r>
          </w:p>
        </w:tc>
      </w:tr>
      <w:tr>
        <w:tc>
          <w:tcPr>
            <w:tcMar>
              <w:top w:type="dxa" w:w="60"/>
              <w:left w:type="dxa" w:w="100"/>
              <w:bottom w:type="dxa" w:w="60"/>
              <w:right w:type="dxa" w:w="100"/>
            </w:tcMar>
          </w:tcPr>
          <w:p>
            <w:pPr>
              <w:spacing w:after="30"/>
              <w:jc w:val="left"/>
            </w:pPr>
            <w:r>
              <w:rPr>
                <w:b/>
                <w:bCs/>
                <w:color w:val="1B1B1F"/>
                <w:sz w:val="18"/>
                <w:szCs w:val="18"/>
              </w:rPr>
              <w:t xml:space="preserve">Operating + evidenced</w:t>
            </w:r>
          </w:p>
        </w:tc>
        <w:tc>
          <w:tcPr>
            <w:tcMar>
              <w:top w:type="dxa" w:w="60"/>
              <w:left w:type="dxa" w:w="100"/>
              <w:bottom w:type="dxa" w:w="60"/>
              <w:right w:type="dxa" w:w="100"/>
            </w:tcMar>
          </w:tcPr>
          <w:p>
            <w:pPr>
              <w:spacing w:after="30"/>
              <w:jc w:val="left"/>
            </w:pPr>
            <w:r>
              <w:rPr>
                <w:b w:val="false"/>
                <w:bCs w:val="false"/>
                <w:color w:val="1B1B1F"/>
                <w:sz w:val="18"/>
                <w:szCs w:val="18"/>
              </w:rPr>
              <w:t xml:space="preserve">Control runs, evidence is automated, owner can produce it within 24 hours.</w:t>
            </w:r>
          </w:p>
        </w:tc>
      </w:tr>
      <w:tr>
        <w:tc>
          <w:tcPr>
            <w:shd w:fill="F3F6FC" w:color="auto" w:val="clear"/>
            <w:tcMar>
              <w:top w:type="dxa" w:w="60"/>
              <w:left w:type="dxa" w:w="100"/>
              <w:bottom w:type="dxa" w:w="60"/>
              <w:right w:type="dxa" w:w="100"/>
            </w:tcMar>
          </w:tcPr>
          <w:p>
            <w:pPr>
              <w:spacing w:after="30"/>
              <w:jc w:val="left"/>
            </w:pPr>
            <w:r>
              <w:rPr>
                <w:b/>
                <w:bCs/>
                <w:color w:val="2F7D4F"/>
                <w:sz w:val="18"/>
                <w:szCs w:val="18"/>
              </w:rPr>
              <w:t xml:space="preserve">Optimising</w:t>
            </w:r>
          </w:p>
        </w:tc>
        <w:tc>
          <w:tcPr>
            <w:shd w:fill="F3F6FC" w:color="auto" w:val="clear"/>
            <w:tcMar>
              <w:top w:type="dxa" w:w="60"/>
              <w:left w:type="dxa" w:w="100"/>
              <w:bottom w:type="dxa" w:w="60"/>
              <w:right w:type="dxa" w:w="100"/>
            </w:tcMar>
          </w:tcPr>
          <w:p>
            <w:pPr>
              <w:spacing w:after="30"/>
              <w:jc w:val="left"/>
            </w:pPr>
            <w:r>
              <w:rPr>
                <w:b w:val="false"/>
                <w:bCs w:val="false"/>
                <w:color w:val="1B1B1F"/>
                <w:sz w:val="18"/>
                <w:szCs w:val="18"/>
              </w:rPr>
              <w:t xml:space="preserve">Control runs, evidence is automated, control health is itself monitored, and the control improves through tested change.</w:t>
            </w:r>
          </w:p>
        </w:tc>
      </w:tr>
    </w:tbl>
    <w:p>
      <w:pPr>
        <w:spacing w:after="80"/>
      </w:pPr>
      <w:r>
        <w:rPr>
          <w:i/>
          <w:iCs/>
          <w:color w:val="5A5A66"/>
          <w:sz w:val="20"/>
          <w:szCs w:val="20"/>
        </w:rPr>
        <w:t xml:space="preserve">Year-1 target: every control reaches at least 'Operating' by Day 90; 80% reach 'Operating + evidenced' by end of Year-1.</w:t>
      </w:r>
    </w:p>
    <w:p>
      <w:pPr>
        <w:pStyle w:val="Heading1"/>
        <w:spacing w:after="160" w:before="360"/>
      </w:pPr>
      <w:r>
        <w:rPr>
          <w:b/>
          <w:bCs/>
          <w:color w:val="1F3864"/>
          <w:sz w:val="30"/>
          <w:szCs w:val="30"/>
        </w:rPr>
        <w:t xml:space="preserve">4. External Mappings</w:t>
      </w:r>
    </w:p>
    <w:p>
      <w:pPr>
        <w:spacing w:after="120" w:line="300"/>
      </w:pPr>
      <w:r>
        <w:t xml:space="preserve">This register is mapped against the following external frameworks. The Map column on each control table is the short reference; full mapping artefact is maintained in the Information Security Policy library.</w:t>
      </w:r>
    </w:p>
    <w:p>
      <w:pPr>
        <w:pStyle w:val="ListParagraph"/>
        <w:numPr>
          <w:ilvl w:val="0"/>
          <w:numId w:val="2"/>
        </w:numPr>
        <w:spacing w:after="80" w:line="280"/>
      </w:pPr>
      <w:r>
        <w:t xml:space="preserve">ISO/IEC 42001:2023 — AI management system (Annex A controls).</w:t>
      </w:r>
    </w:p>
    <w:p>
      <w:pPr>
        <w:pStyle w:val="ListParagraph"/>
        <w:numPr>
          <w:ilvl w:val="0"/>
          <w:numId w:val="2"/>
        </w:numPr>
        <w:spacing w:after="80" w:line="280"/>
      </w:pPr>
      <w:r>
        <w:t xml:space="preserve">NIST AI Risk Management Framework 1.0 — GOVERN, MAP, MEASURE, MANAGE functions; Generative AI Profile.</w:t>
      </w:r>
    </w:p>
    <w:p>
      <w:pPr>
        <w:pStyle w:val="ListParagraph"/>
        <w:numPr>
          <w:ilvl w:val="0"/>
          <w:numId w:val="2"/>
        </w:numPr>
        <w:spacing w:after="80" w:line="280"/>
      </w:pPr>
      <w:r>
        <w:t xml:space="preserve">ISO/IEC 27001:2022 — Information security controls (where AI controls inherit existing infosec controls).</w:t>
      </w:r>
    </w:p>
    <w:p>
      <w:pPr>
        <w:pStyle w:val="ListParagraph"/>
        <w:numPr>
          <w:ilvl w:val="0"/>
          <w:numId w:val="2"/>
        </w:numPr>
        <w:spacing w:after="80" w:line="280"/>
      </w:pPr>
      <w:r>
        <w:t xml:space="preserve">POPIA, NDPA, KDPA, Ghana DPA — data-protection obligations applicable to processing of personal data via AI.</w:t>
      </w:r>
    </w:p>
    <w:p>
      <w:pPr>
        <w:pStyle w:val="ListParagraph"/>
        <w:numPr>
          <w:ilvl w:val="0"/>
          <w:numId w:val="2"/>
        </w:numPr>
        <w:spacing w:after="80" w:line="280"/>
      </w:pPr>
      <w:r>
        <w:t xml:space="preserve">EU AI Act — horizon-scan obligations for high-risk classification (no current applicability claimed).</w:t>
      </w:r>
    </w:p>
    <w:p>
      <w:pPr>
        <w:pStyle w:val="ListParagraph"/>
        <w:numPr>
          <w:ilvl w:val="0"/>
          <w:numId w:val="2"/>
        </w:numPr>
        <w:spacing w:after="80" w:line="280"/>
      </w:pPr>
      <w:r>
        <w:t xml:space="preserve">Federal Reserve SR 11-7 / Bank of England SS1/23 — model-risk-management equivalents for Tier-1 use cases.</w:t>
      </w:r>
    </w:p>
    <w:p>
      <w:pPr>
        <w:pStyle w:val="Heading1"/>
        <w:spacing w:after="160" w:before="360"/>
      </w:pPr>
      <w:r>
        <w:rPr>
          <w:b/>
          <w:bCs/>
          <w:color w:val="1F3864"/>
          <w:sz w:val="30"/>
          <w:szCs w:val="30"/>
        </w:rPr>
        <w:t xml:space="preserve">5. Change Log</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12%"/>
            <w:shd w:fill="1F3864" w:color="auto" w:val="clear"/>
            <w:tcMar>
              <w:top w:type="dxa" w:w="60"/>
              <w:left w:type="dxa" w:w="100"/>
              <w:bottom w:type="dxa" w:w="60"/>
              <w:right w:type="dxa" w:w="100"/>
            </w:tcMar>
          </w:tcPr>
          <w:p>
            <w:pPr>
              <w:spacing w:after="30"/>
              <w:jc w:val="left"/>
            </w:pPr>
            <w:r>
              <w:rPr>
                <w:b/>
                <w:bCs/>
                <w:color w:val="FFFFFF"/>
                <w:sz w:val="18"/>
                <w:szCs w:val="18"/>
              </w:rPr>
              <w:t xml:space="preserve">Version</w:t>
            </w:r>
          </w:p>
        </w:tc>
        <w:tc>
          <w:tcPr>
            <w:tcW w:type="pct" w:w="18%"/>
            <w:shd w:fill="1F3864" w:color="auto" w:val="clear"/>
            <w:tcMar>
              <w:top w:type="dxa" w:w="60"/>
              <w:left w:type="dxa" w:w="100"/>
              <w:bottom w:type="dxa" w:w="60"/>
              <w:right w:type="dxa" w:w="100"/>
            </w:tcMar>
          </w:tcPr>
          <w:p>
            <w:pPr>
              <w:spacing w:after="30"/>
              <w:jc w:val="left"/>
            </w:pPr>
            <w:r>
              <w:rPr>
                <w:b/>
                <w:bCs/>
                <w:color w:val="FFFFFF"/>
                <w:sz w:val="18"/>
                <w:szCs w:val="18"/>
              </w:rPr>
              <w:t xml:space="preserve">Date</w:t>
            </w:r>
          </w:p>
        </w:tc>
        <w:tc>
          <w:tcPr>
            <w:tcW w:type="pct" w:w="50%"/>
            <w:shd w:fill="1F3864" w:color="auto" w:val="clear"/>
            <w:tcMar>
              <w:top w:type="dxa" w:w="60"/>
              <w:left w:type="dxa" w:w="100"/>
              <w:bottom w:type="dxa" w:w="60"/>
              <w:right w:type="dxa" w:w="100"/>
            </w:tcMar>
          </w:tcPr>
          <w:p>
            <w:pPr>
              <w:spacing w:after="30"/>
              <w:jc w:val="left"/>
            </w:pPr>
            <w:r>
              <w:rPr>
                <w:b/>
                <w:bCs/>
                <w:color w:val="FFFFFF"/>
                <w:sz w:val="18"/>
                <w:szCs w:val="18"/>
              </w:rPr>
              <w:t xml:space="preserve">Change</w:t>
            </w:r>
          </w:p>
        </w:tc>
        <w:tc>
          <w:tcPr>
            <w:tcW w:type="pct" w:w="20%"/>
            <w:shd w:fill="1F3864" w:color="auto" w:val="clear"/>
            <w:tcMar>
              <w:top w:type="dxa" w:w="60"/>
              <w:left w:type="dxa" w:w="100"/>
              <w:bottom w:type="dxa" w:w="60"/>
              <w:right w:type="dxa" w:w="100"/>
            </w:tcMar>
          </w:tcPr>
          <w:p>
            <w:pPr>
              <w:spacing w:after="30"/>
              <w:jc w:val="left"/>
            </w:pPr>
            <w:r>
              <w:rPr>
                <w:b/>
                <w:bCs/>
                <w:color w:val="FFFFFF"/>
                <w:sz w:val="18"/>
                <w:szCs w:val="18"/>
              </w:rPr>
              <w:t xml:space="preserve">Approved by</w:t>
            </w:r>
          </w:p>
        </w:tc>
      </w:tr>
      <w:tr>
        <w:tc>
          <w:tcPr>
            <w:tcMar>
              <w:top w:type="dxa" w:w="60"/>
              <w:left w:type="dxa" w:w="100"/>
              <w:bottom w:type="dxa" w:w="60"/>
              <w:right w:type="dxa" w:w="100"/>
            </w:tcMar>
          </w:tcPr>
          <w:p>
            <w:pPr>
              <w:spacing w:after="30"/>
              <w:jc w:val="left"/>
            </w:pPr>
            <w:r>
              <w:rPr>
                <w:b/>
                <w:bCs/>
                <w:color w:val="1B1B1F"/>
                <w:sz w:val="18"/>
                <w:szCs w:val="18"/>
              </w:rPr>
              <w:t xml:space="preserve">1.0</w:t>
            </w:r>
          </w:p>
        </w:tc>
        <w:tc>
          <w:tcPr>
            <w:tcMar>
              <w:top w:type="dxa" w:w="60"/>
              <w:left w:type="dxa" w:w="100"/>
              <w:bottom w:type="dxa" w:w="60"/>
              <w:right w:type="dxa" w:w="100"/>
            </w:tcMar>
          </w:tcPr>
          <w:p>
            <w:pPr>
              <w:spacing w:after="30"/>
              <w:jc w:val="left"/>
            </w:pPr>
            <w:r>
              <w:rPr>
                <w:b w:val="false"/>
                <w:bCs w:val="false"/>
                <w:color w:val="1B1B1F"/>
                <w:sz w:val="18"/>
                <w:szCs w:val="18"/>
              </w:rPr>
              <w:t xml:space="preserve">[ Date ]</w:t>
            </w:r>
          </w:p>
        </w:tc>
        <w:tc>
          <w:tcPr>
            <w:tcMar>
              <w:top w:type="dxa" w:w="60"/>
              <w:left w:type="dxa" w:w="100"/>
              <w:bottom w:type="dxa" w:w="60"/>
              <w:right w:type="dxa" w:w="100"/>
            </w:tcMar>
          </w:tcPr>
          <w:p>
            <w:pPr>
              <w:spacing w:after="30"/>
              <w:jc w:val="left"/>
            </w:pPr>
            <w:r>
              <w:rPr>
                <w:b w:val="false"/>
                <w:bCs w:val="false"/>
                <w:color w:val="1B1B1F"/>
                <w:sz w:val="18"/>
                <w:szCs w:val="18"/>
              </w:rPr>
              <w:t xml:space="preserve">Initial issue covering 40 controls across A–I domains.</w:t>
            </w:r>
          </w:p>
        </w:tc>
        <w:tc>
          <w:tcPr>
            <w:tcMar>
              <w:top w:type="dxa" w:w="60"/>
              <w:left w:type="dxa" w:w="100"/>
              <w:bottom w:type="dxa" w:w="60"/>
              <w:right w:type="dxa" w:w="100"/>
            </w:tcMar>
          </w:tcPr>
          <w:p>
            <w:pPr>
              <w:spacing w:after="30"/>
              <w:jc w:val="left"/>
            </w:pPr>
            <w:r>
              <w:rPr>
                <w:b w:val="false"/>
                <w:bCs w:val="false"/>
                <w:color w:val="1B1B1F"/>
                <w:sz w:val="18"/>
                <w:szCs w:val="18"/>
              </w:rPr>
              <w:t xml:space="preserve">AI Council</w:t>
            </w:r>
          </w:p>
        </w:tc>
      </w:tr>
    </w:tbl>
    <w:sectPr>
      <w:headerReference w:type="default" r:id="rId7"/>
      <w:footerReference w:type="default" r:id="rId8"/>
      <w:pgSz w:w="16838" w:h="11906" w:orient="landscape"/>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66"/>
        <w:sz w:val="18"/>
        <w:szCs w:val="18"/>
      </w:rPr>
      <w:t xml:space="preserve">Page </w:t>
    </w:r>
    <w:r>
      <w:rPr>
        <w:color w:val="5A5A66"/>
        <w:sz w:val="18"/>
        <w:szCs w:val="18"/>
      </w:rPr>
      <w:fldChar w:fldCharType="begin"/>
      <w:instrText xml:space="preserve">PAGE</w:instrText>
      <w:fldChar w:fldCharType="separate"/>
      <w:fldChar w:fldCharType="end"/>
    </w:r>
    <w:r>
      <w:rPr>
        <w:color w:val="5A5A66"/>
        <w:sz w:val="18"/>
        <w:szCs w:val="18"/>
      </w:rPr>
      <w:t xml:space="preserve"> of </w:t>
    </w:r>
    <w:r>
      <w:rPr>
        <w:color w:val="5A5A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66"/>
        <w:sz w:val="18"/>
        <w:szCs w:val="18"/>
      </w:rPr>
      <w:t xml:space="preserve">AI Control Register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60" w:before="360"/>
    </w:pPr>
    <w:rPr>
      <w:rFonts w:ascii="Calibri" w:cs="Calibri" w:eastAsia="Calibri" w:hAnsi="Calibri"/>
      <w:b/>
      <w:bCs/>
      <w:color w:val="1F3864"/>
      <w:sz w:val="30"/>
      <w:szCs w:val="30"/>
    </w:rPr>
  </w:style>
  <w:style w:type="paragraph" w:styleId="Heading2">
    <w:name w:val="Heading 2"/>
    <w:basedOn w:val="Normal"/>
    <w:pPr>
      <w:spacing w:after="120" w:before="240"/>
    </w:pPr>
    <w:rPr>
      <w:rFonts w:ascii="Calibri" w:cs="Calibri" w:eastAsia="Calibri" w:hAnsi="Calibri"/>
      <w:b/>
      <w:bCs/>
      <w:color w:val="0F1F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Control Register v1.0</dc:title>
  <dc:creator>Head of AI &amp; Automation</dc:creator>
  <cp:lastModifiedBy>Un-named</cp:lastModifiedBy>
  <cp:revision>1</cp:revision>
  <dcterms:created xsi:type="dcterms:W3CDTF">2026-04-24T00:51:41.568Z</dcterms:created>
  <dcterms:modified xsi:type="dcterms:W3CDTF">2026-04-24T00:51:41.568Z</dcterms:modified>
</cp:coreProperties>
</file>

<file path=docProps/custom.xml><?xml version="1.0" encoding="utf-8"?>
<Properties xmlns="http://schemas.openxmlformats.org/officeDocument/2006/custom-properties" xmlns:vt="http://schemas.openxmlformats.org/officeDocument/2006/docPropsVTypes"/>
</file>