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56"/>
          <w:szCs w:val="56"/>
        </w:rPr>
        <w:t xml:space="preserve">SDLC 2.0</w:t>
      </w:r>
    </w:p>
    <w:p>
      <w:pPr>
        <w:spacing w:after="60"/>
        <w:jc w:val="center"/>
      </w:pPr>
      <w:r>
        <w:rPr>
          <w:b/>
          <w:bCs/>
          <w:color w:val="0F1F44"/>
          <w:sz w:val="26"/>
          <w:szCs w:val="26"/>
        </w:rPr>
        <w:t xml:space="preserve">Embedding Claude (via Microsoft AI Foundry) in the Traditional Software Development Lifecycle</w:t>
      </w:r>
    </w:p>
    <w:p>
      <w:pPr>
        <w:spacing w:after="40"/>
        <w:jc w:val="center"/>
      </w:pPr>
      <w:r>
        <w:rPr>
          <w:i/>
          <w:iCs/>
          <w:color w:val="5A5A66"/>
          <w:sz w:val="22"/>
          <w:szCs w:val="22"/>
        </w:rPr>
        <w:t xml:space="preserve">Accelerate delivery  •  Improve quality  •  Reduce cost  •  Strengthen security &amp; governance</w:t>
      </w:r>
    </w:p>
    <w:p>
      <w:pPr>
        <w:spacing w:after="280"/>
        <w:jc w:val="center"/>
      </w:pPr>
      <w:r>
        <w:rPr>
          <w:color w:val="5A5A66"/>
          <w:sz w:val="20"/>
          <w:szCs w:val="20"/>
        </w:rPr>
        <w:t xml:space="preserve">Version 1.0  •  Owners: Head of AI &amp; Automation + Head of Software Engineering  •  Classification: Internal</w:t>
      </w:r>
    </w:p>
    <w:p>
      <w:pPr>
        <w:pBdr>
          <w:bottom w:val="single" w:color="D9D9D9" w:sz="8" w:space="1"/>
        </w:pBdr>
      </w:pPr>
    </w:p>
    <w:p>
      <w:pPr>
        <w:pStyle w:val="Heading1"/>
        <w:spacing w:after="160" w:before="360"/>
      </w:pPr>
      <w:r>
        <w:rPr>
          <w:b/>
          <w:bCs/>
          <w:color w:val="1F3864"/>
          <w:sz w:val="30"/>
          <w:szCs w:val="30"/>
        </w:rPr>
        <w:t xml:space="preserve">Executive Summary</w:t>
      </w:r>
    </w:p>
    <w:p>
      <w:pPr>
        <w:spacing w:after="120" w:line="300"/>
      </w:pPr>
      <w:r>
        <w:t xml:space="preserve">SDLC 2.0 is the operating model for how the engineering function delivers software with AI embedded across every phase of the lifecycle. It does not replace the traditional Software Development Lifecycle — it augments it. Every phase from Plan through Maintain gains an AI capability, executed through Claude on Microsoft AI Foundry, governed by the existing Microsoft enterprise stack, and surfaced through the tools engineers already use.</w:t>
      </w:r>
    </w:p>
    <w:p>
      <w:pPr>
        <w:spacing w:after="120" w:line="300"/>
      </w:pPr>
      <w:r>
        <w:t xml:space="preserve">The model is built on four design principles, summarised in the strategy graphic and reflected throughout this document. AI-First — every phase has a defined AI augmentation. Cloud-Native — runs on Azure and Microsoft AI Foundry, no parallel cloud stack. Secure by Design — inherits the organisation's identity, data and network controls; no exception path. Governed by Default — every AI interaction is logged, attributed and monitored against the AI Governance Framework v1.0.</w:t>
      </w:r>
    </w:p>
    <w:p>
      <w:pPr>
        <w:spacing w:after="120" w:line="300"/>
      </w:pPr>
      <w:r>
        <w:t xml:space="preserve">This document is the authoritative reference for SDLC 2.0. Every team can use it to understand what AI capability is available at each phase, which tools deliver it, who is accountable, what governance applies, and what the expected outcome is. It is paired with the SDLC 2.0 Staff One-Pager (the same content distilled for broad communication) and the SDLC 2.0 section on the Intelligence Hub (the visible operating picture).</w:t>
      </w:r>
    </w:p>
    <w:p>
      <w:pPr>
        <w:pStyle w:val="Heading2"/>
        <w:spacing w:after="120" w:before="240"/>
      </w:pPr>
      <w:r>
        <w:rPr>
          <w:b/>
          <w:bCs/>
          <w:color w:val="0F1F44"/>
          <w:sz w:val="24"/>
          <w:szCs w:val="24"/>
        </w:rPr>
        <w:t xml:space="preserve">Headline outcomes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Outcome</w:t>
            </w:r>
          </w:p>
        </w:tc>
        <w:tc>
          <w:tcPr>
            <w:tcW w:type="pct" w:w="24%"/>
            <w:shd w:fill="1F3864" w:color="auto" w:val="clear"/>
            <w:tcMar>
              <w:top w:type="dxa" w:w="80"/>
              <w:left w:type="dxa" w:w="120"/>
              <w:bottom w:type="dxa" w:w="80"/>
              <w:right w:type="dxa" w:w="120"/>
            </w:tcMar>
          </w:tcPr>
          <w:p>
            <w:pPr>
              <w:spacing w:after="40"/>
              <w:jc w:val="center"/>
            </w:pPr>
            <w:r>
              <w:rPr>
                <w:b/>
                <w:bCs/>
                <w:color w:val="FFFFFF"/>
                <w:sz w:val="20"/>
                <w:szCs w:val="20"/>
              </w:rPr>
              <w:t xml:space="preserve">Target</w:t>
            </w:r>
          </w:p>
        </w:tc>
        <w:tc>
          <w:tcPr>
            <w:tcW w:type="pct" w:w="44%"/>
            <w:shd w:fill="1F3864" w:color="auto" w:val="clear"/>
            <w:tcMar>
              <w:top w:type="dxa" w:w="80"/>
              <w:left w:type="dxa" w:w="120"/>
              <w:bottom w:type="dxa" w:w="80"/>
              <w:right w:type="dxa" w:w="120"/>
            </w:tcMar>
          </w:tcPr>
          <w:p>
            <w:pPr>
              <w:spacing w:after="40"/>
              <w:jc w:val="left"/>
            </w:pPr>
            <w:r>
              <w:rPr>
                <w:b/>
                <w:bCs/>
                <w:color w:val="FFFFFF"/>
                <w:sz w:val="20"/>
                <w:szCs w:val="20"/>
              </w:rPr>
              <w:t xml:space="preserve">Measurement</w:t>
            </w:r>
          </w:p>
        </w:tc>
      </w:tr>
      <w:tr>
        <w:tc>
          <w:tcPr>
            <w:tcMar>
              <w:top w:type="dxa" w:w="80"/>
              <w:left w:type="dxa" w:w="120"/>
              <w:bottom w:type="dxa" w:w="80"/>
              <w:right w:type="dxa" w:w="120"/>
            </w:tcMar>
          </w:tcPr>
          <w:p>
            <w:pPr>
              <w:spacing w:after="40"/>
              <w:jc w:val="left"/>
            </w:pPr>
            <w:r>
              <w:rPr>
                <w:b/>
                <w:bCs/>
                <w:color w:val="1B1B1F"/>
                <w:sz w:val="20"/>
                <w:szCs w:val="20"/>
              </w:rPr>
              <w:t xml:space="preserve">Faster delivery</w:t>
            </w:r>
          </w:p>
        </w:tc>
        <w:tc>
          <w:tcPr>
            <w:tcMar>
              <w:top w:type="dxa" w:w="80"/>
              <w:left w:type="dxa" w:w="120"/>
              <w:bottom w:type="dxa" w:w="80"/>
              <w:right w:type="dxa" w:w="120"/>
            </w:tcMar>
          </w:tcPr>
          <w:p>
            <w:pPr>
              <w:spacing w:after="40"/>
              <w:jc w:val="center"/>
            </w:pPr>
            <w:r>
              <w:rPr>
                <w:b/>
                <w:bCs/>
                <w:color w:val="2F7D4F"/>
                <w:sz w:val="20"/>
                <w:szCs w:val="20"/>
              </w:rPr>
              <w:t xml:space="preserve">2–3×</w:t>
            </w:r>
          </w:p>
        </w:tc>
        <w:tc>
          <w:tcPr>
            <w:tcMar>
              <w:top w:type="dxa" w:w="80"/>
              <w:left w:type="dxa" w:w="120"/>
              <w:bottom w:type="dxa" w:w="80"/>
              <w:right w:type="dxa" w:w="120"/>
            </w:tcMar>
          </w:tcPr>
          <w:p>
            <w:pPr>
              <w:spacing w:after="40"/>
              <w:jc w:val="left"/>
            </w:pPr>
            <w:r>
              <w:rPr>
                <w:b w:val="false"/>
                <w:bCs w:val="false"/>
                <w:color w:val="1B1B1F"/>
                <w:sz w:val="20"/>
                <w:szCs w:val="20"/>
              </w:rPr>
              <w:t xml:space="preserve">Lead time for changes (DORA), throughput per FTE-week, story-points per sprint.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Lower delivery cost</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20–40%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Cost per delivered story point; effort per release; vendor-hour reduction.</w:t>
            </w:r>
          </w:p>
        </w:tc>
      </w:tr>
      <w:tr>
        <w:tc>
          <w:tcPr>
            <w:tcMar>
              <w:top w:type="dxa" w:w="80"/>
              <w:left w:type="dxa" w:w="120"/>
              <w:bottom w:type="dxa" w:w="80"/>
              <w:right w:type="dxa" w:w="120"/>
            </w:tcMar>
          </w:tcPr>
          <w:p>
            <w:pPr>
              <w:spacing w:after="40"/>
              <w:jc w:val="left"/>
            </w:pPr>
            <w:r>
              <w:rPr>
                <w:b/>
                <w:bCs/>
                <w:color w:val="1B1B1F"/>
                <w:sz w:val="20"/>
                <w:szCs w:val="20"/>
              </w:rPr>
              <w:t xml:space="preserve">Higher quality / fewer defects</w:t>
            </w:r>
          </w:p>
        </w:tc>
        <w:tc>
          <w:tcPr>
            <w:tcMar>
              <w:top w:type="dxa" w:w="80"/>
              <w:left w:type="dxa" w:w="120"/>
              <w:bottom w:type="dxa" w:w="80"/>
              <w:right w:type="dxa" w:w="120"/>
            </w:tcMar>
          </w:tcPr>
          <w:p>
            <w:pPr>
              <w:spacing w:after="40"/>
              <w:jc w:val="center"/>
            </w:pPr>
            <w:r>
              <w:rPr>
                <w:b w:val="false"/>
                <w:bCs w:val="false"/>
                <w:color w:val="1B1B1F"/>
                <w:sz w:val="20"/>
                <w:szCs w:val="20"/>
              </w:rPr>
              <w:t xml:space="preserve">↓ defect escape rate</w:t>
            </w:r>
          </w:p>
        </w:tc>
        <w:tc>
          <w:tcPr>
            <w:tcMar>
              <w:top w:type="dxa" w:w="80"/>
              <w:left w:type="dxa" w:w="120"/>
              <w:bottom w:type="dxa" w:w="80"/>
              <w:right w:type="dxa" w:w="120"/>
            </w:tcMar>
          </w:tcPr>
          <w:p>
            <w:pPr>
              <w:spacing w:after="40"/>
              <w:jc w:val="left"/>
            </w:pPr>
            <w:r>
              <w:rPr>
                <w:b w:val="false"/>
                <w:bCs w:val="false"/>
                <w:color w:val="1B1B1F"/>
                <w:sz w:val="20"/>
                <w:szCs w:val="20"/>
              </w:rPr>
              <w:t xml:space="preserve">Defects in production per release; change-failure rate; security findings per merged PR.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Higher developer productivity &amp; satisfaction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 DevEx index</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DORA throughput; quarterly developer-experience survey; PR cycle time.</w:t>
            </w:r>
          </w:p>
        </w:tc>
      </w:tr>
      <w:tr>
        <w:tc>
          <w:tcPr>
            <w:tcMar>
              <w:top w:type="dxa" w:w="80"/>
              <w:left w:type="dxa" w:w="120"/>
              <w:bottom w:type="dxa" w:w="80"/>
              <w:right w:type="dxa" w:w="120"/>
            </w:tcMar>
          </w:tcPr>
          <w:p>
            <w:pPr>
              <w:spacing w:after="40"/>
              <w:jc w:val="left"/>
            </w:pPr>
            <w:r>
              <w:rPr>
                <w:b/>
                <w:bCs/>
                <w:color w:val="1B1B1F"/>
                <w:sz w:val="20"/>
                <w:szCs w:val="20"/>
              </w:rPr>
              <w:t xml:space="preserve">Faster innovation &amp; time to market</w:t>
            </w:r>
          </w:p>
        </w:tc>
        <w:tc>
          <w:tcPr>
            <w:tcMar>
              <w:top w:type="dxa" w:w="80"/>
              <w:left w:type="dxa" w:w="120"/>
              <w:bottom w:type="dxa" w:w="80"/>
              <w:right w:type="dxa" w:w="120"/>
            </w:tcMar>
          </w:tcPr>
          <w:p>
            <w:pPr>
              <w:spacing w:after="40"/>
              <w:jc w:val="center"/>
            </w:pPr>
            <w:r>
              <w:rPr>
                <w:b w:val="false"/>
                <w:bCs w:val="false"/>
                <w:color w:val="1B1B1F"/>
                <w:sz w:val="20"/>
                <w:szCs w:val="20"/>
              </w:rPr>
              <w:t xml:space="preserve">↓ idea-to-prod</w:t>
            </w:r>
          </w:p>
        </w:tc>
        <w:tc>
          <w:tcPr>
            <w:tcMar>
              <w:top w:type="dxa" w:w="80"/>
              <w:left w:type="dxa" w:w="120"/>
              <w:bottom w:type="dxa" w:w="80"/>
              <w:right w:type="dxa" w:w="120"/>
            </w:tcMar>
          </w:tcPr>
          <w:p>
            <w:pPr>
              <w:spacing w:after="40"/>
              <w:jc w:val="left"/>
            </w:pPr>
            <w:r>
              <w:rPr>
                <w:b w:val="false"/>
                <w:bCs w:val="false"/>
                <w:color w:val="1B1B1F"/>
                <w:sz w:val="20"/>
                <w:szCs w:val="20"/>
              </w:rPr>
              <w:t xml:space="preserve">Days from feature commit to production; pilots-per-quarter; experiments shipped.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Better decisions with AI insights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 insight-led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Decisions logged with AI-derived evidence; root-cause analyses with AI assist; impact analyses on changes.</w:t>
            </w:r>
          </w:p>
        </w:tc>
      </w:tr>
    </w:tbl>
    <w:p>
      <w:pPr>
        <w:spacing w:after="80"/>
      </w:pPr>
      <w:r>
        <w:rPr>
          <w:i/>
          <w:iCs/>
          <w:color w:val="5A5A66"/>
          <w:sz w:val="20"/>
          <w:szCs w:val="20"/>
        </w:rPr>
        <w:t xml:space="preserve">Targets are programme-level for Year-1; per-team baselines and targets are set at squad level (see SDLC 2.0 Implementation Roadmap §10).</w:t>
      </w:r>
    </w:p>
    <w:p>
      <w:pPr>
        <w:pStyle w:val="Heading1"/>
        <w:spacing w:after="160" w:before="360"/>
      </w:pPr>
      <w:r>
        <w:rPr>
          <w:b/>
          <w:bCs/>
          <w:color w:val="1F3864"/>
          <w:sz w:val="30"/>
          <w:szCs w:val="30"/>
        </w:rPr>
        <w:t xml:space="preserve">1. Strategic Intent — Why SDLC 2.0</w:t>
      </w:r>
    </w:p>
    <w:p>
      <w:pPr>
        <w:pStyle w:val="ListParagraph"/>
        <w:numPr>
          <w:ilvl w:val="0"/>
          <w:numId w:val="2"/>
        </w:numPr>
        <w:spacing w:after="80" w:line="280"/>
      </w:pPr>
      <w:r>
        <w:t xml:space="preserve">Software is the dominant cost line of the AI &amp; Automation programme. A 20–40% efficiency improvement on the SDLC funds every other investment we want to make.</w:t>
      </w:r>
    </w:p>
    <w:p>
      <w:pPr>
        <w:pStyle w:val="ListParagraph"/>
        <w:numPr>
          <w:ilvl w:val="0"/>
          <w:numId w:val="2"/>
        </w:numPr>
        <w:spacing w:after="80" w:line="280"/>
      </w:pPr>
      <w:r>
        <w:t xml:space="preserve">Engineers expect AI tooling. Without a sanctioned, governed approach, individual engineers will reach for unapproved tools, leaking code and IP. The right move is to lead, not block.</w:t>
      </w:r>
    </w:p>
    <w:p>
      <w:pPr>
        <w:pStyle w:val="ListParagraph"/>
        <w:numPr>
          <w:ilvl w:val="0"/>
          <w:numId w:val="2"/>
        </w:numPr>
        <w:spacing w:after="80" w:line="280"/>
      </w:pPr>
      <w:r>
        <w:t xml:space="preserve">The Microsoft + Foundry stack lowers the integration burden. Claude on Foundry sits inside the same Azure environment that already hosts our identity, data, network and monitoring. There is no second cloud to govern.</w:t>
      </w:r>
    </w:p>
    <w:p>
      <w:pPr>
        <w:pStyle w:val="ListParagraph"/>
        <w:numPr>
          <w:ilvl w:val="0"/>
          <w:numId w:val="2"/>
        </w:numPr>
        <w:spacing w:after="80" w:line="280"/>
      </w:pPr>
      <w:r>
        <w:t xml:space="preserve">Quality, security and governance can improve at the same time as speed. AI-augmented review, security scanning, deployment validation and runbook generation all reduce the rate of human-error defects, not increase them.</w:t>
      </w:r>
    </w:p>
    <w:p>
      <w:pPr>
        <w:pStyle w:val="ListParagraph"/>
        <w:numPr>
          <w:ilvl w:val="0"/>
          <w:numId w:val="2"/>
        </w:numPr>
        <w:spacing w:after="80" w:line="280"/>
      </w:pPr>
      <w:r>
        <w:t xml:space="preserve">The frontier is moving fast. Anchoring on the Foundry platform plus a defined SDLC integration pattern means we can adopt new model capabilities (Claude versions, agent patterns, evaluation tooling) without re-architecting how engineers work.</w:t>
      </w:r>
    </w:p>
    <w:p>
      <w:pPr>
        <w:pStyle w:val="Heading1"/>
        <w:spacing w:after="160" w:before="360"/>
      </w:pPr>
      <w:r>
        <w:rPr>
          <w:b/>
          <w:bCs/>
          <w:color w:val="1F3864"/>
          <w:sz w:val="30"/>
          <w:szCs w:val="30"/>
        </w:rPr>
        <w:t xml:space="preserve">2. The Framework — Seven Phases of SDLC 2.0</w:t>
      </w:r>
    </w:p>
    <w:p>
      <w:pPr>
        <w:spacing w:after="120" w:line="300"/>
      </w:pPr>
      <w:r>
        <w:t xml:space="preserve">Each traditional SDLC phase is augmented with a defined AI capability. The following table is the canonical view; deeper detail per phase follows in §2.1–§2.7.</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5%"/>
            <w:shd w:fill="1F3864" w:color="auto" w:val="clear"/>
            <w:tcMar>
              <w:top w:type="dxa" w:w="80"/>
              <w:left w:type="dxa" w:w="120"/>
              <w:bottom w:type="dxa" w:w="80"/>
              <w:right w:type="dxa" w:w="120"/>
            </w:tcMar>
          </w:tcPr>
          <w:p>
            <w:pPr>
              <w:spacing w:after="40"/>
              <w:jc w:val="center"/>
            </w:pPr>
            <w:r>
              <w:rPr>
                <w:b/>
                <w:bCs/>
                <w:color w:val="FFFFFF"/>
                <w:sz w:val="20"/>
                <w:szCs w:val="20"/>
              </w:rPr>
              <w:t xml:space="preserve">#</w:t>
            </w:r>
          </w:p>
        </w:tc>
        <w:tc>
          <w:tcPr>
            <w:tcW w:type="pct" w:w="20%"/>
            <w:shd w:fill="1F3864" w:color="auto" w:val="clear"/>
            <w:tcMar>
              <w:top w:type="dxa" w:w="80"/>
              <w:left w:type="dxa" w:w="120"/>
              <w:bottom w:type="dxa" w:w="80"/>
              <w:right w:type="dxa" w:w="120"/>
            </w:tcMar>
          </w:tcPr>
          <w:p>
            <w:pPr>
              <w:spacing w:after="40"/>
              <w:jc w:val="left"/>
            </w:pPr>
            <w:r>
              <w:rPr>
                <w:b/>
                <w:bCs/>
                <w:color w:val="FFFFFF"/>
                <w:sz w:val="20"/>
                <w:szCs w:val="20"/>
              </w:rPr>
              <w:t xml:space="preserve">Phase</w:t>
            </w:r>
          </w:p>
        </w:tc>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Traditional activity</w:t>
            </w:r>
          </w:p>
        </w:tc>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AI augmentation</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Maturity</w:t>
            </w:r>
          </w:p>
        </w:tc>
      </w:tr>
      <w:tr>
        <w:tc>
          <w:tcPr>
            <w:tcMar>
              <w:top w:type="dxa" w:w="80"/>
              <w:left w:type="dxa" w:w="120"/>
              <w:bottom w:type="dxa" w:w="80"/>
              <w:right w:type="dxa" w:w="120"/>
            </w:tcMar>
          </w:tcPr>
          <w:p>
            <w:pPr>
              <w:spacing w:after="40"/>
              <w:jc w:val="center"/>
            </w:pPr>
            <w:r>
              <w:rPr>
                <w:b/>
                <w:bCs/>
                <w:color w:val="1B1B1F"/>
                <w:sz w:val="20"/>
                <w:szCs w:val="20"/>
              </w:rPr>
              <w:t xml:space="preserve">1</w:t>
            </w:r>
          </w:p>
        </w:tc>
        <w:tc>
          <w:tcPr>
            <w:tcMar>
              <w:top w:type="dxa" w:w="80"/>
              <w:left w:type="dxa" w:w="120"/>
              <w:bottom w:type="dxa" w:w="80"/>
              <w:right w:type="dxa" w:w="120"/>
            </w:tcMar>
          </w:tcPr>
          <w:p>
            <w:pPr>
              <w:spacing w:after="40"/>
              <w:jc w:val="left"/>
            </w:pPr>
            <w:r>
              <w:rPr>
                <w:b/>
                <w:bCs/>
                <w:color w:val="1B1B1F"/>
                <w:sz w:val="20"/>
                <w:szCs w:val="20"/>
              </w:rPr>
              <w:t xml:space="preserve">Plan &amp; Requirements</w:t>
            </w:r>
          </w:p>
        </w:tc>
        <w:tc>
          <w:tcPr>
            <w:tcMar>
              <w:top w:type="dxa" w:w="80"/>
              <w:left w:type="dxa" w:w="120"/>
              <w:bottom w:type="dxa" w:w="80"/>
              <w:right w:type="dxa" w:w="120"/>
            </w:tcMar>
          </w:tcPr>
          <w:p>
            <w:pPr>
              <w:spacing w:after="40"/>
              <w:jc w:val="left"/>
            </w:pPr>
            <w:r>
              <w:rPr>
                <w:b w:val="false"/>
                <w:bCs w:val="false"/>
                <w:color w:val="1B1B1F"/>
                <w:sz w:val="20"/>
                <w:szCs w:val="20"/>
              </w:rPr>
              <w:t xml:space="preserve">Define objectives, gather requirements, prioritise backlog.</w:t>
            </w:r>
          </w:p>
        </w:tc>
        <w:tc>
          <w:tcPr>
            <w:tcMar>
              <w:top w:type="dxa" w:w="80"/>
              <w:left w:type="dxa" w:w="120"/>
              <w:bottom w:type="dxa" w:w="80"/>
              <w:right w:type="dxa" w:w="120"/>
            </w:tcMar>
          </w:tcPr>
          <w:p>
            <w:pPr>
              <w:spacing w:after="40"/>
              <w:jc w:val="left"/>
            </w:pPr>
            <w:r>
              <w:rPr>
                <w:b w:val="false"/>
                <w:bCs w:val="false"/>
                <w:color w:val="1B1B1F"/>
                <w:sz w:val="20"/>
                <w:szCs w:val="20"/>
              </w:rPr>
              <w:t xml:space="preserve">AI-Powered Discovery — summarise business documents, extract requirements from emails / docs, identify gaps, risks and dependencies, prioritise with data insights.</w:t>
            </w:r>
          </w:p>
        </w:tc>
        <w:tc>
          <w:tcPr>
            <w:tcMar>
              <w:top w:type="dxa" w:w="80"/>
              <w:left w:type="dxa" w:w="120"/>
              <w:bottom w:type="dxa" w:w="80"/>
              <w:right w:type="dxa" w:w="120"/>
            </w:tcMar>
          </w:tcPr>
          <w:p>
            <w:pPr>
              <w:spacing w:after="40"/>
              <w:jc w:val="center"/>
            </w:pPr>
            <w:r>
              <w:rPr>
                <w:b w:val="false"/>
                <w:bCs w:val="false"/>
                <w:color w:val="2F7D4F"/>
                <w:sz w:val="20"/>
                <w:szCs w:val="20"/>
              </w:rPr>
              <w:t xml:space="preserve">High</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2</w:t>
            </w:r>
          </w:p>
        </w:tc>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Design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Create solution architecture, data models, API specs, UI/UX designs.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AI-Assisted Design — generate architecture options, create data models &amp; diagrams, draft API contracts, UI/UX wireframes &amp; prototypes.</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Medium</w:t>
            </w:r>
          </w:p>
        </w:tc>
      </w:tr>
      <w:tr>
        <w:tc>
          <w:tcPr>
            <w:tcMar>
              <w:top w:type="dxa" w:w="80"/>
              <w:left w:type="dxa" w:w="120"/>
              <w:bottom w:type="dxa" w:w="80"/>
              <w:right w:type="dxa" w:w="120"/>
            </w:tcMar>
          </w:tcPr>
          <w:p>
            <w:pPr>
              <w:spacing w:after="40"/>
              <w:jc w:val="center"/>
            </w:pPr>
            <w:r>
              <w:rPr>
                <w:b/>
                <w:bCs/>
                <w:color w:val="1B1B1F"/>
                <w:sz w:val="20"/>
                <w:szCs w:val="20"/>
              </w:rPr>
              <w:t xml:space="preserve">3</w:t>
            </w:r>
          </w:p>
        </w:tc>
        <w:tc>
          <w:tcPr>
            <w:tcMar>
              <w:top w:type="dxa" w:w="80"/>
              <w:left w:type="dxa" w:w="120"/>
              <w:bottom w:type="dxa" w:w="80"/>
              <w:right w:type="dxa" w:w="120"/>
            </w:tcMar>
          </w:tcPr>
          <w:p>
            <w:pPr>
              <w:spacing w:after="40"/>
              <w:jc w:val="left"/>
            </w:pPr>
            <w:r>
              <w:rPr>
                <w:b/>
                <w:bCs/>
                <w:color w:val="1B1B1F"/>
                <w:sz w:val="20"/>
                <w:szCs w:val="20"/>
              </w:rPr>
              <w:t xml:space="preserve">Development</w:t>
            </w:r>
          </w:p>
        </w:tc>
        <w:tc>
          <w:tcPr>
            <w:tcMar>
              <w:top w:type="dxa" w:w="80"/>
              <w:left w:type="dxa" w:w="120"/>
              <w:bottom w:type="dxa" w:w="80"/>
              <w:right w:type="dxa" w:w="120"/>
            </w:tcMar>
          </w:tcPr>
          <w:p>
            <w:pPr>
              <w:spacing w:after="40"/>
              <w:jc w:val="left"/>
            </w:pPr>
            <w:r>
              <w:rPr>
                <w:b w:val="false"/>
                <w:bCs w:val="false"/>
                <w:color w:val="1B1B1F"/>
                <w:sz w:val="20"/>
                <w:szCs w:val="20"/>
              </w:rPr>
              <w:t xml:space="preserve">Write code, integrate components, follow standards, unit testing.</w:t>
            </w:r>
          </w:p>
        </w:tc>
        <w:tc>
          <w:tcPr>
            <w:tcMar>
              <w:top w:type="dxa" w:w="80"/>
              <w:left w:type="dxa" w:w="120"/>
              <w:bottom w:type="dxa" w:w="80"/>
              <w:right w:type="dxa" w:w="120"/>
            </w:tcMar>
          </w:tcPr>
          <w:p>
            <w:pPr>
              <w:spacing w:after="40"/>
              <w:jc w:val="left"/>
            </w:pPr>
            <w:r>
              <w:rPr>
                <w:b w:val="false"/>
                <w:bCs w:val="false"/>
                <w:color w:val="1B1B1F"/>
                <w:sz w:val="20"/>
                <w:szCs w:val="20"/>
              </w:rPr>
              <w:t xml:space="preserve">AI-Augmented Development — generate code (functions, classes, APIs), auto-complete &amp; refactor, explain complex code, convert requirements to code.</w:t>
            </w:r>
          </w:p>
        </w:tc>
        <w:tc>
          <w:tcPr>
            <w:tcMar>
              <w:top w:type="dxa" w:w="80"/>
              <w:left w:type="dxa" w:w="120"/>
              <w:bottom w:type="dxa" w:w="80"/>
              <w:right w:type="dxa" w:w="120"/>
            </w:tcMar>
          </w:tcPr>
          <w:p>
            <w:pPr>
              <w:spacing w:after="40"/>
              <w:jc w:val="center"/>
            </w:pPr>
            <w:r>
              <w:rPr>
                <w:b w:val="false"/>
                <w:bCs w:val="false"/>
                <w:color w:val="2F7D4F"/>
                <w:sz w:val="20"/>
                <w:szCs w:val="20"/>
              </w:rPr>
              <w:t xml:space="preserve">High</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4</w:t>
            </w:r>
          </w:p>
        </w:tc>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Testing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Test functionality, performance, security and usability.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AI-Enhanced Testing — generate test cases from user stories, create test data &amp; mocks, generate automation scripts, summarise test results.</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Medium-High</w:t>
            </w:r>
          </w:p>
        </w:tc>
      </w:tr>
      <w:tr>
        <w:tc>
          <w:tcPr>
            <w:tcMar>
              <w:top w:type="dxa" w:w="80"/>
              <w:left w:type="dxa" w:w="120"/>
              <w:bottom w:type="dxa" w:w="80"/>
              <w:right w:type="dxa" w:w="120"/>
            </w:tcMar>
          </w:tcPr>
          <w:p>
            <w:pPr>
              <w:spacing w:after="40"/>
              <w:jc w:val="center"/>
            </w:pPr>
            <w:r>
              <w:rPr>
                <w:b/>
                <w:bCs/>
                <w:color w:val="1B1B1F"/>
                <w:sz w:val="20"/>
                <w:szCs w:val="20"/>
              </w:rPr>
              <w:t xml:space="preserve">5</w:t>
            </w:r>
          </w:p>
        </w:tc>
        <w:tc>
          <w:tcPr>
            <w:tcMar>
              <w:top w:type="dxa" w:w="80"/>
              <w:left w:type="dxa" w:w="120"/>
              <w:bottom w:type="dxa" w:w="80"/>
              <w:right w:type="dxa" w:w="120"/>
            </w:tcMar>
          </w:tcPr>
          <w:p>
            <w:pPr>
              <w:spacing w:after="40"/>
              <w:jc w:val="left"/>
            </w:pPr>
            <w:r>
              <w:rPr>
                <w:b/>
                <w:bCs/>
                <w:color w:val="1B1B1F"/>
                <w:sz w:val="20"/>
                <w:szCs w:val="20"/>
              </w:rPr>
              <w:t xml:space="preserve">Deployment</w:t>
            </w:r>
          </w:p>
        </w:tc>
        <w:tc>
          <w:tcPr>
            <w:tcMar>
              <w:top w:type="dxa" w:w="80"/>
              <w:left w:type="dxa" w:w="120"/>
              <w:bottom w:type="dxa" w:w="80"/>
              <w:right w:type="dxa" w:w="120"/>
            </w:tcMar>
          </w:tcPr>
          <w:p>
            <w:pPr>
              <w:spacing w:after="40"/>
              <w:jc w:val="left"/>
            </w:pPr>
            <w:r>
              <w:rPr>
                <w:b w:val="false"/>
                <w:bCs w:val="false"/>
                <w:color w:val="1B1B1F"/>
                <w:sz w:val="20"/>
                <w:szCs w:val="20"/>
              </w:rPr>
              <w:t xml:space="preserve">Release to staging / production, manage configurations, migrations.</w:t>
            </w:r>
          </w:p>
        </w:tc>
        <w:tc>
          <w:tcPr>
            <w:tcMar>
              <w:top w:type="dxa" w:w="80"/>
              <w:left w:type="dxa" w:w="120"/>
              <w:bottom w:type="dxa" w:w="80"/>
              <w:right w:type="dxa" w:w="120"/>
            </w:tcMar>
          </w:tcPr>
          <w:p>
            <w:pPr>
              <w:spacing w:after="40"/>
              <w:jc w:val="left"/>
            </w:pPr>
            <w:r>
              <w:rPr>
                <w:b w:val="false"/>
                <w:bCs w:val="false"/>
                <w:color w:val="1B1B1F"/>
                <w:sz w:val="20"/>
                <w:szCs w:val="20"/>
              </w:rPr>
              <w:t xml:space="preserve">AI-Assisted Deployment — generate deployment scripts, validate configurations &amp; IaC templates, predict deployment risks, automate release notes.</w:t>
            </w:r>
          </w:p>
        </w:tc>
        <w:tc>
          <w:tcPr>
            <w:tcMar>
              <w:top w:type="dxa" w:w="80"/>
              <w:left w:type="dxa" w:w="120"/>
              <w:bottom w:type="dxa" w:w="80"/>
              <w:right w:type="dxa" w:w="120"/>
            </w:tcMar>
          </w:tcPr>
          <w:p>
            <w:pPr>
              <w:spacing w:after="40"/>
              <w:jc w:val="center"/>
            </w:pPr>
            <w:r>
              <w:rPr>
                <w:b w:val="false"/>
                <w:bCs w:val="false"/>
                <w:color w:val="E2A72E"/>
                <w:sz w:val="20"/>
                <w:szCs w:val="20"/>
              </w:rPr>
              <w:t xml:space="preserve">Medium</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6</w:t>
            </w:r>
          </w:p>
        </w:tc>
        <w:tc>
          <w:tcPr>
            <w:shd w:fill="F3F6FC" w:color="auto" w:val="clear"/>
            <w:tcMar>
              <w:top w:type="dxa" w:w="80"/>
              <w:left w:type="dxa" w:w="120"/>
              <w:bottom w:type="dxa" w:w="80"/>
              <w:right w:type="dxa" w:w="120"/>
            </w:tcMar>
          </w:tcPr>
          <w:p>
            <w:pPr>
              <w:spacing w:after="40"/>
              <w:jc w:val="left"/>
            </w:pPr>
            <w:r>
              <w:rPr>
                <w:b/>
                <w:bCs/>
                <w:color w:val="1B1B1F"/>
                <w:sz w:val="20"/>
                <w:szCs w:val="20"/>
              </w:rPr>
              <w:t xml:space="preserve">Operations &amp; Monitoring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Monitor systems, logs, performance, incidents, alerts.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for Operations — anomaly detection &amp; alert correlation, root cause analysis, log summarisation, predict incidents &amp; capacity needs, auto-generate runbooks.</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Medium</w:t>
            </w:r>
          </w:p>
        </w:tc>
      </w:tr>
      <w:tr>
        <w:tc>
          <w:tcPr>
            <w:tcMar>
              <w:top w:type="dxa" w:w="80"/>
              <w:left w:type="dxa" w:w="120"/>
              <w:bottom w:type="dxa" w:w="80"/>
              <w:right w:type="dxa" w:w="120"/>
            </w:tcMar>
          </w:tcPr>
          <w:p>
            <w:pPr>
              <w:spacing w:after="40"/>
              <w:jc w:val="center"/>
            </w:pPr>
            <w:r>
              <w:rPr>
                <w:b/>
                <w:bCs/>
                <w:color w:val="1B1B1F"/>
                <w:sz w:val="20"/>
                <w:szCs w:val="20"/>
              </w:rPr>
              <w:t xml:space="preserve">7</w:t>
            </w:r>
          </w:p>
        </w:tc>
        <w:tc>
          <w:tcPr>
            <w:tcMar>
              <w:top w:type="dxa" w:w="80"/>
              <w:left w:type="dxa" w:w="120"/>
              <w:bottom w:type="dxa" w:w="80"/>
              <w:right w:type="dxa" w:w="120"/>
            </w:tcMar>
          </w:tcPr>
          <w:p>
            <w:pPr>
              <w:spacing w:after="40"/>
              <w:jc w:val="left"/>
            </w:pPr>
            <w:r>
              <w:rPr>
                <w:b/>
                <w:bCs/>
                <w:color w:val="1B1B1F"/>
                <w:sz w:val="20"/>
                <w:szCs w:val="20"/>
              </w:rPr>
              <w:t xml:space="preserve">Maintenance &amp; Evolution</w:t>
            </w:r>
          </w:p>
        </w:tc>
        <w:tc>
          <w:tcPr>
            <w:tcMar>
              <w:top w:type="dxa" w:w="80"/>
              <w:left w:type="dxa" w:w="120"/>
              <w:bottom w:type="dxa" w:w="80"/>
              <w:right w:type="dxa" w:w="120"/>
            </w:tcMar>
          </w:tcPr>
          <w:p>
            <w:pPr>
              <w:spacing w:after="40"/>
              <w:jc w:val="left"/>
            </w:pPr>
            <w:r>
              <w:rPr>
                <w:b w:val="false"/>
                <w:bCs w:val="false"/>
                <w:color w:val="1B1B1F"/>
                <w:sz w:val="20"/>
                <w:szCs w:val="20"/>
              </w:rPr>
              <w:t xml:space="preserve">Fix defects, improve features, refactor, continuously evolve.</w:t>
            </w:r>
          </w:p>
        </w:tc>
        <w:tc>
          <w:tcPr>
            <w:tcMar>
              <w:top w:type="dxa" w:w="80"/>
              <w:left w:type="dxa" w:w="120"/>
              <w:bottom w:type="dxa" w:w="80"/>
              <w:right w:type="dxa" w:w="120"/>
            </w:tcMar>
          </w:tcPr>
          <w:p>
            <w:pPr>
              <w:spacing w:after="40"/>
              <w:jc w:val="left"/>
            </w:pPr>
            <w:r>
              <w:rPr>
                <w:b w:val="false"/>
                <w:bCs w:val="false"/>
                <w:color w:val="1B1B1F"/>
                <w:sz w:val="20"/>
                <w:szCs w:val="20"/>
              </w:rPr>
              <w:t xml:space="preserve">AI for Evolution — analyse user feedback &amp; tickets, suggest improvements &amp; new features, code refactoring suggestions, impact analysis for changes.</w:t>
            </w:r>
          </w:p>
        </w:tc>
        <w:tc>
          <w:tcPr>
            <w:tcMar>
              <w:top w:type="dxa" w:w="80"/>
              <w:left w:type="dxa" w:w="120"/>
              <w:bottom w:type="dxa" w:w="80"/>
              <w:right w:type="dxa" w:w="120"/>
            </w:tcMar>
          </w:tcPr>
          <w:p>
            <w:pPr>
              <w:spacing w:after="40"/>
              <w:jc w:val="center"/>
            </w:pPr>
            <w:r>
              <w:rPr>
                <w:b w:val="false"/>
                <w:bCs w:val="false"/>
                <w:color w:val="E2A72E"/>
                <w:sz w:val="20"/>
                <w:szCs w:val="20"/>
              </w:rPr>
              <w:t xml:space="preserve">Medium</w:t>
            </w:r>
          </w:p>
        </w:tc>
      </w:tr>
    </w:tbl>
    <w:p>
      <w:pPr>
        <w:spacing w:after="80"/>
      </w:pPr>
      <w:r>
        <w:rPr>
          <w:i/>
          <w:iCs/>
          <w:color w:val="5A5A66"/>
          <w:sz w:val="20"/>
          <w:szCs w:val="20"/>
        </w:rPr>
        <w:t xml:space="preserve">Maturity reflects current organisational readiness, not the strength of the underlying AI capability. All seven phases will reach 'High' by end of Year-1 per the roadmap in §10.</w:t>
      </w:r>
    </w:p>
    <w:p>
      <w:pPr>
        <w:pStyle w:val="Heading2"/>
        <w:spacing w:after="120" w:before="240"/>
      </w:pPr>
      <w:r>
        <w:rPr>
          <w:b/>
          <w:bCs/>
          <w:color w:val="0F1F44"/>
          <w:sz w:val="24"/>
          <w:szCs w:val="24"/>
        </w:rPr>
        <w:t xml:space="preserve">2.1 Phase 1 — Plan &amp; Requirements — AI-Powered Discovery</w:t>
      </w:r>
    </w:p>
    <w:p>
      <w:pPr>
        <w:spacing w:after="120" w:line="300"/>
      </w:pPr>
      <w:r>
        <w:rPr>
          <w:i/>
          <w:iCs/>
          <w:color w:val="5A5A66"/>
        </w:rPr>
        <w:t xml:space="preserve">Traditional activity: Define objectives, gather requirements from business stakeholders, prioritise backlog, agree scope.</w:t>
      </w:r>
    </w:p>
    <w:p>
      <w:pPr>
        <w:spacing w:after="120" w:line="300"/>
      </w:pPr>
      <w:r>
        <w:t xml:space="preserve">AI augmentation: Claude reads source material (emails, transcripts, contracts, existing docs, support tickets), distils it into structured requirements, surfaces inconsistencies and gaps, and produces a first-draft prioritised backlog for human review.</w:t>
      </w:r>
    </w:p>
    <w:p>
      <w:pPr>
        <w:pStyle w:val="Heading3"/>
        <w:spacing w:after="80" w:before="160"/>
      </w:pPr>
      <w:r>
        <w:rPr>
          <w:b/>
          <w:bCs/>
          <w:color w:val="1B1B1F"/>
          <w:sz w:val="22"/>
          <w:szCs w:val="22"/>
        </w:rPr>
        <w:t xml:space="preserve">Capabilities</w:t>
      </w:r>
    </w:p>
    <w:p>
      <w:pPr>
        <w:pStyle w:val="ListParagraph"/>
        <w:numPr>
          <w:ilvl w:val="0"/>
          <w:numId w:val="2"/>
        </w:numPr>
        <w:spacing w:after="80" w:line="280"/>
      </w:pPr>
      <w:r>
        <w:t xml:space="preserve">Summarise long business documents (RFPs, regulatory texts, vendor specs) into structured requirement candidates.</w:t>
      </w:r>
    </w:p>
    <w:p>
      <w:pPr>
        <w:pStyle w:val="ListParagraph"/>
        <w:numPr>
          <w:ilvl w:val="0"/>
          <w:numId w:val="2"/>
        </w:numPr>
        <w:spacing w:after="80" w:line="280"/>
      </w:pPr>
      <w:r>
        <w:t xml:space="preserve">Extract candidate requirements from email threads, Teams chat archives, meeting transcripts.</w:t>
      </w:r>
    </w:p>
    <w:p>
      <w:pPr>
        <w:pStyle w:val="ListParagraph"/>
        <w:numPr>
          <w:ilvl w:val="0"/>
          <w:numId w:val="2"/>
        </w:numPr>
        <w:spacing w:after="80" w:line="280"/>
      </w:pPr>
      <w:r>
        <w:t xml:space="preserve">Cluster duplicate or overlapping requirements across multiple inputs.</w:t>
      </w:r>
    </w:p>
    <w:p>
      <w:pPr>
        <w:pStyle w:val="ListParagraph"/>
        <w:numPr>
          <w:ilvl w:val="0"/>
          <w:numId w:val="2"/>
        </w:numPr>
        <w:spacing w:after="80" w:line="280"/>
      </w:pPr>
      <w:r>
        <w:t xml:space="preserve">Identify gaps, ambiguities, missing acceptance criteria, conflicting constraints.</w:t>
      </w:r>
    </w:p>
    <w:p>
      <w:pPr>
        <w:pStyle w:val="ListParagraph"/>
        <w:numPr>
          <w:ilvl w:val="0"/>
          <w:numId w:val="2"/>
        </w:numPr>
        <w:spacing w:after="80" w:line="280"/>
      </w:pPr>
      <w:r>
        <w:t xml:space="preserve">Prioritise candidate items against business outcomes using configurable scoring (value vs. effort, regulatory weight, customer impact).</w:t>
      </w:r>
    </w:p>
    <w:p>
      <w:pPr>
        <w:pStyle w:val="Heading3"/>
        <w:spacing w:after="80" w:before="160"/>
      </w:pPr>
      <w:r>
        <w:rPr>
          <w:b/>
          <w:bCs/>
          <w:color w:val="1B1B1F"/>
          <w:sz w:val="22"/>
          <w:szCs w:val="22"/>
        </w:rPr>
        <w:t xml:space="preserve">Primary tools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68%"/>
            <w:shd w:fill="1F3864" w:color="auto" w:val="clear"/>
            <w:tcMar>
              <w:top w:type="dxa" w:w="80"/>
              <w:left w:type="dxa" w:w="120"/>
              <w:bottom w:type="dxa" w:w="80"/>
              <w:right w:type="dxa" w:w="120"/>
            </w:tcMar>
          </w:tcPr>
          <w:p>
            <w:pPr>
              <w:spacing w:after="40"/>
              <w:jc w:val="left"/>
            </w:pPr>
            <w:r>
              <w:rPr>
                <w:b/>
                <w:bCs/>
                <w:color w:val="FFFFFF"/>
                <w:sz w:val="20"/>
                <w:szCs w:val="20"/>
              </w:rPr>
              <w:t xml:space="preserve">Role in this phase</w:t>
            </w:r>
          </w:p>
        </w:tc>
      </w:tr>
      <w:tr>
        <w:tc>
          <w:tcPr>
            <w:tcMar>
              <w:top w:type="dxa" w:w="80"/>
              <w:left w:type="dxa" w:w="120"/>
              <w:bottom w:type="dxa" w:w="80"/>
              <w:right w:type="dxa" w:w="120"/>
            </w:tcMar>
          </w:tcPr>
          <w:p>
            <w:pPr>
              <w:spacing w:after="40"/>
              <w:jc w:val="left"/>
            </w:pPr>
            <w:r>
              <w:rPr>
                <w:b/>
                <w:bCs/>
                <w:color w:val="1B1B1F"/>
                <w:sz w:val="20"/>
                <w:szCs w:val="20"/>
              </w:rPr>
              <w:t xml:space="preserve">Claude on Foundry (Sonnet)</w:t>
            </w:r>
          </w:p>
        </w:tc>
        <w:tc>
          <w:tcPr>
            <w:tcMar>
              <w:top w:type="dxa" w:w="80"/>
              <w:left w:type="dxa" w:w="120"/>
              <w:bottom w:type="dxa" w:w="80"/>
              <w:right w:type="dxa" w:w="120"/>
            </w:tcMar>
          </w:tcPr>
          <w:p>
            <w:pPr>
              <w:spacing w:after="40"/>
              <w:jc w:val="left"/>
            </w:pPr>
            <w:r>
              <w:rPr>
                <w:b w:val="false"/>
                <w:bCs w:val="false"/>
                <w:color w:val="1B1B1F"/>
                <w:sz w:val="20"/>
                <w:szCs w:val="20"/>
              </w:rPr>
              <w:t xml:space="preserve">Long-context summarisation and requirement extraction.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365 Copilot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Conversational drafting on documents, emails and meeting recaps inside Teams / Outlook / Word.</w:t>
            </w:r>
          </w:p>
        </w:tc>
      </w:tr>
      <w:tr>
        <w:tc>
          <w:tcPr>
            <w:tcMar>
              <w:top w:type="dxa" w:w="80"/>
              <w:left w:type="dxa" w:w="120"/>
              <w:bottom w:type="dxa" w:w="80"/>
              <w:right w:type="dxa" w:w="120"/>
            </w:tcMar>
          </w:tcPr>
          <w:p>
            <w:pPr>
              <w:spacing w:after="40"/>
              <w:jc w:val="left"/>
            </w:pPr>
            <w:r>
              <w:rPr>
                <w:b/>
                <w:bCs/>
                <w:color w:val="1B1B1F"/>
                <w:sz w:val="20"/>
                <w:szCs w:val="20"/>
              </w:rPr>
              <w:t xml:space="preserve">Microsoft Copilot Studio</w:t>
            </w:r>
          </w:p>
        </w:tc>
        <w:tc>
          <w:tcPr>
            <w:tcMar>
              <w:top w:type="dxa" w:w="80"/>
              <w:left w:type="dxa" w:w="120"/>
              <w:bottom w:type="dxa" w:w="80"/>
              <w:right w:type="dxa" w:w="120"/>
            </w:tcMar>
          </w:tcPr>
          <w:p>
            <w:pPr>
              <w:spacing w:after="40"/>
              <w:jc w:val="left"/>
            </w:pPr>
            <w:r>
              <w:rPr>
                <w:b w:val="false"/>
                <w:bCs w:val="false"/>
                <w:color w:val="1B1B1F"/>
                <w:sz w:val="20"/>
                <w:szCs w:val="20"/>
              </w:rPr>
              <w:t xml:space="preserve">Custom agents that watch a SharePoint folder for new requirement source material and pre-process it.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Azure DevOps Boards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Target system for the AI-drafted backlog items, with human triage applied before commitment.</w:t>
            </w:r>
          </w:p>
        </w:tc>
      </w:tr>
    </w:tbl>
    <w:p>
      <w:pPr>
        <w:pStyle w:val="Heading3"/>
        <w:spacing w:after="80" w:before="160"/>
      </w:pPr>
      <w:r>
        <w:rPr>
          <w:b/>
          <w:bCs/>
          <w:color w:val="1B1B1F"/>
          <w:sz w:val="22"/>
          <w:szCs w:val="22"/>
        </w:rPr>
        <w:t xml:space="preserve">Roles &amp; responsibility</w:t>
      </w:r>
    </w:p>
    <w:p>
      <w:pPr>
        <w:spacing w:after="120" w:line="300"/>
      </w:pPr>
      <w:r>
        <w:t xml:space="preserve">Business Analyst owns; Product Manager and Tech Lead validate. AI-drafted requirements are never committed to a sprint without explicit human review and product sign-off.</w:t>
      </w:r>
    </w:p>
    <w:p>
      <w:pPr>
        <w:pStyle w:val="Heading3"/>
        <w:spacing w:after="80" w:before="160"/>
      </w:pPr>
      <w:r>
        <w:rPr>
          <w:b/>
          <w:bCs/>
          <w:color w:val="1B1B1F"/>
          <w:sz w:val="22"/>
          <w:szCs w:val="22"/>
        </w:rPr>
        <w:t xml:space="preserve">Governance touchpoints</w:t>
      </w:r>
    </w:p>
    <w:p>
      <w:pPr>
        <w:pStyle w:val="ListParagraph"/>
        <w:numPr>
          <w:ilvl w:val="0"/>
          <w:numId w:val="2"/>
        </w:numPr>
        <w:spacing w:after="80" w:line="280"/>
      </w:pPr>
      <w:r>
        <w:t xml:space="preserve">Use cases are registered in the AI Use-Case Register (Framework §6) where AI materially shapes a backlog at scale.</w:t>
      </w:r>
    </w:p>
    <w:p>
      <w:pPr>
        <w:pStyle w:val="ListParagraph"/>
        <w:numPr>
          <w:ilvl w:val="0"/>
          <w:numId w:val="2"/>
        </w:numPr>
        <w:spacing w:after="80" w:line="280"/>
      </w:pPr>
      <w:r>
        <w:t xml:space="preserve">Source material containing personal data follows the data-handling rules in the AUP §5 and §7.</w:t>
      </w:r>
    </w:p>
    <w:p>
      <w:pPr>
        <w:pStyle w:val="Heading3"/>
        <w:spacing w:after="80" w:before="160"/>
      </w:pPr>
      <w:r>
        <w:rPr>
          <w:b/>
          <w:bCs/>
          <w:color w:val="1B1B1F"/>
          <w:sz w:val="22"/>
          <w:szCs w:val="22"/>
        </w:rPr>
        <w:t xml:space="preserve">Expected outcomes</w:t>
      </w:r>
    </w:p>
    <w:p>
      <w:pPr>
        <w:pStyle w:val="ListParagraph"/>
        <w:numPr>
          <w:ilvl w:val="0"/>
          <w:numId w:val="2"/>
        </w:numPr>
        <w:spacing w:after="80" w:line="280"/>
      </w:pPr>
      <w:r>
        <w:t xml:space="preserve">30–50% reduction in time from raw input to a structured first-draft backlog.</w:t>
      </w:r>
    </w:p>
    <w:p>
      <w:pPr>
        <w:pStyle w:val="ListParagraph"/>
        <w:numPr>
          <w:ilvl w:val="0"/>
          <w:numId w:val="2"/>
        </w:numPr>
        <w:spacing w:after="80" w:line="280"/>
      </w:pPr>
      <w:r>
        <w:t xml:space="preserve">Higher requirement coverage on long source documents — fewer surprises in build.</w:t>
      </w:r>
    </w:p>
    <w:p>
      <w:pPr>
        <w:pStyle w:val="ListParagraph"/>
        <w:numPr>
          <w:ilvl w:val="0"/>
          <w:numId w:val="2"/>
        </w:numPr>
        <w:spacing w:after="80" w:line="280"/>
      </w:pPr>
      <w:r>
        <w:t xml:space="preserve">Documented audit trail of which input drove which requirement (traceability).</w:t>
      </w:r>
    </w:p>
    <w:p>
      <w:pPr>
        <w:pStyle w:val="Heading3"/>
        <w:spacing w:after="80" w:before="160"/>
      </w:pPr>
      <w:r>
        <w:rPr>
          <w:b/>
          <w:bCs/>
          <w:color w:val="1B1B1F"/>
          <w:sz w:val="22"/>
          <w:szCs w:val="22"/>
        </w:rPr>
        <w:t xml:space="preserve">Risks specific to this phase</w:t>
      </w:r>
    </w:p>
    <w:p>
      <w:pPr>
        <w:pStyle w:val="ListParagraph"/>
        <w:numPr>
          <w:ilvl w:val="0"/>
          <w:numId w:val="2"/>
        </w:numPr>
        <w:spacing w:after="80" w:line="280"/>
      </w:pPr>
      <w:r>
        <w:t xml:space="preserve">Hallucinated requirements that look plausible but were not in the source — mitigated by mandatory citation back to source paragraph.</w:t>
      </w:r>
    </w:p>
    <w:p>
      <w:pPr>
        <w:pStyle w:val="ListParagraph"/>
        <w:numPr>
          <w:ilvl w:val="0"/>
          <w:numId w:val="2"/>
        </w:numPr>
        <w:spacing w:after="80" w:line="280"/>
      </w:pPr>
      <w:r>
        <w:t xml:space="preserve">Bias in prioritisation if scoring model is opaque — mitigated by published scoring criteria and human override on prioritisation.</w:t>
      </w:r>
    </w:p>
    <w:p>
      <w:pPr>
        <w:pStyle w:val="Heading2"/>
        <w:spacing w:after="120" w:before="240"/>
      </w:pPr>
      <w:r>
        <w:rPr>
          <w:b/>
          <w:bCs/>
          <w:color w:val="0F1F44"/>
          <w:sz w:val="24"/>
          <w:szCs w:val="24"/>
        </w:rPr>
        <w:t xml:space="preserve">2.2 Phase 2 — Design — AI-Assisted Design</w:t>
      </w:r>
    </w:p>
    <w:p>
      <w:pPr>
        <w:spacing w:after="120" w:line="300"/>
      </w:pPr>
      <w:r>
        <w:rPr>
          <w:i/>
          <w:iCs/>
          <w:color w:val="5A5A66"/>
        </w:rPr>
        <w:t xml:space="preserve">Traditional activity: Create solution architecture, data models, API specifications, UI/UX designs based on agreed requirements.</w:t>
      </w:r>
    </w:p>
    <w:p>
      <w:pPr>
        <w:spacing w:after="120" w:line="300"/>
      </w:pPr>
      <w:r>
        <w:t xml:space="preserve">AI augmentation: Claude generates architecture options for a given problem, drafts data models and API contracts from requirements, produces UI/UX wireframes and prototypes, and explains trade-offs between options.</w:t>
      </w:r>
    </w:p>
    <w:p>
      <w:pPr>
        <w:pStyle w:val="Heading3"/>
        <w:spacing w:after="80" w:before="160"/>
      </w:pPr>
      <w:r>
        <w:rPr>
          <w:b/>
          <w:bCs/>
          <w:color w:val="1B1B1F"/>
          <w:sz w:val="22"/>
          <w:szCs w:val="22"/>
        </w:rPr>
        <w:t xml:space="preserve">Capabilities</w:t>
      </w:r>
    </w:p>
    <w:p>
      <w:pPr>
        <w:pStyle w:val="ListParagraph"/>
        <w:numPr>
          <w:ilvl w:val="0"/>
          <w:numId w:val="2"/>
        </w:numPr>
        <w:spacing w:after="80" w:line="280"/>
      </w:pPr>
      <w:r>
        <w:t xml:space="preserve">Generate two or three candidate architectures for a given requirement set, with trade-off analysis.</w:t>
      </w:r>
    </w:p>
    <w:p>
      <w:pPr>
        <w:pStyle w:val="ListParagraph"/>
        <w:numPr>
          <w:ilvl w:val="0"/>
          <w:numId w:val="2"/>
        </w:numPr>
        <w:spacing w:after="80" w:line="280"/>
      </w:pPr>
      <w:r>
        <w:t xml:space="preserve">Draft data model (ER diagrams, schema, table-level designs) from a written feature description.</w:t>
      </w:r>
    </w:p>
    <w:p>
      <w:pPr>
        <w:pStyle w:val="ListParagraph"/>
        <w:numPr>
          <w:ilvl w:val="0"/>
          <w:numId w:val="2"/>
        </w:numPr>
        <w:spacing w:after="80" w:line="280"/>
      </w:pPr>
      <w:r>
        <w:t xml:space="preserve">Draft API contracts (OpenAPI / Swagger) from user stories.</w:t>
      </w:r>
    </w:p>
    <w:p>
      <w:pPr>
        <w:pStyle w:val="ListParagraph"/>
        <w:numPr>
          <w:ilvl w:val="0"/>
          <w:numId w:val="2"/>
        </w:numPr>
        <w:spacing w:after="80" w:line="280"/>
      </w:pPr>
      <w:r>
        <w:t xml:space="preserve">Generate UI/UX wireframes and low-fidelity prototypes from a description.</w:t>
      </w:r>
    </w:p>
    <w:p>
      <w:pPr>
        <w:pStyle w:val="ListParagraph"/>
        <w:numPr>
          <w:ilvl w:val="0"/>
          <w:numId w:val="2"/>
        </w:numPr>
        <w:spacing w:after="80" w:line="280"/>
      </w:pPr>
      <w:r>
        <w:t xml:space="preserve">Compare a proposed design against existing architectural patterns and standards in the organisation; flag deviations.</w:t>
      </w:r>
    </w:p>
    <w:p>
      <w:pPr>
        <w:pStyle w:val="Heading3"/>
        <w:spacing w:after="80" w:before="160"/>
      </w:pPr>
      <w:r>
        <w:rPr>
          <w:b/>
          <w:bCs/>
          <w:color w:val="1B1B1F"/>
          <w:sz w:val="22"/>
          <w:szCs w:val="22"/>
        </w:rPr>
        <w:t xml:space="preserve">Primary tools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68%"/>
            <w:shd w:fill="1F3864" w:color="auto" w:val="clear"/>
            <w:tcMar>
              <w:top w:type="dxa" w:w="80"/>
              <w:left w:type="dxa" w:w="120"/>
              <w:bottom w:type="dxa" w:w="80"/>
              <w:right w:type="dxa" w:w="120"/>
            </w:tcMar>
          </w:tcPr>
          <w:p>
            <w:pPr>
              <w:spacing w:after="40"/>
              <w:jc w:val="left"/>
            </w:pPr>
            <w:r>
              <w:rPr>
                <w:b/>
                <w:bCs/>
                <w:color w:val="FFFFFF"/>
                <w:sz w:val="20"/>
                <w:szCs w:val="20"/>
              </w:rPr>
              <w:t xml:space="preserve">Role in this phase</w:t>
            </w:r>
          </w:p>
        </w:tc>
      </w:tr>
      <w:tr>
        <w:tc>
          <w:tcPr>
            <w:tcMar>
              <w:top w:type="dxa" w:w="80"/>
              <w:left w:type="dxa" w:w="120"/>
              <w:bottom w:type="dxa" w:w="80"/>
              <w:right w:type="dxa" w:w="120"/>
            </w:tcMar>
          </w:tcPr>
          <w:p>
            <w:pPr>
              <w:spacing w:after="40"/>
              <w:jc w:val="left"/>
            </w:pPr>
            <w:r>
              <w:rPr>
                <w:b/>
                <w:bCs/>
                <w:color w:val="1B1B1F"/>
                <w:sz w:val="20"/>
                <w:szCs w:val="20"/>
              </w:rPr>
              <w:t xml:space="preserve">Claude on Foundry (Opus for trade-off analysis, Sonnet for code/diagrams)</w:t>
            </w:r>
          </w:p>
        </w:tc>
        <w:tc>
          <w:tcPr>
            <w:tcMar>
              <w:top w:type="dxa" w:w="80"/>
              <w:left w:type="dxa" w:w="120"/>
              <w:bottom w:type="dxa" w:w="80"/>
              <w:right w:type="dxa" w:w="120"/>
            </w:tcMar>
          </w:tcPr>
          <w:p>
            <w:pPr>
              <w:spacing w:after="40"/>
              <w:jc w:val="left"/>
            </w:pPr>
            <w:r>
              <w:rPr>
                <w:b w:val="false"/>
                <w:bCs w:val="false"/>
                <w:color w:val="1B1B1F"/>
                <w:sz w:val="20"/>
                <w:szCs w:val="20"/>
              </w:rPr>
              <w:t xml:space="preserve">Architecture options, contracts, schemas, prototype HTML.</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Copilot in Visual Studio / VS Code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Inline assistance while drafting code-as-design (IaC, schema-as-code, OpenAPI specs).</w:t>
            </w:r>
          </w:p>
        </w:tc>
      </w:tr>
      <w:tr>
        <w:tc>
          <w:tcPr>
            <w:tcMar>
              <w:top w:type="dxa" w:w="80"/>
              <w:left w:type="dxa" w:w="120"/>
              <w:bottom w:type="dxa" w:w="80"/>
              <w:right w:type="dxa" w:w="120"/>
            </w:tcMar>
          </w:tcPr>
          <w:p>
            <w:pPr>
              <w:spacing w:after="40"/>
              <w:jc w:val="left"/>
            </w:pPr>
            <w:r>
              <w:rPr>
                <w:b/>
                <w:bCs/>
                <w:color w:val="1B1B1F"/>
                <w:sz w:val="20"/>
                <w:szCs w:val="20"/>
              </w:rPr>
              <w:t xml:space="preserve">Azure AI Foundry — Prompt Studio</w:t>
            </w:r>
          </w:p>
        </w:tc>
        <w:tc>
          <w:tcPr>
            <w:tcMar>
              <w:top w:type="dxa" w:w="80"/>
              <w:left w:type="dxa" w:w="120"/>
              <w:bottom w:type="dxa" w:w="80"/>
              <w:right w:type="dxa" w:w="120"/>
            </w:tcMar>
          </w:tcPr>
          <w:p>
            <w:pPr>
              <w:spacing w:after="40"/>
              <w:jc w:val="left"/>
            </w:pPr>
            <w:r>
              <w:rPr>
                <w:b w:val="false"/>
                <w:bCs w:val="false"/>
                <w:color w:val="1B1B1F"/>
                <w:sz w:val="20"/>
                <w:szCs w:val="20"/>
              </w:rPr>
              <w:t xml:space="preserve">Reusable architecture-prompt templates for the design-review pattern.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365 Copilot in Word / Excel / PowerPoint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Drafting design docs, design-review packs and stakeholder-facing summaries.</w:t>
            </w:r>
          </w:p>
        </w:tc>
      </w:tr>
    </w:tbl>
    <w:p>
      <w:pPr>
        <w:pStyle w:val="Heading3"/>
        <w:spacing w:after="80" w:before="160"/>
      </w:pPr>
      <w:r>
        <w:rPr>
          <w:b/>
          <w:bCs/>
          <w:color w:val="1B1B1F"/>
          <w:sz w:val="22"/>
          <w:szCs w:val="22"/>
        </w:rPr>
        <w:t xml:space="preserve">Roles &amp; responsibility</w:t>
      </w:r>
    </w:p>
    <w:p>
      <w:pPr>
        <w:spacing w:after="120" w:line="300"/>
      </w:pPr>
      <w:r>
        <w:t xml:space="preserve">Solution Architect owns; Tech Lead and Security Architect validate. AI-generated designs are reviewed in the standard architecture-review forum before commitment.</w:t>
      </w:r>
    </w:p>
    <w:p>
      <w:pPr>
        <w:pStyle w:val="Heading3"/>
        <w:spacing w:after="80" w:before="160"/>
      </w:pPr>
      <w:r>
        <w:rPr>
          <w:b/>
          <w:bCs/>
          <w:color w:val="1B1B1F"/>
          <w:sz w:val="22"/>
          <w:szCs w:val="22"/>
        </w:rPr>
        <w:t xml:space="preserve">Governance touchpoints</w:t>
      </w:r>
    </w:p>
    <w:p>
      <w:pPr>
        <w:pStyle w:val="ListParagraph"/>
        <w:numPr>
          <w:ilvl w:val="0"/>
          <w:numId w:val="2"/>
        </w:numPr>
        <w:spacing w:after="80" w:line="280"/>
      </w:pPr>
      <w:r>
        <w:t xml:space="preserve">Designs that introduce a new data class, integration or model dependency follow the AI Use-Case intake (Framework §6).</w:t>
      </w:r>
    </w:p>
    <w:p>
      <w:pPr>
        <w:pStyle w:val="ListParagraph"/>
        <w:numPr>
          <w:ilvl w:val="0"/>
          <w:numId w:val="2"/>
        </w:numPr>
        <w:spacing w:after="80" w:line="280"/>
      </w:pPr>
      <w:r>
        <w:t xml:space="preserve">Design reviews include explicit consideration of AI-output risks (hallucinated APIs, fictional libraries, deprecated patterns).</w:t>
      </w:r>
    </w:p>
    <w:p>
      <w:pPr>
        <w:pStyle w:val="Heading3"/>
        <w:spacing w:after="80" w:before="160"/>
      </w:pPr>
      <w:r>
        <w:rPr>
          <w:b/>
          <w:bCs/>
          <w:color w:val="1B1B1F"/>
          <w:sz w:val="22"/>
          <w:szCs w:val="22"/>
        </w:rPr>
        <w:t xml:space="preserve">Expected outcomes</w:t>
      </w:r>
    </w:p>
    <w:p>
      <w:pPr>
        <w:pStyle w:val="ListParagraph"/>
        <w:numPr>
          <w:ilvl w:val="0"/>
          <w:numId w:val="2"/>
        </w:numPr>
        <w:spacing w:after="80" w:line="280"/>
      </w:pPr>
      <w:r>
        <w:t xml:space="preserve">Faster generation of design alternatives — architects evaluate options instead of starting from blank.</w:t>
      </w:r>
    </w:p>
    <w:p>
      <w:pPr>
        <w:pStyle w:val="ListParagraph"/>
        <w:numPr>
          <w:ilvl w:val="0"/>
          <w:numId w:val="2"/>
        </w:numPr>
        <w:spacing w:after="80" w:line="280"/>
      </w:pPr>
      <w:r>
        <w:t xml:space="preserve">More consistent adherence to standards — AI flags deviations during drafting, not at review.</w:t>
      </w:r>
    </w:p>
    <w:p>
      <w:pPr>
        <w:pStyle w:val="ListParagraph"/>
        <w:numPr>
          <w:ilvl w:val="0"/>
          <w:numId w:val="2"/>
        </w:numPr>
        <w:spacing w:after="80" w:line="280"/>
      </w:pPr>
      <w:r>
        <w:t xml:space="preserve">Better-quality first-draft API contracts and schemas, reducing rework in build.</w:t>
      </w:r>
    </w:p>
    <w:p>
      <w:pPr>
        <w:pStyle w:val="Heading3"/>
        <w:spacing w:after="80" w:before="160"/>
      </w:pPr>
      <w:r>
        <w:rPr>
          <w:b/>
          <w:bCs/>
          <w:color w:val="1B1B1F"/>
          <w:sz w:val="22"/>
          <w:szCs w:val="22"/>
        </w:rPr>
        <w:t xml:space="preserve">Risks specific to this phase</w:t>
      </w:r>
    </w:p>
    <w:p>
      <w:pPr>
        <w:pStyle w:val="ListParagraph"/>
        <w:numPr>
          <w:ilvl w:val="0"/>
          <w:numId w:val="2"/>
        </w:numPr>
        <w:spacing w:after="80" w:line="280"/>
      </w:pPr>
      <w:r>
        <w:t xml:space="preserve">AI-fabricated APIs or libraries that don't exist — mitigated by mandatory architecture-review cross-check.</w:t>
      </w:r>
    </w:p>
    <w:p>
      <w:pPr>
        <w:pStyle w:val="ListParagraph"/>
        <w:numPr>
          <w:ilvl w:val="0"/>
          <w:numId w:val="2"/>
        </w:numPr>
        <w:spacing w:after="80" w:line="280"/>
      </w:pPr>
      <w:r>
        <w:t xml:space="preserve">Architectures that look plausible but ignore non-functional constraints (compliance, latency) — mitigated by explicit constraint prompting and Security Architect review.</w:t>
      </w:r>
    </w:p>
    <w:p>
      <w:pPr>
        <w:pStyle w:val="Heading2"/>
        <w:spacing w:after="120" w:before="240"/>
      </w:pPr>
      <w:r>
        <w:rPr>
          <w:b/>
          <w:bCs/>
          <w:color w:val="0F1F44"/>
          <w:sz w:val="24"/>
          <w:szCs w:val="24"/>
        </w:rPr>
        <w:t xml:space="preserve">2.3 Phase 3 — Development — AI-Augmented Development</w:t>
      </w:r>
    </w:p>
    <w:p>
      <w:pPr>
        <w:spacing w:after="120" w:line="300"/>
      </w:pPr>
      <w:r>
        <w:rPr>
          <w:i/>
          <w:iCs/>
          <w:color w:val="5A5A66"/>
        </w:rPr>
        <w:t xml:space="preserve">Traditional activity: Write code, integrate components, follow coding standards, write unit tests, raise PRs.</w:t>
      </w:r>
    </w:p>
    <w:p>
      <w:pPr>
        <w:spacing w:after="120" w:line="300"/>
      </w:pPr>
      <w:r>
        <w:t xml:space="preserve">AI augmentation: Engineers code with AI coding assistants in their IDEs. Claude generates code, completes lines, refactors, explains unfamiliar code, and converts requirements directly into testable implementations.</w:t>
      </w:r>
    </w:p>
    <w:p>
      <w:pPr>
        <w:pStyle w:val="Heading3"/>
        <w:spacing w:after="80" w:before="160"/>
      </w:pPr>
      <w:r>
        <w:rPr>
          <w:b/>
          <w:bCs/>
          <w:color w:val="1B1B1F"/>
          <w:sz w:val="22"/>
          <w:szCs w:val="22"/>
        </w:rPr>
        <w:t xml:space="preserve">Capabilities</w:t>
      </w:r>
    </w:p>
    <w:p>
      <w:pPr>
        <w:pStyle w:val="ListParagraph"/>
        <w:numPr>
          <w:ilvl w:val="0"/>
          <w:numId w:val="2"/>
        </w:numPr>
        <w:spacing w:after="80" w:line="280"/>
      </w:pPr>
      <w:r>
        <w:t xml:space="preserve">Inline code completion (single line, multi-line, function-level).</w:t>
      </w:r>
    </w:p>
    <w:p>
      <w:pPr>
        <w:pStyle w:val="ListParagraph"/>
        <w:numPr>
          <w:ilvl w:val="0"/>
          <w:numId w:val="2"/>
        </w:numPr>
        <w:spacing w:after="80" w:line="280"/>
      </w:pPr>
      <w:r>
        <w:t xml:space="preserve">Generate functions, classes, modules, APIs from natural-language description or requirement.</w:t>
      </w:r>
    </w:p>
    <w:p>
      <w:pPr>
        <w:pStyle w:val="ListParagraph"/>
        <w:numPr>
          <w:ilvl w:val="0"/>
          <w:numId w:val="2"/>
        </w:numPr>
        <w:spacing w:after="80" w:line="280"/>
      </w:pPr>
      <w:r>
        <w:t xml:space="preserve">Auto-complete repetitive code (boilerplate, configuration, schema migrations).</w:t>
      </w:r>
    </w:p>
    <w:p>
      <w:pPr>
        <w:pStyle w:val="ListParagraph"/>
        <w:numPr>
          <w:ilvl w:val="0"/>
          <w:numId w:val="2"/>
        </w:numPr>
        <w:spacing w:after="80" w:line="280"/>
      </w:pPr>
      <w:r>
        <w:t xml:space="preserve">Refactor — rename, extract, simplify, modernise legacy patterns.</w:t>
      </w:r>
    </w:p>
    <w:p>
      <w:pPr>
        <w:pStyle w:val="ListParagraph"/>
        <w:numPr>
          <w:ilvl w:val="0"/>
          <w:numId w:val="2"/>
        </w:numPr>
        <w:spacing w:after="80" w:line="280"/>
      </w:pPr>
      <w:r>
        <w:t xml:space="preserve">Explain unfamiliar or legacy code; translate between languages or framework versions.</w:t>
      </w:r>
    </w:p>
    <w:p>
      <w:pPr>
        <w:pStyle w:val="ListParagraph"/>
        <w:numPr>
          <w:ilvl w:val="0"/>
          <w:numId w:val="2"/>
        </w:numPr>
        <w:spacing w:after="80" w:line="280"/>
      </w:pPr>
      <w:r>
        <w:t xml:space="preserve">Generate unit tests alongside the code they cover.</w:t>
      </w:r>
    </w:p>
    <w:p>
      <w:pPr>
        <w:pStyle w:val="Heading3"/>
        <w:spacing w:after="80" w:before="160"/>
      </w:pPr>
      <w:r>
        <w:rPr>
          <w:b/>
          <w:bCs/>
          <w:color w:val="1B1B1F"/>
          <w:sz w:val="22"/>
          <w:szCs w:val="22"/>
        </w:rPr>
        <w:t xml:space="preserve">Primary tools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68%"/>
            <w:shd w:fill="1F3864" w:color="auto" w:val="clear"/>
            <w:tcMar>
              <w:top w:type="dxa" w:w="80"/>
              <w:left w:type="dxa" w:w="120"/>
              <w:bottom w:type="dxa" w:w="80"/>
              <w:right w:type="dxa" w:w="120"/>
            </w:tcMar>
          </w:tcPr>
          <w:p>
            <w:pPr>
              <w:spacing w:after="40"/>
              <w:jc w:val="left"/>
            </w:pPr>
            <w:r>
              <w:rPr>
                <w:b/>
                <w:bCs/>
                <w:color w:val="FFFFFF"/>
                <w:sz w:val="20"/>
                <w:szCs w:val="20"/>
              </w:rPr>
              <w:t xml:space="preserve">Role in this phase</w:t>
            </w:r>
          </w:p>
        </w:tc>
      </w:tr>
      <w:tr>
        <w:tc>
          <w:tcPr>
            <w:tcMar>
              <w:top w:type="dxa" w:w="80"/>
              <w:left w:type="dxa" w:w="120"/>
              <w:bottom w:type="dxa" w:w="80"/>
              <w:right w:type="dxa" w:w="120"/>
            </w:tcMar>
          </w:tcPr>
          <w:p>
            <w:pPr>
              <w:spacing w:after="40"/>
              <w:jc w:val="left"/>
            </w:pPr>
            <w:r>
              <w:rPr>
                <w:b/>
                <w:bCs/>
                <w:color w:val="1B1B1F"/>
                <w:sz w:val="20"/>
                <w:szCs w:val="20"/>
              </w:rPr>
              <w:t xml:space="preserve">GitHub Copilot Enterprise</w:t>
            </w:r>
          </w:p>
        </w:tc>
        <w:tc>
          <w:tcPr>
            <w:tcMar>
              <w:top w:type="dxa" w:w="80"/>
              <w:left w:type="dxa" w:w="120"/>
              <w:bottom w:type="dxa" w:w="80"/>
              <w:right w:type="dxa" w:w="120"/>
            </w:tcMar>
          </w:tcPr>
          <w:p>
            <w:pPr>
              <w:spacing w:after="40"/>
              <w:jc w:val="left"/>
            </w:pPr>
            <w:r>
              <w:rPr>
                <w:b w:val="false"/>
                <w:bCs w:val="false"/>
                <w:color w:val="1B1B1F"/>
                <w:sz w:val="20"/>
                <w:szCs w:val="20"/>
              </w:rPr>
              <w:t xml:space="preserve">Default in-IDE coding assistant for all engineers (employees + vendor staff-aug).</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Code on Foundry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Available to the parallel-pilot cohort for evidence-based comparison; same approval rules as GHCE.</w:t>
            </w:r>
          </w:p>
        </w:tc>
      </w:tr>
      <w:tr>
        <w:tc>
          <w:tcPr>
            <w:tcMar>
              <w:top w:type="dxa" w:w="80"/>
              <w:left w:type="dxa" w:w="120"/>
              <w:bottom w:type="dxa" w:w="80"/>
              <w:right w:type="dxa" w:w="120"/>
            </w:tcMar>
          </w:tcPr>
          <w:p>
            <w:pPr>
              <w:spacing w:after="40"/>
              <w:jc w:val="left"/>
            </w:pPr>
            <w:r>
              <w:rPr>
                <w:b/>
                <w:bCs/>
                <w:color w:val="1B1B1F"/>
                <w:sz w:val="20"/>
                <w:szCs w:val="20"/>
              </w:rPr>
              <w:t xml:space="preserve">GitHub Advanced Security (GHAS)</w:t>
            </w:r>
          </w:p>
        </w:tc>
        <w:tc>
          <w:tcPr>
            <w:tcMar>
              <w:top w:type="dxa" w:w="80"/>
              <w:left w:type="dxa" w:w="120"/>
              <w:bottom w:type="dxa" w:w="80"/>
              <w:right w:type="dxa" w:w="120"/>
            </w:tcMar>
          </w:tcPr>
          <w:p>
            <w:pPr>
              <w:spacing w:after="40"/>
              <w:jc w:val="left"/>
            </w:pPr>
            <w:r>
              <w:rPr>
                <w:b w:val="false"/>
                <w:bCs w:val="false"/>
                <w:color w:val="1B1B1F"/>
                <w:sz w:val="20"/>
                <w:szCs w:val="20"/>
              </w:rPr>
              <w:t xml:space="preserve">Pre-merge code scanning, secret scanning, dependency review, Copilot Autofix on findings.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Dev Box</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Standardised development environment per engagement, with Approved AI Tools pre-configured.</w:t>
            </w:r>
          </w:p>
        </w:tc>
      </w:tr>
      <w:tr>
        <w:tc>
          <w:tcPr>
            <w:tcMar>
              <w:top w:type="dxa" w:w="80"/>
              <w:left w:type="dxa" w:w="120"/>
              <w:bottom w:type="dxa" w:w="80"/>
              <w:right w:type="dxa" w:w="120"/>
            </w:tcMar>
          </w:tcPr>
          <w:p>
            <w:pPr>
              <w:spacing w:after="40"/>
              <w:jc w:val="left"/>
            </w:pPr>
            <w:r>
              <w:rPr>
                <w:b/>
                <w:bCs/>
                <w:color w:val="1B1B1F"/>
                <w:sz w:val="20"/>
                <w:szCs w:val="20"/>
              </w:rPr>
              <w:t xml:space="preserve">Azure Deployment Environments (ADE)</w:t>
            </w:r>
          </w:p>
        </w:tc>
        <w:tc>
          <w:tcPr>
            <w:tcMar>
              <w:top w:type="dxa" w:w="80"/>
              <w:left w:type="dxa" w:w="120"/>
              <w:bottom w:type="dxa" w:w="80"/>
              <w:right w:type="dxa" w:w="120"/>
            </w:tcMar>
          </w:tcPr>
          <w:p>
            <w:pPr>
              <w:spacing w:after="40"/>
              <w:jc w:val="left"/>
            </w:pPr>
            <w:r>
              <w:rPr>
                <w:b w:val="false"/>
                <w:bCs w:val="false"/>
                <w:color w:val="1B1B1F"/>
                <w:sz w:val="20"/>
                <w:szCs w:val="20"/>
              </w:rPr>
              <w:t xml:space="preserve">Self-service ephemeral environments for pre-merge integration testing.</w:t>
            </w:r>
          </w:p>
        </w:tc>
      </w:tr>
    </w:tbl>
    <w:p>
      <w:pPr>
        <w:pStyle w:val="Heading3"/>
        <w:spacing w:after="80" w:before="160"/>
      </w:pPr>
      <w:r>
        <w:rPr>
          <w:b/>
          <w:bCs/>
          <w:color w:val="1B1B1F"/>
          <w:sz w:val="22"/>
          <w:szCs w:val="22"/>
        </w:rPr>
        <w:t xml:space="preserve">Roles &amp; responsibility</w:t>
      </w:r>
    </w:p>
    <w:p>
      <w:pPr>
        <w:spacing w:after="120" w:line="300"/>
      </w:pPr>
      <w:r>
        <w:t xml:space="preserve">Engineer is accountable for what they commit. Tech Lead reviews. Security review for sensitive paths. Branch protection enforces both human reviewer and GHAS pre-merge checks regardless of who or what wrote the code.</w:t>
      </w:r>
    </w:p>
    <w:p>
      <w:pPr>
        <w:pStyle w:val="Heading3"/>
        <w:spacing w:after="80" w:before="160"/>
      </w:pPr>
      <w:r>
        <w:rPr>
          <w:b/>
          <w:bCs/>
          <w:color w:val="1B1B1F"/>
          <w:sz w:val="22"/>
          <w:szCs w:val="22"/>
        </w:rPr>
        <w:t xml:space="preserve">Governance touchpoints</w:t>
      </w:r>
    </w:p>
    <w:p>
      <w:pPr>
        <w:pStyle w:val="ListParagraph"/>
        <w:numPr>
          <w:ilvl w:val="0"/>
          <w:numId w:val="2"/>
        </w:numPr>
        <w:spacing w:after="80" w:line="280"/>
      </w:pPr>
      <w:r>
        <w:t xml:space="preserve">AI Acceptable Use Policy v1.0 §8 binds developer behaviour. Vendor SOW Addendum §3 binds vendor staff equivalently.</w:t>
      </w:r>
    </w:p>
    <w:p>
      <w:pPr>
        <w:pStyle w:val="ListParagraph"/>
        <w:numPr>
          <w:ilvl w:val="0"/>
          <w:numId w:val="2"/>
        </w:numPr>
        <w:spacing w:after="80" w:line="280"/>
      </w:pPr>
      <w:r>
        <w:t xml:space="preserve">Code &amp; IP controls (Control Register F.01–F.05) enforced — copyright filter on, secret scanning on, no production data in prompts.</w:t>
      </w:r>
    </w:p>
    <w:p>
      <w:pPr>
        <w:pStyle w:val="Heading3"/>
        <w:spacing w:after="80" w:before="160"/>
      </w:pPr>
      <w:r>
        <w:rPr>
          <w:b/>
          <w:bCs/>
          <w:color w:val="1B1B1F"/>
          <w:sz w:val="22"/>
          <w:szCs w:val="22"/>
        </w:rPr>
        <w:t xml:space="preserve">Expected outcomes</w:t>
      </w:r>
    </w:p>
    <w:p>
      <w:pPr>
        <w:pStyle w:val="ListParagraph"/>
        <w:numPr>
          <w:ilvl w:val="0"/>
          <w:numId w:val="2"/>
        </w:numPr>
        <w:spacing w:after="80" w:line="280"/>
      </w:pPr>
      <w:r>
        <w:t xml:space="preserve">10–25% throughput uplift per engineer at squad level after baseline period.</w:t>
      </w:r>
    </w:p>
    <w:p>
      <w:pPr>
        <w:pStyle w:val="ListParagraph"/>
        <w:numPr>
          <w:ilvl w:val="0"/>
          <w:numId w:val="2"/>
        </w:numPr>
        <w:spacing w:after="80" w:line="280"/>
      </w:pPr>
      <w:r>
        <w:t xml:space="preserve">Lower defect introduction rate when AI suggestions go through the standard review and security pipeline.</w:t>
      </w:r>
    </w:p>
    <w:p>
      <w:pPr>
        <w:pStyle w:val="ListParagraph"/>
        <w:numPr>
          <w:ilvl w:val="0"/>
          <w:numId w:val="2"/>
        </w:numPr>
        <w:spacing w:after="80" w:line="280"/>
      </w:pPr>
      <w:r>
        <w:t xml:space="preserve">Better unit-test coverage — AI lowers the friction of writing tests.</w:t>
      </w:r>
    </w:p>
    <w:p>
      <w:pPr>
        <w:pStyle w:val="Heading3"/>
        <w:spacing w:after="80" w:before="160"/>
      </w:pPr>
      <w:r>
        <w:rPr>
          <w:b/>
          <w:bCs/>
          <w:color w:val="1B1B1F"/>
          <w:sz w:val="22"/>
          <w:szCs w:val="22"/>
        </w:rPr>
        <w:t xml:space="preserve">Risks specific to this phase</w:t>
      </w:r>
    </w:p>
    <w:p>
      <w:pPr>
        <w:pStyle w:val="ListParagraph"/>
        <w:numPr>
          <w:ilvl w:val="0"/>
          <w:numId w:val="2"/>
        </w:numPr>
        <w:spacing w:after="80" w:line="280"/>
      </w:pPr>
      <w:r>
        <w:t xml:space="preserve">Engineers accepting AI suggestions without reading them — mitigated by training, review process, and metrics on suggestion-acceptance vs. defect rate.</w:t>
      </w:r>
    </w:p>
    <w:p>
      <w:pPr>
        <w:pStyle w:val="ListParagraph"/>
        <w:numPr>
          <w:ilvl w:val="0"/>
          <w:numId w:val="2"/>
        </w:numPr>
        <w:spacing w:after="80" w:line="280"/>
      </w:pPr>
      <w:r>
        <w:t xml:space="preserve">Secret leakage in prompts — mitigated by GHAS push protection, Dev Box isolation, AUP enforcement.</w:t>
      </w:r>
    </w:p>
    <w:p>
      <w:pPr>
        <w:pStyle w:val="ListParagraph"/>
        <w:numPr>
          <w:ilvl w:val="0"/>
          <w:numId w:val="2"/>
        </w:numPr>
        <w:spacing w:after="80" w:line="280"/>
      </w:pPr>
      <w:r>
        <w:t xml:space="preserve">Subtle defects that pass review (AI generates plausible-but-wrong code) — mitigated by test coverage requirements and security scanning.</w:t>
      </w:r>
    </w:p>
    <w:p>
      <w:pPr>
        <w:pStyle w:val="Heading2"/>
        <w:spacing w:after="120" w:before="240"/>
      </w:pPr>
      <w:r>
        <w:rPr>
          <w:b/>
          <w:bCs/>
          <w:color w:val="0F1F44"/>
          <w:sz w:val="24"/>
          <w:szCs w:val="24"/>
        </w:rPr>
        <w:t xml:space="preserve">2.4 Phase 4 — Testing — AI-Enhanced Testing</w:t>
      </w:r>
    </w:p>
    <w:p>
      <w:pPr>
        <w:spacing w:after="120" w:line="300"/>
      </w:pPr>
      <w:r>
        <w:rPr>
          <w:i/>
          <w:iCs/>
          <w:color w:val="5A5A66"/>
        </w:rPr>
        <w:t xml:space="preserve">Traditional activity: Test functionality, performance, security and usability against acceptance criteria.</w:t>
      </w:r>
    </w:p>
    <w:p>
      <w:pPr>
        <w:spacing w:after="120" w:line="300"/>
      </w:pPr>
      <w:r>
        <w:t xml:space="preserve">AI augmentation: Claude generates test cases from user stories, creates test data and mocks, drafts automation scripts, and summarises test runs in human-readable form.</w:t>
      </w:r>
    </w:p>
    <w:p>
      <w:pPr>
        <w:pStyle w:val="Heading3"/>
        <w:spacing w:after="80" w:before="160"/>
      </w:pPr>
      <w:r>
        <w:rPr>
          <w:b/>
          <w:bCs/>
          <w:color w:val="1B1B1F"/>
          <w:sz w:val="22"/>
          <w:szCs w:val="22"/>
        </w:rPr>
        <w:t xml:space="preserve">Capabilities</w:t>
      </w:r>
    </w:p>
    <w:p>
      <w:pPr>
        <w:pStyle w:val="ListParagraph"/>
        <w:numPr>
          <w:ilvl w:val="0"/>
          <w:numId w:val="2"/>
        </w:numPr>
        <w:spacing w:after="80" w:line="280"/>
      </w:pPr>
      <w:r>
        <w:t xml:space="preserve">Generate functional test cases from user stories, with positive, negative and edge-case coverage.</w:t>
      </w:r>
    </w:p>
    <w:p>
      <w:pPr>
        <w:pStyle w:val="ListParagraph"/>
        <w:numPr>
          <w:ilvl w:val="0"/>
          <w:numId w:val="2"/>
        </w:numPr>
        <w:spacing w:after="80" w:line="280"/>
      </w:pPr>
      <w:r>
        <w:t xml:space="preserve">Generate test data (synthetic, schema-conformant) and mock services for integration testing.</w:t>
      </w:r>
    </w:p>
    <w:p>
      <w:pPr>
        <w:pStyle w:val="ListParagraph"/>
        <w:numPr>
          <w:ilvl w:val="0"/>
          <w:numId w:val="2"/>
        </w:numPr>
        <w:spacing w:after="80" w:line="280"/>
      </w:pPr>
      <w:r>
        <w:t xml:space="preserve">Convert manual test cases to automated scripts (Selenium, Playwright, Cypress, REST-assured).</w:t>
      </w:r>
    </w:p>
    <w:p>
      <w:pPr>
        <w:pStyle w:val="ListParagraph"/>
        <w:numPr>
          <w:ilvl w:val="0"/>
          <w:numId w:val="2"/>
        </w:numPr>
        <w:spacing w:after="80" w:line="280"/>
      </w:pPr>
      <w:r>
        <w:t xml:space="preserve">Generate performance and load-test scenarios.</w:t>
      </w:r>
    </w:p>
    <w:p>
      <w:pPr>
        <w:pStyle w:val="ListParagraph"/>
        <w:numPr>
          <w:ilvl w:val="0"/>
          <w:numId w:val="2"/>
        </w:numPr>
        <w:spacing w:after="80" w:line="280"/>
      </w:pPr>
      <w:r>
        <w:t xml:space="preserve">Summarise test runs — what passed, what failed, what changed in failure profile, suggested next steps.</w:t>
      </w:r>
    </w:p>
    <w:p>
      <w:pPr>
        <w:pStyle w:val="Heading3"/>
        <w:spacing w:after="80" w:before="160"/>
      </w:pPr>
      <w:r>
        <w:rPr>
          <w:b/>
          <w:bCs/>
          <w:color w:val="1B1B1F"/>
          <w:sz w:val="22"/>
          <w:szCs w:val="22"/>
        </w:rPr>
        <w:t xml:space="preserve">Primary tools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68%"/>
            <w:shd w:fill="1F3864" w:color="auto" w:val="clear"/>
            <w:tcMar>
              <w:top w:type="dxa" w:w="80"/>
              <w:left w:type="dxa" w:w="120"/>
              <w:bottom w:type="dxa" w:w="80"/>
              <w:right w:type="dxa" w:w="120"/>
            </w:tcMar>
          </w:tcPr>
          <w:p>
            <w:pPr>
              <w:spacing w:after="40"/>
              <w:jc w:val="left"/>
            </w:pPr>
            <w:r>
              <w:rPr>
                <w:b/>
                <w:bCs/>
                <w:color w:val="FFFFFF"/>
                <w:sz w:val="20"/>
                <w:szCs w:val="20"/>
              </w:rPr>
              <w:t xml:space="preserve">Role in this phase</w:t>
            </w:r>
          </w:p>
        </w:tc>
      </w:tr>
      <w:tr>
        <w:tc>
          <w:tcPr>
            <w:tcMar>
              <w:top w:type="dxa" w:w="80"/>
              <w:left w:type="dxa" w:w="120"/>
              <w:bottom w:type="dxa" w:w="80"/>
              <w:right w:type="dxa" w:w="120"/>
            </w:tcMar>
          </w:tcPr>
          <w:p>
            <w:pPr>
              <w:spacing w:after="40"/>
              <w:jc w:val="left"/>
            </w:pPr>
            <w:r>
              <w:rPr>
                <w:b/>
                <w:bCs/>
                <w:color w:val="1B1B1F"/>
                <w:sz w:val="20"/>
                <w:szCs w:val="20"/>
              </w:rPr>
              <w:t xml:space="preserve">GitHub Copilot Enterprise</w:t>
            </w:r>
          </w:p>
        </w:tc>
        <w:tc>
          <w:tcPr>
            <w:tcMar>
              <w:top w:type="dxa" w:w="80"/>
              <w:left w:type="dxa" w:w="120"/>
              <w:bottom w:type="dxa" w:w="80"/>
              <w:right w:type="dxa" w:w="120"/>
            </w:tcMar>
          </w:tcPr>
          <w:p>
            <w:pPr>
              <w:spacing w:after="40"/>
              <w:jc w:val="left"/>
            </w:pPr>
            <w:r>
              <w:rPr>
                <w:b w:val="false"/>
                <w:bCs w:val="false"/>
                <w:color w:val="1B1B1F"/>
                <w:sz w:val="20"/>
                <w:szCs w:val="20"/>
              </w:rPr>
              <w:t xml:space="preserve">Inline test generation and assertion drafting in the IDE.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on Foundry (Sonnet)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Bulk test-case generation from large user-story sets; multi-file mock generation.</w:t>
            </w:r>
          </w:p>
        </w:tc>
      </w:tr>
      <w:tr>
        <w:tc>
          <w:tcPr>
            <w:tcMar>
              <w:top w:type="dxa" w:w="80"/>
              <w:left w:type="dxa" w:w="120"/>
              <w:bottom w:type="dxa" w:w="80"/>
              <w:right w:type="dxa" w:w="120"/>
            </w:tcMar>
          </w:tcPr>
          <w:p>
            <w:pPr>
              <w:spacing w:after="40"/>
              <w:jc w:val="left"/>
            </w:pPr>
            <w:r>
              <w:rPr>
                <w:b/>
                <w:bCs/>
                <w:color w:val="1B1B1F"/>
                <w:sz w:val="20"/>
                <w:szCs w:val="20"/>
              </w:rPr>
              <w:t xml:space="preserve">Azure DevOps Test Plans</w:t>
            </w:r>
          </w:p>
        </w:tc>
        <w:tc>
          <w:tcPr>
            <w:tcMar>
              <w:top w:type="dxa" w:w="80"/>
              <w:left w:type="dxa" w:w="120"/>
              <w:bottom w:type="dxa" w:w="80"/>
              <w:right w:type="dxa" w:w="120"/>
            </w:tcMar>
          </w:tcPr>
          <w:p>
            <w:pPr>
              <w:spacing w:after="40"/>
              <w:jc w:val="left"/>
            </w:pPr>
            <w:r>
              <w:rPr>
                <w:b w:val="false"/>
                <w:bCs w:val="false"/>
                <w:color w:val="1B1B1F"/>
                <w:sz w:val="20"/>
                <w:szCs w:val="20"/>
              </w:rPr>
              <w:t xml:space="preserve">Storage and orchestration of test plans (manual + automated).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Copilot Studio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Citizen-built agents for test-case curation by QA leads.</w:t>
            </w:r>
          </w:p>
        </w:tc>
      </w:tr>
      <w:tr>
        <w:tc>
          <w:tcPr>
            <w:tcMar>
              <w:top w:type="dxa" w:w="80"/>
              <w:left w:type="dxa" w:w="120"/>
              <w:bottom w:type="dxa" w:w="80"/>
              <w:right w:type="dxa" w:w="120"/>
            </w:tcMar>
          </w:tcPr>
          <w:p>
            <w:pPr>
              <w:spacing w:after="40"/>
              <w:jc w:val="left"/>
            </w:pPr>
            <w:r>
              <w:rPr>
                <w:b/>
                <w:bCs/>
                <w:color w:val="1B1B1F"/>
                <w:sz w:val="20"/>
                <w:szCs w:val="20"/>
              </w:rPr>
              <w:t xml:space="preserve">Existing test frameworks (Selenium, Playwright, Pytest, JUnit, etc.)</w:t>
            </w:r>
          </w:p>
        </w:tc>
        <w:tc>
          <w:tcPr>
            <w:tcMar>
              <w:top w:type="dxa" w:w="80"/>
              <w:left w:type="dxa" w:w="120"/>
              <w:bottom w:type="dxa" w:w="80"/>
              <w:right w:type="dxa" w:w="120"/>
            </w:tcMar>
          </w:tcPr>
          <w:p>
            <w:pPr>
              <w:spacing w:after="40"/>
              <w:jc w:val="left"/>
            </w:pPr>
            <w:r>
              <w:rPr>
                <w:b w:val="false"/>
                <w:bCs w:val="false"/>
                <w:color w:val="1B1B1F"/>
                <w:sz w:val="20"/>
                <w:szCs w:val="20"/>
              </w:rPr>
              <w:t xml:space="preserve">Execution layer; AI drafts the test, the framework runs it.</w:t>
            </w:r>
          </w:p>
        </w:tc>
      </w:tr>
    </w:tbl>
    <w:p>
      <w:pPr>
        <w:pStyle w:val="Heading3"/>
        <w:spacing w:after="80" w:before="160"/>
      </w:pPr>
      <w:r>
        <w:rPr>
          <w:b/>
          <w:bCs/>
          <w:color w:val="1B1B1F"/>
          <w:sz w:val="22"/>
          <w:szCs w:val="22"/>
        </w:rPr>
        <w:t xml:space="preserve">Roles &amp; responsibility</w:t>
      </w:r>
    </w:p>
    <w:p>
      <w:pPr>
        <w:spacing w:after="120" w:line="300"/>
      </w:pPr>
      <w:r>
        <w:t xml:space="preserve">QA Lead owns; Engineer validates. AI-generated tests are reviewed for meaningfulness — coverage padding does not pass review.</w:t>
      </w:r>
    </w:p>
    <w:p>
      <w:pPr>
        <w:pStyle w:val="Heading3"/>
        <w:spacing w:after="80" w:before="160"/>
      </w:pPr>
      <w:r>
        <w:rPr>
          <w:b/>
          <w:bCs/>
          <w:color w:val="1B1B1F"/>
          <w:sz w:val="22"/>
          <w:szCs w:val="22"/>
        </w:rPr>
        <w:t xml:space="preserve">Governance touchpoints</w:t>
      </w:r>
    </w:p>
    <w:p>
      <w:pPr>
        <w:pStyle w:val="ListParagraph"/>
        <w:numPr>
          <w:ilvl w:val="0"/>
          <w:numId w:val="2"/>
        </w:numPr>
        <w:spacing w:after="80" w:line="280"/>
      </w:pPr>
      <w:r>
        <w:t xml:space="preserve">Test data uses synthetic or pseudonymised content only (AUP §5.3 prohibits production data in prompts).</w:t>
      </w:r>
    </w:p>
    <w:p>
      <w:pPr>
        <w:pStyle w:val="ListParagraph"/>
        <w:numPr>
          <w:ilvl w:val="0"/>
          <w:numId w:val="2"/>
        </w:numPr>
        <w:spacing w:after="80" w:line="280"/>
      </w:pPr>
      <w:r>
        <w:t xml:space="preserve">Generated test scripts go through the same code-review process as feature code.</w:t>
      </w:r>
    </w:p>
    <w:p>
      <w:pPr>
        <w:pStyle w:val="Heading3"/>
        <w:spacing w:after="80" w:before="160"/>
      </w:pPr>
      <w:r>
        <w:rPr>
          <w:b/>
          <w:bCs/>
          <w:color w:val="1B1B1F"/>
          <w:sz w:val="22"/>
          <w:szCs w:val="22"/>
        </w:rPr>
        <w:t xml:space="preserve">Expected outcomes</w:t>
      </w:r>
    </w:p>
    <w:p>
      <w:pPr>
        <w:pStyle w:val="ListParagraph"/>
        <w:numPr>
          <w:ilvl w:val="0"/>
          <w:numId w:val="2"/>
        </w:numPr>
        <w:spacing w:after="80" w:line="280"/>
      </w:pPr>
      <w:r>
        <w:t xml:space="preserve">Coverage uplift on legacy systems where tests were manual or absent.</w:t>
      </w:r>
    </w:p>
    <w:p>
      <w:pPr>
        <w:pStyle w:val="ListParagraph"/>
        <w:numPr>
          <w:ilvl w:val="0"/>
          <w:numId w:val="2"/>
        </w:numPr>
        <w:spacing w:after="80" w:line="280"/>
      </w:pPr>
      <w:r>
        <w:t xml:space="preserve">Faster turnaround on automation backlog — AI drafts, humans validate.</w:t>
      </w:r>
    </w:p>
    <w:p>
      <w:pPr>
        <w:pStyle w:val="ListParagraph"/>
        <w:numPr>
          <w:ilvl w:val="0"/>
          <w:numId w:val="2"/>
        </w:numPr>
        <w:spacing w:after="80" w:line="280"/>
      </w:pPr>
      <w:r>
        <w:t xml:space="preserve">Earlier defect detection — better tests, run more often.</w:t>
      </w:r>
    </w:p>
    <w:p>
      <w:pPr>
        <w:pStyle w:val="Heading3"/>
        <w:spacing w:after="80" w:before="160"/>
      </w:pPr>
      <w:r>
        <w:rPr>
          <w:b/>
          <w:bCs/>
          <w:color w:val="1B1B1F"/>
          <w:sz w:val="22"/>
          <w:szCs w:val="22"/>
        </w:rPr>
        <w:t xml:space="preserve">Risks specific to this phase</w:t>
      </w:r>
    </w:p>
    <w:p>
      <w:pPr>
        <w:pStyle w:val="ListParagraph"/>
        <w:numPr>
          <w:ilvl w:val="0"/>
          <w:numId w:val="2"/>
        </w:numPr>
        <w:spacing w:after="80" w:line="280"/>
      </w:pPr>
      <w:r>
        <w:t xml:space="preserve">False-positive coverage — tests that exercise paths but do not assert meaningfully — mitigated by mutation testing thresholds and reviewer guidance.</w:t>
      </w:r>
    </w:p>
    <w:p>
      <w:pPr>
        <w:pStyle w:val="ListParagraph"/>
        <w:numPr>
          <w:ilvl w:val="0"/>
          <w:numId w:val="2"/>
        </w:numPr>
        <w:spacing w:after="80" w:line="280"/>
      </w:pPr>
      <w:r>
        <w:t xml:space="preserve">Brittle AI-generated automation scripts — mitigated by reviewer ownership and self-healing-test pattern adoption.</w:t>
      </w:r>
    </w:p>
    <w:p>
      <w:pPr>
        <w:pStyle w:val="Heading2"/>
        <w:spacing w:after="120" w:before="240"/>
      </w:pPr>
      <w:r>
        <w:rPr>
          <w:b/>
          <w:bCs/>
          <w:color w:val="0F1F44"/>
          <w:sz w:val="24"/>
          <w:szCs w:val="24"/>
        </w:rPr>
        <w:t xml:space="preserve">2.5 Phase 5 — Deployment — AI-Assisted Deployment</w:t>
      </w:r>
    </w:p>
    <w:p>
      <w:pPr>
        <w:spacing w:after="120" w:line="300"/>
      </w:pPr>
      <w:r>
        <w:rPr>
          <w:i/>
          <w:iCs/>
          <w:color w:val="5A5A66"/>
        </w:rPr>
        <w:t xml:space="preserve">Traditional activity: Release to staging and production, manage configuration changes, run database migrations, communicate to stakeholders.</w:t>
      </w:r>
    </w:p>
    <w:p>
      <w:pPr>
        <w:spacing w:after="120" w:line="300"/>
      </w:pPr>
      <w:r>
        <w:t xml:space="preserve">AI augmentation: Claude generates and validates deployment scripts and IaC templates, predicts deployment risk based on the change set, and drafts release notes from commit history.</w:t>
      </w:r>
    </w:p>
    <w:p>
      <w:pPr>
        <w:pStyle w:val="Heading3"/>
        <w:spacing w:after="80" w:before="160"/>
      </w:pPr>
      <w:r>
        <w:rPr>
          <w:b/>
          <w:bCs/>
          <w:color w:val="1B1B1F"/>
          <w:sz w:val="22"/>
          <w:szCs w:val="22"/>
        </w:rPr>
        <w:t xml:space="preserve">Capabilities</w:t>
      </w:r>
    </w:p>
    <w:p>
      <w:pPr>
        <w:pStyle w:val="ListParagraph"/>
        <w:numPr>
          <w:ilvl w:val="0"/>
          <w:numId w:val="2"/>
        </w:numPr>
        <w:spacing w:after="80" w:line="280"/>
      </w:pPr>
      <w:r>
        <w:t xml:space="preserve">Generate deployment scripts (Bicep, Terraform, ARM templates, Helm charts, GitHub Actions / Azure Pipelines workflows).</w:t>
      </w:r>
    </w:p>
    <w:p>
      <w:pPr>
        <w:pStyle w:val="ListParagraph"/>
        <w:numPr>
          <w:ilvl w:val="0"/>
          <w:numId w:val="2"/>
        </w:numPr>
        <w:spacing w:after="80" w:line="280"/>
      </w:pPr>
      <w:r>
        <w:t xml:space="preserve">Validate configuration files and IaC templates against organisational standards and policies.</w:t>
      </w:r>
    </w:p>
    <w:p>
      <w:pPr>
        <w:pStyle w:val="ListParagraph"/>
        <w:numPr>
          <w:ilvl w:val="0"/>
          <w:numId w:val="2"/>
        </w:numPr>
        <w:spacing w:after="80" w:line="280"/>
      </w:pPr>
      <w:r>
        <w:t xml:space="preserve">Predict deployment risk — based on diff size, files touched, recent change-failure history, dependencies — with traffic-light recommendation.</w:t>
      </w:r>
    </w:p>
    <w:p>
      <w:pPr>
        <w:pStyle w:val="ListParagraph"/>
        <w:numPr>
          <w:ilvl w:val="0"/>
          <w:numId w:val="2"/>
        </w:numPr>
        <w:spacing w:after="80" w:line="280"/>
      </w:pPr>
      <w:r>
        <w:t xml:space="preserve">Auto-generate release notes from PRs and commits, in customer-facing or internal style.</w:t>
      </w:r>
    </w:p>
    <w:p>
      <w:pPr>
        <w:pStyle w:val="ListParagraph"/>
        <w:numPr>
          <w:ilvl w:val="0"/>
          <w:numId w:val="2"/>
        </w:numPr>
        <w:spacing w:after="80" w:line="280"/>
      </w:pPr>
      <w:r>
        <w:t xml:space="preserve">Draft rollback plans aligned to the deployment plan.</w:t>
      </w:r>
    </w:p>
    <w:p>
      <w:pPr>
        <w:pStyle w:val="Heading3"/>
        <w:spacing w:after="80" w:before="160"/>
      </w:pPr>
      <w:r>
        <w:rPr>
          <w:b/>
          <w:bCs/>
          <w:color w:val="1B1B1F"/>
          <w:sz w:val="22"/>
          <w:szCs w:val="22"/>
        </w:rPr>
        <w:t xml:space="preserve">Primary tools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68%"/>
            <w:shd w:fill="1F3864" w:color="auto" w:val="clear"/>
            <w:tcMar>
              <w:top w:type="dxa" w:w="80"/>
              <w:left w:type="dxa" w:w="120"/>
              <w:bottom w:type="dxa" w:w="80"/>
              <w:right w:type="dxa" w:w="120"/>
            </w:tcMar>
          </w:tcPr>
          <w:p>
            <w:pPr>
              <w:spacing w:after="40"/>
              <w:jc w:val="left"/>
            </w:pPr>
            <w:r>
              <w:rPr>
                <w:b/>
                <w:bCs/>
                <w:color w:val="FFFFFF"/>
                <w:sz w:val="20"/>
                <w:szCs w:val="20"/>
              </w:rPr>
              <w:t xml:space="preserve">Role in this phase</w:t>
            </w:r>
          </w:p>
        </w:tc>
      </w:tr>
      <w:tr>
        <w:tc>
          <w:tcPr>
            <w:tcMar>
              <w:top w:type="dxa" w:w="80"/>
              <w:left w:type="dxa" w:w="120"/>
              <w:bottom w:type="dxa" w:w="80"/>
              <w:right w:type="dxa" w:w="120"/>
            </w:tcMar>
          </w:tcPr>
          <w:p>
            <w:pPr>
              <w:spacing w:after="40"/>
              <w:jc w:val="left"/>
            </w:pPr>
            <w:r>
              <w:rPr>
                <w:b/>
                <w:bCs/>
                <w:color w:val="1B1B1F"/>
                <w:sz w:val="20"/>
                <w:szCs w:val="20"/>
              </w:rPr>
              <w:t xml:space="preserve">GitHub Copilot in IaC files</w:t>
            </w:r>
          </w:p>
        </w:tc>
        <w:tc>
          <w:tcPr>
            <w:tcMar>
              <w:top w:type="dxa" w:w="80"/>
              <w:left w:type="dxa" w:w="120"/>
              <w:bottom w:type="dxa" w:w="80"/>
              <w:right w:type="dxa" w:w="120"/>
            </w:tcMar>
          </w:tcPr>
          <w:p>
            <w:pPr>
              <w:spacing w:after="40"/>
              <w:jc w:val="left"/>
            </w:pPr>
            <w:r>
              <w:rPr>
                <w:b w:val="false"/>
                <w:bCs w:val="false"/>
                <w:color w:val="1B1B1F"/>
                <w:sz w:val="20"/>
                <w:szCs w:val="20"/>
              </w:rPr>
              <w:t xml:space="preserve">Inline IaC generation and review.</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GitHub Actions / Azure Pipelines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CI/CD execution layer.</w:t>
            </w:r>
          </w:p>
        </w:tc>
      </w:tr>
      <w:tr>
        <w:tc>
          <w:tcPr>
            <w:tcMar>
              <w:top w:type="dxa" w:w="80"/>
              <w:left w:type="dxa" w:w="120"/>
              <w:bottom w:type="dxa" w:w="80"/>
              <w:right w:type="dxa" w:w="120"/>
            </w:tcMar>
          </w:tcPr>
          <w:p>
            <w:pPr>
              <w:spacing w:after="40"/>
              <w:jc w:val="left"/>
            </w:pPr>
            <w:r>
              <w:rPr>
                <w:b/>
                <w:bCs/>
                <w:color w:val="1B1B1F"/>
                <w:sz w:val="20"/>
                <w:szCs w:val="20"/>
              </w:rPr>
              <w:t xml:space="preserve">Claude on Foundry (Sonnet)</w:t>
            </w:r>
          </w:p>
        </w:tc>
        <w:tc>
          <w:tcPr>
            <w:tcMar>
              <w:top w:type="dxa" w:w="80"/>
              <w:left w:type="dxa" w:w="120"/>
              <w:bottom w:type="dxa" w:w="80"/>
              <w:right w:type="dxa" w:w="120"/>
            </w:tcMar>
          </w:tcPr>
          <w:p>
            <w:pPr>
              <w:spacing w:after="40"/>
              <w:jc w:val="left"/>
            </w:pPr>
            <w:r>
              <w:rPr>
                <w:b w:val="false"/>
                <w:bCs w:val="false"/>
                <w:color w:val="1B1B1F"/>
                <w:sz w:val="20"/>
                <w:szCs w:val="20"/>
              </w:rPr>
              <w:t xml:space="preserve">Diff-aware risk prediction and release-note synthesis.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Azure Policy &amp; Defender for Cloud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Policy enforcement and posture evaluation pre-deploy.</w:t>
            </w:r>
          </w:p>
        </w:tc>
      </w:tr>
      <w:tr>
        <w:tc>
          <w:tcPr>
            <w:tcMar>
              <w:top w:type="dxa" w:w="80"/>
              <w:left w:type="dxa" w:w="120"/>
              <w:bottom w:type="dxa" w:w="80"/>
              <w:right w:type="dxa" w:w="120"/>
            </w:tcMar>
          </w:tcPr>
          <w:p>
            <w:pPr>
              <w:spacing w:after="40"/>
              <w:jc w:val="left"/>
            </w:pPr>
            <w:r>
              <w:rPr>
                <w:b/>
                <w:bCs/>
                <w:color w:val="1B1B1F"/>
                <w:sz w:val="20"/>
                <w:szCs w:val="20"/>
              </w:rPr>
              <w:t xml:space="preserve">Microsoft Teams / Outlook (with M365 Copilot)</w:t>
            </w:r>
          </w:p>
        </w:tc>
        <w:tc>
          <w:tcPr>
            <w:tcMar>
              <w:top w:type="dxa" w:w="80"/>
              <w:left w:type="dxa" w:w="120"/>
              <w:bottom w:type="dxa" w:w="80"/>
              <w:right w:type="dxa" w:w="120"/>
            </w:tcMar>
          </w:tcPr>
          <w:p>
            <w:pPr>
              <w:spacing w:after="40"/>
              <w:jc w:val="left"/>
            </w:pPr>
            <w:r>
              <w:rPr>
                <w:b w:val="false"/>
                <w:bCs w:val="false"/>
                <w:color w:val="1B1B1F"/>
                <w:sz w:val="20"/>
                <w:szCs w:val="20"/>
              </w:rPr>
              <w:t xml:space="preserve">Drafting stakeholder communications around release.</w:t>
            </w:r>
          </w:p>
        </w:tc>
      </w:tr>
    </w:tbl>
    <w:p>
      <w:pPr>
        <w:pStyle w:val="Heading3"/>
        <w:spacing w:after="80" w:before="160"/>
      </w:pPr>
      <w:r>
        <w:rPr>
          <w:b/>
          <w:bCs/>
          <w:color w:val="1B1B1F"/>
          <w:sz w:val="22"/>
          <w:szCs w:val="22"/>
        </w:rPr>
        <w:t xml:space="preserve">Roles &amp; responsibility</w:t>
      </w:r>
    </w:p>
    <w:p>
      <w:pPr>
        <w:spacing w:after="120" w:line="300"/>
      </w:pPr>
      <w:r>
        <w:t xml:space="preserve">DevOps Engineer owns; Release Manager validates. Production deployments require human approval at the gate regardless of AI risk score.</w:t>
      </w:r>
    </w:p>
    <w:p>
      <w:pPr>
        <w:pStyle w:val="Heading3"/>
        <w:spacing w:after="80" w:before="160"/>
      </w:pPr>
      <w:r>
        <w:rPr>
          <w:b/>
          <w:bCs/>
          <w:color w:val="1B1B1F"/>
          <w:sz w:val="22"/>
          <w:szCs w:val="22"/>
        </w:rPr>
        <w:t xml:space="preserve">Governance touchpoints</w:t>
      </w:r>
    </w:p>
    <w:p>
      <w:pPr>
        <w:pStyle w:val="ListParagraph"/>
        <w:numPr>
          <w:ilvl w:val="0"/>
          <w:numId w:val="2"/>
        </w:numPr>
        <w:spacing w:after="80" w:line="280"/>
      </w:pPr>
      <w:r>
        <w:t xml:space="preserve">Deployment scripts that touch production environments are reviewed under the standard change-management process.</w:t>
      </w:r>
    </w:p>
    <w:p>
      <w:pPr>
        <w:pStyle w:val="ListParagraph"/>
        <w:numPr>
          <w:ilvl w:val="0"/>
          <w:numId w:val="2"/>
        </w:numPr>
        <w:spacing w:after="80" w:line="280"/>
      </w:pPr>
      <w:r>
        <w:t xml:space="preserve">AI risk-prediction is an input to the change-approval decision, not a substitute for it.</w:t>
      </w:r>
    </w:p>
    <w:p>
      <w:pPr>
        <w:pStyle w:val="Heading3"/>
        <w:spacing w:after="80" w:before="160"/>
      </w:pPr>
      <w:r>
        <w:rPr>
          <w:b/>
          <w:bCs/>
          <w:color w:val="1B1B1F"/>
          <w:sz w:val="22"/>
          <w:szCs w:val="22"/>
        </w:rPr>
        <w:t xml:space="preserve">Expected outcomes</w:t>
      </w:r>
    </w:p>
    <w:p>
      <w:pPr>
        <w:pStyle w:val="ListParagraph"/>
        <w:numPr>
          <w:ilvl w:val="0"/>
          <w:numId w:val="2"/>
        </w:numPr>
        <w:spacing w:after="80" w:line="280"/>
      </w:pPr>
      <w:r>
        <w:t xml:space="preserve">Fewer failed deployments via AI-assisted IaC validation pre-merge.</w:t>
      </w:r>
    </w:p>
    <w:p>
      <w:pPr>
        <w:pStyle w:val="ListParagraph"/>
        <w:numPr>
          <w:ilvl w:val="0"/>
          <w:numId w:val="2"/>
        </w:numPr>
        <w:spacing w:after="80" w:line="280"/>
      </w:pPr>
      <w:r>
        <w:t xml:space="preserve">More consistent and complete release notes — both customer-facing and internal.</w:t>
      </w:r>
    </w:p>
    <w:p>
      <w:pPr>
        <w:pStyle w:val="ListParagraph"/>
        <w:numPr>
          <w:ilvl w:val="0"/>
          <w:numId w:val="2"/>
        </w:numPr>
        <w:spacing w:after="80" w:line="280"/>
      </w:pPr>
      <w:r>
        <w:t xml:space="preserve">Faster recovery — clearer pre-written rollback plans.</w:t>
      </w:r>
    </w:p>
    <w:p>
      <w:pPr>
        <w:pStyle w:val="Heading3"/>
        <w:spacing w:after="80" w:before="160"/>
      </w:pPr>
      <w:r>
        <w:rPr>
          <w:b/>
          <w:bCs/>
          <w:color w:val="1B1B1F"/>
          <w:sz w:val="22"/>
          <w:szCs w:val="22"/>
        </w:rPr>
        <w:t xml:space="preserve">Risks specific to this phase</w:t>
      </w:r>
    </w:p>
    <w:p>
      <w:pPr>
        <w:pStyle w:val="ListParagraph"/>
        <w:numPr>
          <w:ilvl w:val="0"/>
          <w:numId w:val="2"/>
        </w:numPr>
        <w:spacing w:after="80" w:line="280"/>
      </w:pPr>
      <w:r>
        <w:t xml:space="preserve">Over-trust in AI risk predictions — mitigated by the gate requirement and tracking AI prediction accuracy over time.</w:t>
      </w:r>
    </w:p>
    <w:p>
      <w:pPr>
        <w:pStyle w:val="ListParagraph"/>
        <w:numPr>
          <w:ilvl w:val="0"/>
          <w:numId w:val="2"/>
        </w:numPr>
        <w:spacing w:after="80" w:line="280"/>
      </w:pPr>
      <w:r>
        <w:t xml:space="preserve">AI-generated IaC introducing security misconfiguration — mitigated by Defender for Cloud policy checks and Azure Policy enforcement.</w:t>
      </w:r>
    </w:p>
    <w:p>
      <w:pPr>
        <w:pStyle w:val="Heading2"/>
        <w:spacing w:after="120" w:before="240"/>
      </w:pPr>
      <w:r>
        <w:rPr>
          <w:b/>
          <w:bCs/>
          <w:color w:val="0F1F44"/>
          <w:sz w:val="24"/>
          <w:szCs w:val="24"/>
        </w:rPr>
        <w:t xml:space="preserve">2.6 Phase 6 — Operations &amp; Monitoring — AI for Operations</w:t>
      </w:r>
    </w:p>
    <w:p>
      <w:pPr>
        <w:spacing w:after="120" w:line="300"/>
      </w:pPr>
      <w:r>
        <w:rPr>
          <w:i/>
          <w:iCs/>
          <w:color w:val="5A5A66"/>
        </w:rPr>
        <w:t xml:space="preserve">Traditional activity: Monitor systems, ingest logs, respond to incidents, manage performance, capacity and alerts.</w:t>
      </w:r>
    </w:p>
    <w:p>
      <w:pPr>
        <w:spacing w:after="120" w:line="300"/>
      </w:pPr>
      <w:r>
        <w:t xml:space="preserve">AI augmentation: Claude assists Site Reliability Engineering with anomaly detection, alert correlation, log summarisation, root-cause analysis and runbook generation.</w:t>
      </w:r>
    </w:p>
    <w:p>
      <w:pPr>
        <w:pStyle w:val="Heading3"/>
        <w:spacing w:after="80" w:before="160"/>
      </w:pPr>
      <w:r>
        <w:rPr>
          <w:b/>
          <w:bCs/>
          <w:color w:val="1B1B1F"/>
          <w:sz w:val="22"/>
          <w:szCs w:val="22"/>
        </w:rPr>
        <w:t xml:space="preserve">Capabilities</w:t>
      </w:r>
    </w:p>
    <w:p>
      <w:pPr>
        <w:pStyle w:val="ListParagraph"/>
        <w:numPr>
          <w:ilvl w:val="0"/>
          <w:numId w:val="2"/>
        </w:numPr>
        <w:spacing w:after="80" w:line="280"/>
      </w:pPr>
      <w:r>
        <w:t xml:space="preserve">Anomaly detection on logs and metrics; alert correlation across services to reduce noise.</w:t>
      </w:r>
    </w:p>
    <w:p>
      <w:pPr>
        <w:pStyle w:val="ListParagraph"/>
        <w:numPr>
          <w:ilvl w:val="0"/>
          <w:numId w:val="2"/>
        </w:numPr>
        <w:spacing w:after="80" w:line="280"/>
      </w:pPr>
      <w:r>
        <w:t xml:space="preserve">Log summarisation — distil thousands of lines into the relevant story for the on-call engineer.</w:t>
      </w:r>
    </w:p>
    <w:p>
      <w:pPr>
        <w:pStyle w:val="ListParagraph"/>
        <w:numPr>
          <w:ilvl w:val="0"/>
          <w:numId w:val="2"/>
        </w:numPr>
        <w:spacing w:after="80" w:line="280"/>
      </w:pPr>
      <w:r>
        <w:t xml:space="preserve">Root-cause analysis — given an incident, propose probable causes with evidence and prior-incident references.</w:t>
      </w:r>
    </w:p>
    <w:p>
      <w:pPr>
        <w:pStyle w:val="ListParagraph"/>
        <w:numPr>
          <w:ilvl w:val="0"/>
          <w:numId w:val="2"/>
        </w:numPr>
        <w:spacing w:after="80" w:line="280"/>
      </w:pPr>
      <w:r>
        <w:t xml:space="preserve">Predict incidents and capacity needs from telemetry trends.</w:t>
      </w:r>
    </w:p>
    <w:p>
      <w:pPr>
        <w:pStyle w:val="ListParagraph"/>
        <w:numPr>
          <w:ilvl w:val="0"/>
          <w:numId w:val="2"/>
        </w:numPr>
        <w:spacing w:after="80" w:line="280"/>
      </w:pPr>
      <w:r>
        <w:t xml:space="preserve">Auto-generate runbooks for recurring patterns; refine existing runbooks from incident outcomes.</w:t>
      </w:r>
    </w:p>
    <w:p>
      <w:pPr>
        <w:pStyle w:val="Heading3"/>
        <w:spacing w:after="80" w:before="160"/>
      </w:pPr>
      <w:r>
        <w:rPr>
          <w:b/>
          <w:bCs/>
          <w:color w:val="1B1B1F"/>
          <w:sz w:val="22"/>
          <w:szCs w:val="22"/>
        </w:rPr>
        <w:t xml:space="preserve">Primary tools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68%"/>
            <w:shd w:fill="1F3864" w:color="auto" w:val="clear"/>
            <w:tcMar>
              <w:top w:type="dxa" w:w="80"/>
              <w:left w:type="dxa" w:w="120"/>
              <w:bottom w:type="dxa" w:w="80"/>
              <w:right w:type="dxa" w:w="120"/>
            </w:tcMar>
          </w:tcPr>
          <w:p>
            <w:pPr>
              <w:spacing w:after="40"/>
              <w:jc w:val="left"/>
            </w:pPr>
            <w:r>
              <w:rPr>
                <w:b/>
                <w:bCs/>
                <w:color w:val="FFFFFF"/>
                <w:sz w:val="20"/>
                <w:szCs w:val="20"/>
              </w:rPr>
              <w:t xml:space="preserve">Role in this phase</w:t>
            </w:r>
          </w:p>
        </w:tc>
      </w:tr>
      <w:tr>
        <w:tc>
          <w:tcPr>
            <w:tcMar>
              <w:top w:type="dxa" w:w="80"/>
              <w:left w:type="dxa" w:w="120"/>
              <w:bottom w:type="dxa" w:w="80"/>
              <w:right w:type="dxa" w:w="120"/>
            </w:tcMar>
          </w:tcPr>
          <w:p>
            <w:pPr>
              <w:spacing w:after="40"/>
              <w:jc w:val="left"/>
            </w:pPr>
            <w:r>
              <w:rPr>
                <w:b/>
                <w:bCs/>
                <w:color w:val="1B1B1F"/>
                <w:sz w:val="20"/>
                <w:szCs w:val="20"/>
              </w:rPr>
              <w:t xml:space="preserve">Microsoft Sentinel</w:t>
            </w:r>
          </w:p>
        </w:tc>
        <w:tc>
          <w:tcPr>
            <w:tcMar>
              <w:top w:type="dxa" w:w="80"/>
              <w:left w:type="dxa" w:w="120"/>
              <w:bottom w:type="dxa" w:w="80"/>
              <w:right w:type="dxa" w:w="120"/>
            </w:tcMar>
          </w:tcPr>
          <w:p>
            <w:pPr>
              <w:spacing w:after="40"/>
              <w:jc w:val="left"/>
            </w:pPr>
            <w:r>
              <w:rPr>
                <w:b w:val="false"/>
                <w:bCs w:val="false"/>
                <w:color w:val="1B1B1F"/>
                <w:sz w:val="20"/>
                <w:szCs w:val="20"/>
              </w:rPr>
              <w:t xml:space="preserve">Detection layer; AI signals augment existing detection rules.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Azure Monitor / Log Analytics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Telemetry source.</w:t>
            </w:r>
          </w:p>
        </w:tc>
      </w:tr>
      <w:tr>
        <w:tc>
          <w:tcPr>
            <w:tcMar>
              <w:top w:type="dxa" w:w="80"/>
              <w:left w:type="dxa" w:w="120"/>
              <w:bottom w:type="dxa" w:w="80"/>
              <w:right w:type="dxa" w:w="120"/>
            </w:tcMar>
          </w:tcPr>
          <w:p>
            <w:pPr>
              <w:spacing w:after="40"/>
              <w:jc w:val="left"/>
            </w:pPr>
            <w:r>
              <w:rPr>
                <w:b/>
                <w:bCs/>
                <w:color w:val="1B1B1F"/>
                <w:sz w:val="20"/>
                <w:szCs w:val="20"/>
              </w:rPr>
              <w:t xml:space="preserve">Defender for Cloud</w:t>
            </w:r>
          </w:p>
        </w:tc>
        <w:tc>
          <w:tcPr>
            <w:tcMar>
              <w:top w:type="dxa" w:w="80"/>
              <w:left w:type="dxa" w:w="120"/>
              <w:bottom w:type="dxa" w:w="80"/>
              <w:right w:type="dxa" w:w="120"/>
            </w:tcMar>
          </w:tcPr>
          <w:p>
            <w:pPr>
              <w:spacing w:after="40"/>
              <w:jc w:val="left"/>
            </w:pPr>
            <w:r>
              <w:rPr>
                <w:b w:val="false"/>
                <w:bCs w:val="false"/>
                <w:color w:val="1B1B1F"/>
                <w:sz w:val="20"/>
                <w:szCs w:val="20"/>
              </w:rPr>
              <w:t xml:space="preserve">Posture and AI workload protection signals.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on Foundry (Sonnet for log/incident analysis, Haiku for fast triage)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Reasoning layer over operational data.</w:t>
            </w:r>
          </w:p>
        </w:tc>
      </w:tr>
      <w:tr>
        <w:tc>
          <w:tcPr>
            <w:tcMar>
              <w:top w:type="dxa" w:w="80"/>
              <w:left w:type="dxa" w:w="120"/>
              <w:bottom w:type="dxa" w:w="80"/>
              <w:right w:type="dxa" w:w="120"/>
            </w:tcMar>
          </w:tcPr>
          <w:p>
            <w:pPr>
              <w:spacing w:after="40"/>
              <w:jc w:val="left"/>
            </w:pPr>
            <w:r>
              <w:rPr>
                <w:b/>
                <w:bCs/>
                <w:color w:val="1B1B1F"/>
                <w:sz w:val="20"/>
                <w:szCs w:val="20"/>
              </w:rPr>
              <w:t xml:space="preserve">Microsoft Copilot for Security (where licensed)</w:t>
            </w:r>
          </w:p>
        </w:tc>
        <w:tc>
          <w:tcPr>
            <w:tcMar>
              <w:top w:type="dxa" w:w="80"/>
              <w:left w:type="dxa" w:w="120"/>
              <w:bottom w:type="dxa" w:w="80"/>
              <w:right w:type="dxa" w:w="120"/>
            </w:tcMar>
          </w:tcPr>
          <w:p>
            <w:pPr>
              <w:spacing w:after="40"/>
              <w:jc w:val="left"/>
            </w:pPr>
            <w:r>
              <w:rPr>
                <w:b w:val="false"/>
                <w:bCs w:val="false"/>
                <w:color w:val="1B1B1F"/>
                <w:sz w:val="20"/>
                <w:szCs w:val="20"/>
              </w:rPr>
              <w:t xml:space="preserve">Native SOC integration.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ServiceNow / equivalent ITSM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Incident orchestration; AI populates fields and proposes next steps.</w:t>
            </w:r>
          </w:p>
        </w:tc>
      </w:tr>
    </w:tbl>
    <w:p>
      <w:pPr>
        <w:pStyle w:val="Heading3"/>
        <w:spacing w:after="80" w:before="160"/>
      </w:pPr>
      <w:r>
        <w:rPr>
          <w:b/>
          <w:bCs/>
          <w:color w:val="1B1B1F"/>
          <w:sz w:val="22"/>
          <w:szCs w:val="22"/>
        </w:rPr>
        <w:t xml:space="preserve">Roles &amp; responsibility</w:t>
      </w:r>
    </w:p>
    <w:p>
      <w:pPr>
        <w:spacing w:after="120" w:line="300"/>
      </w:pPr>
      <w:r>
        <w:t xml:space="preserve">Site Reliability Engineering owns; SOC validates. Customer-impact incidents require human incident commander; AI assists, never adjudicates.</w:t>
      </w:r>
    </w:p>
    <w:p>
      <w:pPr>
        <w:pStyle w:val="Heading3"/>
        <w:spacing w:after="80" w:before="160"/>
      </w:pPr>
      <w:r>
        <w:rPr>
          <w:b/>
          <w:bCs/>
          <w:color w:val="1B1B1F"/>
          <w:sz w:val="22"/>
          <w:szCs w:val="22"/>
        </w:rPr>
        <w:t xml:space="preserve">Governance touchpoints</w:t>
      </w:r>
    </w:p>
    <w:p>
      <w:pPr>
        <w:pStyle w:val="ListParagraph"/>
        <w:numPr>
          <w:ilvl w:val="0"/>
          <w:numId w:val="2"/>
        </w:numPr>
        <w:spacing w:after="80" w:line="280"/>
      </w:pPr>
      <w:r>
        <w:t xml:space="preserve">Operations AI use cases follow the standard intake; Tier 1 (customer-impact decisioning) requires Council approval.</w:t>
      </w:r>
    </w:p>
    <w:p>
      <w:pPr>
        <w:pStyle w:val="ListParagraph"/>
        <w:numPr>
          <w:ilvl w:val="0"/>
          <w:numId w:val="2"/>
        </w:numPr>
        <w:spacing w:after="80" w:line="280"/>
      </w:pPr>
      <w:r>
        <w:t xml:space="preserve">Sentinel ingests AI signals as detection inputs (Control Register D.02); SOC operates per the AI Monitoring &amp; Incident Playbook.</w:t>
      </w:r>
    </w:p>
    <w:p>
      <w:pPr>
        <w:pStyle w:val="Heading3"/>
        <w:spacing w:after="80" w:before="160"/>
      </w:pPr>
      <w:r>
        <w:rPr>
          <w:b/>
          <w:bCs/>
          <w:color w:val="1B1B1F"/>
          <w:sz w:val="22"/>
          <w:szCs w:val="22"/>
        </w:rPr>
        <w:t xml:space="preserve">Expected outcomes</w:t>
      </w:r>
    </w:p>
    <w:p>
      <w:pPr>
        <w:pStyle w:val="ListParagraph"/>
        <w:numPr>
          <w:ilvl w:val="0"/>
          <w:numId w:val="2"/>
        </w:numPr>
        <w:spacing w:after="80" w:line="280"/>
      </w:pPr>
      <w:r>
        <w:t xml:space="preserve">Faster mean-time-to-resolve (MTTR) on incidents through better summaries and earlier root-cause hypotheses.</w:t>
      </w:r>
    </w:p>
    <w:p>
      <w:pPr>
        <w:pStyle w:val="ListParagraph"/>
        <w:numPr>
          <w:ilvl w:val="0"/>
          <w:numId w:val="2"/>
        </w:numPr>
        <w:spacing w:after="80" w:line="280"/>
      </w:pPr>
      <w:r>
        <w:t xml:space="preserve">Reduction in alert fatigue via correlation.</w:t>
      </w:r>
    </w:p>
    <w:p>
      <w:pPr>
        <w:pStyle w:val="ListParagraph"/>
        <w:numPr>
          <w:ilvl w:val="0"/>
          <w:numId w:val="2"/>
        </w:numPr>
        <w:spacing w:after="80" w:line="280"/>
      </w:pPr>
      <w:r>
        <w:t xml:space="preserve">Higher coverage of runbooks for recurring patterns.</w:t>
      </w:r>
    </w:p>
    <w:p>
      <w:pPr>
        <w:pStyle w:val="Heading3"/>
        <w:spacing w:after="80" w:before="160"/>
      </w:pPr>
      <w:r>
        <w:rPr>
          <w:b/>
          <w:bCs/>
          <w:color w:val="1B1B1F"/>
          <w:sz w:val="22"/>
          <w:szCs w:val="22"/>
        </w:rPr>
        <w:t xml:space="preserve">Risks specific to this phase</w:t>
      </w:r>
    </w:p>
    <w:p>
      <w:pPr>
        <w:pStyle w:val="ListParagraph"/>
        <w:numPr>
          <w:ilvl w:val="0"/>
          <w:numId w:val="2"/>
        </w:numPr>
        <w:spacing w:after="80" w:line="280"/>
      </w:pPr>
      <w:r>
        <w:t xml:space="preserve">AI summaries that misrepresent the underlying logs — mitigated by always linking to source events.</w:t>
      </w:r>
    </w:p>
    <w:p>
      <w:pPr>
        <w:pStyle w:val="ListParagraph"/>
        <w:numPr>
          <w:ilvl w:val="0"/>
          <w:numId w:val="2"/>
        </w:numPr>
        <w:spacing w:after="80" w:line="280"/>
      </w:pPr>
      <w:r>
        <w:t xml:space="preserve">Over-reliance on AI root-cause hypotheses — mitigated by treating AI as one input alongside engineer judgement.</w:t>
      </w:r>
    </w:p>
    <w:p>
      <w:pPr>
        <w:pStyle w:val="Heading2"/>
        <w:spacing w:after="120" w:before="240"/>
      </w:pPr>
      <w:r>
        <w:rPr>
          <w:b/>
          <w:bCs/>
          <w:color w:val="0F1F44"/>
          <w:sz w:val="24"/>
          <w:szCs w:val="24"/>
        </w:rPr>
        <w:t xml:space="preserve">2.7 Phase 7 — Maintenance &amp; Evolution — AI for Evolution</w:t>
      </w:r>
    </w:p>
    <w:p>
      <w:pPr>
        <w:spacing w:after="120" w:line="300"/>
      </w:pPr>
      <w:r>
        <w:rPr>
          <w:i/>
          <w:iCs/>
          <w:color w:val="5A5A66"/>
        </w:rPr>
        <w:t xml:space="preserve">Traditional activity: Fix defects, enhance features, refactor, improve user experience, evolve the product continuously.</w:t>
      </w:r>
    </w:p>
    <w:p>
      <w:pPr>
        <w:spacing w:after="120" w:line="300"/>
      </w:pPr>
      <w:r>
        <w:t xml:space="preserve">AI augmentation: Claude analyses user feedback, support tickets and telemetry to suggest improvements; recommends refactors; performs impact analysis on proposed changes.</w:t>
      </w:r>
    </w:p>
    <w:p>
      <w:pPr>
        <w:pStyle w:val="Heading3"/>
        <w:spacing w:after="80" w:before="160"/>
      </w:pPr>
      <w:r>
        <w:rPr>
          <w:b/>
          <w:bCs/>
          <w:color w:val="1B1B1F"/>
          <w:sz w:val="22"/>
          <w:szCs w:val="22"/>
        </w:rPr>
        <w:t xml:space="preserve">Capabilities</w:t>
      </w:r>
    </w:p>
    <w:p>
      <w:pPr>
        <w:pStyle w:val="ListParagraph"/>
        <w:numPr>
          <w:ilvl w:val="0"/>
          <w:numId w:val="2"/>
        </w:numPr>
        <w:spacing w:after="80" w:line="280"/>
      </w:pPr>
      <w:r>
        <w:t xml:space="preserve">Cluster and analyse support tickets, NPS comments, app-store reviews to identify themes.</w:t>
      </w:r>
    </w:p>
    <w:p>
      <w:pPr>
        <w:pStyle w:val="ListParagraph"/>
        <w:numPr>
          <w:ilvl w:val="0"/>
          <w:numId w:val="2"/>
        </w:numPr>
        <w:spacing w:after="80" w:line="280"/>
      </w:pPr>
      <w:r>
        <w:t xml:space="preserve">Suggest specific feature improvements grounded in clustered user evidence.</w:t>
      </w:r>
    </w:p>
    <w:p>
      <w:pPr>
        <w:pStyle w:val="ListParagraph"/>
        <w:numPr>
          <w:ilvl w:val="0"/>
          <w:numId w:val="2"/>
        </w:numPr>
        <w:spacing w:after="80" w:line="280"/>
      </w:pPr>
      <w:r>
        <w:t xml:space="preserve">Recommend code refactors — identify hotspots, complexity, duplication.</w:t>
      </w:r>
    </w:p>
    <w:p>
      <w:pPr>
        <w:pStyle w:val="ListParagraph"/>
        <w:numPr>
          <w:ilvl w:val="0"/>
          <w:numId w:val="2"/>
        </w:numPr>
        <w:spacing w:after="80" w:line="280"/>
      </w:pPr>
      <w:r>
        <w:t xml:space="preserve">Impact analysis for a proposed change — affected callers, downstream services, risk.</w:t>
      </w:r>
    </w:p>
    <w:p>
      <w:pPr>
        <w:pStyle w:val="ListParagraph"/>
        <w:numPr>
          <w:ilvl w:val="0"/>
          <w:numId w:val="2"/>
        </w:numPr>
        <w:spacing w:after="80" w:line="280"/>
      </w:pPr>
      <w:r>
        <w:t xml:space="preserve">Compare current state to industry / peer patterns and suggest modernisation candidates.</w:t>
      </w:r>
    </w:p>
    <w:p>
      <w:pPr>
        <w:pStyle w:val="Heading3"/>
        <w:spacing w:after="80" w:before="160"/>
      </w:pPr>
      <w:r>
        <w:rPr>
          <w:b/>
          <w:bCs/>
          <w:color w:val="1B1B1F"/>
          <w:sz w:val="22"/>
          <w:szCs w:val="22"/>
        </w:rPr>
        <w:t xml:space="preserve">Primary tools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68%"/>
            <w:shd w:fill="1F3864" w:color="auto" w:val="clear"/>
            <w:tcMar>
              <w:top w:type="dxa" w:w="80"/>
              <w:left w:type="dxa" w:w="120"/>
              <w:bottom w:type="dxa" w:w="80"/>
              <w:right w:type="dxa" w:w="120"/>
            </w:tcMar>
          </w:tcPr>
          <w:p>
            <w:pPr>
              <w:spacing w:after="40"/>
              <w:jc w:val="left"/>
            </w:pPr>
            <w:r>
              <w:rPr>
                <w:b/>
                <w:bCs/>
                <w:color w:val="FFFFFF"/>
                <w:sz w:val="20"/>
                <w:szCs w:val="20"/>
              </w:rPr>
              <w:t xml:space="preserve">Role in this phase</w:t>
            </w:r>
          </w:p>
        </w:tc>
      </w:tr>
      <w:tr>
        <w:tc>
          <w:tcPr>
            <w:tcMar>
              <w:top w:type="dxa" w:w="80"/>
              <w:left w:type="dxa" w:w="120"/>
              <w:bottom w:type="dxa" w:w="80"/>
              <w:right w:type="dxa" w:w="120"/>
            </w:tcMar>
          </w:tcPr>
          <w:p>
            <w:pPr>
              <w:spacing w:after="40"/>
              <w:jc w:val="left"/>
            </w:pPr>
            <w:r>
              <w:rPr>
                <w:b/>
                <w:bCs/>
                <w:color w:val="1B1B1F"/>
                <w:sz w:val="20"/>
                <w:szCs w:val="20"/>
              </w:rPr>
              <w:t xml:space="preserve">Claude on Foundry (Opus for thematic analysis, Sonnet for code analysis)</w:t>
            </w:r>
          </w:p>
        </w:tc>
        <w:tc>
          <w:tcPr>
            <w:tcMar>
              <w:top w:type="dxa" w:w="80"/>
              <w:left w:type="dxa" w:w="120"/>
              <w:bottom w:type="dxa" w:w="80"/>
              <w:right w:type="dxa" w:w="120"/>
            </w:tcMar>
          </w:tcPr>
          <w:p>
            <w:pPr>
              <w:spacing w:after="40"/>
              <w:jc w:val="left"/>
            </w:pPr>
            <w:r>
              <w:rPr>
                <w:b w:val="false"/>
                <w:bCs w:val="false"/>
                <w:color w:val="1B1B1F"/>
                <w:sz w:val="20"/>
                <w:szCs w:val="20"/>
              </w:rPr>
              <w:t xml:space="preserve">Synthesis across feedback, tickets, code.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365 Copilot in Excel / Power BI</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Quantitative analysis and visualisation of feedback themes.</w:t>
            </w:r>
          </w:p>
        </w:tc>
      </w:tr>
      <w:tr>
        <w:tc>
          <w:tcPr>
            <w:tcMar>
              <w:top w:type="dxa" w:w="80"/>
              <w:left w:type="dxa" w:w="120"/>
              <w:bottom w:type="dxa" w:w="80"/>
              <w:right w:type="dxa" w:w="120"/>
            </w:tcMar>
          </w:tcPr>
          <w:p>
            <w:pPr>
              <w:spacing w:after="40"/>
              <w:jc w:val="left"/>
            </w:pPr>
            <w:r>
              <w:rPr>
                <w:b/>
                <w:bCs/>
                <w:color w:val="1B1B1F"/>
                <w:sz w:val="20"/>
                <w:szCs w:val="20"/>
              </w:rPr>
              <w:t xml:space="preserve">Microsoft Copilot Studio</w:t>
            </w:r>
          </w:p>
        </w:tc>
        <w:tc>
          <w:tcPr>
            <w:tcMar>
              <w:top w:type="dxa" w:w="80"/>
              <w:left w:type="dxa" w:w="120"/>
              <w:bottom w:type="dxa" w:w="80"/>
              <w:right w:type="dxa" w:w="120"/>
            </w:tcMar>
          </w:tcPr>
          <w:p>
            <w:pPr>
              <w:spacing w:after="40"/>
              <w:jc w:val="left"/>
            </w:pPr>
            <w:r>
              <w:rPr>
                <w:b w:val="false"/>
                <w:bCs w:val="false"/>
                <w:color w:val="1B1B1F"/>
                <w:sz w:val="20"/>
                <w:szCs w:val="20"/>
              </w:rPr>
              <w:t xml:space="preserve">Citizen-built agents for product owners to query feedback corpus.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GitHub Copilot Enterprise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Refactoring suggestions in IDE, scoped impact analysis.</w:t>
            </w:r>
          </w:p>
        </w:tc>
      </w:tr>
    </w:tbl>
    <w:p>
      <w:pPr>
        <w:pStyle w:val="Heading3"/>
        <w:spacing w:after="80" w:before="160"/>
      </w:pPr>
      <w:r>
        <w:rPr>
          <w:b/>
          <w:bCs/>
          <w:color w:val="1B1B1F"/>
          <w:sz w:val="22"/>
          <w:szCs w:val="22"/>
        </w:rPr>
        <w:t xml:space="preserve">Roles &amp; responsibility</w:t>
      </w:r>
    </w:p>
    <w:p>
      <w:pPr>
        <w:spacing w:after="120" w:line="300"/>
      </w:pPr>
      <w:r>
        <w:t xml:space="preserve">Product Manager owns customer-feedback synthesis; Tech Lead owns code-evolution suggestions. Refactoring goes through standard PR review.</w:t>
      </w:r>
    </w:p>
    <w:p>
      <w:pPr>
        <w:pStyle w:val="Heading3"/>
        <w:spacing w:after="80" w:before="160"/>
      </w:pPr>
      <w:r>
        <w:rPr>
          <w:b/>
          <w:bCs/>
          <w:color w:val="1B1B1F"/>
          <w:sz w:val="22"/>
          <w:szCs w:val="22"/>
        </w:rPr>
        <w:t xml:space="preserve">Governance touchpoints</w:t>
      </w:r>
    </w:p>
    <w:p>
      <w:pPr>
        <w:pStyle w:val="ListParagraph"/>
        <w:numPr>
          <w:ilvl w:val="0"/>
          <w:numId w:val="2"/>
        </w:numPr>
        <w:spacing w:after="80" w:line="280"/>
      </w:pPr>
      <w:r>
        <w:t xml:space="preserve">Customer feedback corpora may contain personal data — handle per AUP §5 and DPO guidance.</w:t>
      </w:r>
    </w:p>
    <w:p>
      <w:pPr>
        <w:pStyle w:val="ListParagraph"/>
        <w:numPr>
          <w:ilvl w:val="0"/>
          <w:numId w:val="2"/>
        </w:numPr>
        <w:spacing w:after="80" w:line="280"/>
      </w:pPr>
      <w:r>
        <w:t xml:space="preserve">Refactor suggestions follow standard change management — AI does not refactor production code unattended.</w:t>
      </w:r>
    </w:p>
    <w:p>
      <w:pPr>
        <w:pStyle w:val="Heading3"/>
        <w:spacing w:after="80" w:before="160"/>
      </w:pPr>
      <w:r>
        <w:rPr>
          <w:b/>
          <w:bCs/>
          <w:color w:val="1B1B1F"/>
          <w:sz w:val="22"/>
          <w:szCs w:val="22"/>
        </w:rPr>
        <w:t xml:space="preserve">Expected outcomes</w:t>
      </w:r>
    </w:p>
    <w:p>
      <w:pPr>
        <w:pStyle w:val="ListParagraph"/>
        <w:numPr>
          <w:ilvl w:val="0"/>
          <w:numId w:val="2"/>
        </w:numPr>
        <w:spacing w:after="80" w:line="280"/>
      </w:pPr>
      <w:r>
        <w:t xml:space="preserve">Better-targeted feature investment — informed by clustered user evidence rather than loudest voice.</w:t>
      </w:r>
    </w:p>
    <w:p>
      <w:pPr>
        <w:pStyle w:val="ListParagraph"/>
        <w:numPr>
          <w:ilvl w:val="0"/>
          <w:numId w:val="2"/>
        </w:numPr>
        <w:spacing w:after="80" w:line="280"/>
      </w:pPr>
      <w:r>
        <w:t xml:space="preserve">Lower technical-debt accrual — refactor opportunities surfaced systematically.</w:t>
      </w:r>
    </w:p>
    <w:p>
      <w:pPr>
        <w:pStyle w:val="ListParagraph"/>
        <w:numPr>
          <w:ilvl w:val="0"/>
          <w:numId w:val="2"/>
        </w:numPr>
        <w:spacing w:after="80" w:line="280"/>
      </w:pPr>
      <w:r>
        <w:t xml:space="preserve">Fewer surprise regressions — impact analysis catches downstream effects pre-merge.</w:t>
      </w:r>
    </w:p>
    <w:p>
      <w:pPr>
        <w:pStyle w:val="Heading3"/>
        <w:spacing w:after="80" w:before="160"/>
      </w:pPr>
      <w:r>
        <w:rPr>
          <w:b/>
          <w:bCs/>
          <w:color w:val="1B1B1F"/>
          <w:sz w:val="22"/>
          <w:szCs w:val="22"/>
        </w:rPr>
        <w:t xml:space="preserve">Risks specific to this phase</w:t>
      </w:r>
    </w:p>
    <w:p>
      <w:pPr>
        <w:pStyle w:val="ListParagraph"/>
        <w:numPr>
          <w:ilvl w:val="0"/>
          <w:numId w:val="2"/>
        </w:numPr>
        <w:spacing w:after="80" w:line="280"/>
      </w:pPr>
      <w:r>
        <w:t xml:space="preserve">Bias in feedback synthesis (e.g. only English voices over-represented) — mitigated by sampling design and cross-language analysis.</w:t>
      </w:r>
    </w:p>
    <w:p>
      <w:pPr>
        <w:pStyle w:val="ListParagraph"/>
        <w:numPr>
          <w:ilvl w:val="0"/>
          <w:numId w:val="2"/>
        </w:numPr>
        <w:spacing w:after="80" w:line="280"/>
      </w:pPr>
      <w:r>
        <w:t xml:space="preserve">Refactors that look correct but break tacit behaviours — mitigated by mandatory test coverage and impact analysis.</w:t>
      </w:r>
    </w:p>
    <w:p>
      <w:pPr>
        <w:pStyle w:val="Heading1"/>
        <w:spacing w:after="160" w:before="360"/>
      </w:pPr>
      <w:r>
        <w:rPr>
          <w:b/>
          <w:bCs/>
          <w:color w:val="1F3864"/>
          <w:sz w:val="30"/>
          <w:szCs w:val="30"/>
        </w:rPr>
        <w:t xml:space="preserve">3. Enterprise AI Platform — Microsoft AI Foundry</w:t>
      </w:r>
    </w:p>
    <w:p>
      <w:pPr>
        <w:spacing w:after="120" w:line="300"/>
      </w:pPr>
      <w:r>
        <w:t xml:space="preserve">All AI capability across SDLC 2.0 is delivered through Microsoft Azure AI Foundry. Foundry is the enterprise-grade hosting, governance and orchestration platform for AI models, including Claude. There is no shadow AI platform; there is no parallel cloud; everything inherits the existing Azure security, identity and policy posture.</w:t>
      </w:r>
    </w:p>
    <w:p>
      <w:pPr>
        <w:pStyle w:val="Heading2"/>
        <w:spacing w:after="120" w:before="240"/>
      </w:pPr>
      <w:r>
        <w:rPr>
          <w:b/>
          <w:bCs/>
          <w:color w:val="0F1F44"/>
          <w:sz w:val="24"/>
          <w:szCs w:val="24"/>
        </w:rPr>
        <w:t xml:space="preserve">3.1 Foundry capabilities used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Capability</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Used for</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r>
      <w:tr>
        <w:tc>
          <w:tcPr>
            <w:tcMar>
              <w:top w:type="dxa" w:w="80"/>
              <w:left w:type="dxa" w:w="120"/>
              <w:bottom w:type="dxa" w:w="80"/>
              <w:right w:type="dxa" w:w="120"/>
            </w:tcMar>
          </w:tcPr>
          <w:p>
            <w:pPr>
              <w:spacing w:after="40"/>
              <w:jc w:val="left"/>
            </w:pPr>
            <w:r>
              <w:rPr>
                <w:b/>
                <w:bCs/>
                <w:color w:val="1B1B1F"/>
                <w:sz w:val="20"/>
                <w:szCs w:val="20"/>
              </w:rPr>
              <w:t xml:space="preserve">Model Catalog (Claude family)</w:t>
            </w:r>
          </w:p>
        </w:tc>
        <w:tc>
          <w:tcPr>
            <w:tcMar>
              <w:top w:type="dxa" w:w="80"/>
              <w:left w:type="dxa" w:w="120"/>
              <w:bottom w:type="dxa" w:w="80"/>
              <w:right w:type="dxa" w:w="120"/>
            </w:tcMar>
          </w:tcPr>
          <w:p>
            <w:pPr>
              <w:spacing w:after="40"/>
              <w:jc w:val="left"/>
            </w:pPr>
            <w:r>
              <w:rPr>
                <w:b w:val="false"/>
                <w:bCs w:val="false"/>
                <w:color w:val="1B1B1F"/>
                <w:sz w:val="20"/>
                <w:szCs w:val="20"/>
              </w:rPr>
              <w:t xml:space="preserve">Approved-model inventory: Claude Sonnet 4.6, Haiku 4.5, Opus 4.7. Promotion of new versions through change-advisory.</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Playgrounds &amp; Prompt Studio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Prompt design, evaluation, prompt-template library for SDLC use cases.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&amp; Automation + Engineering</w:t>
            </w:r>
          </w:p>
        </w:tc>
      </w:tr>
      <w:tr>
        <w:tc>
          <w:tcPr>
            <w:tcMar>
              <w:top w:type="dxa" w:w="80"/>
              <w:left w:type="dxa" w:w="120"/>
              <w:bottom w:type="dxa" w:w="80"/>
              <w:right w:type="dxa" w:w="120"/>
            </w:tcMar>
          </w:tcPr>
          <w:p>
            <w:pPr>
              <w:spacing w:after="40"/>
              <w:jc w:val="left"/>
            </w:pPr>
            <w:r>
              <w:rPr>
                <w:b/>
                <w:bCs/>
                <w:color w:val="1B1B1F"/>
                <w:sz w:val="20"/>
                <w:szCs w:val="20"/>
              </w:rPr>
              <w:t xml:space="preserve">Evaluation &amp; Safety</w:t>
            </w:r>
          </w:p>
        </w:tc>
        <w:tc>
          <w:tcPr>
            <w:tcMar>
              <w:top w:type="dxa" w:w="80"/>
              <w:left w:type="dxa" w:w="120"/>
              <w:bottom w:type="dxa" w:w="80"/>
              <w:right w:type="dxa" w:w="120"/>
            </w:tcMar>
          </w:tcPr>
          <w:p>
            <w:pPr>
              <w:spacing w:after="40"/>
              <w:jc w:val="left"/>
            </w:pPr>
            <w:r>
              <w:rPr>
                <w:b w:val="false"/>
                <w:bCs w:val="false"/>
                <w:color w:val="1B1B1F"/>
                <w:sz w:val="20"/>
                <w:szCs w:val="20"/>
              </w:rPr>
              <w:t xml:space="preserve">Pre-deployment evaluation harness, refusal / toxicity testing, regression suite per use case.</w:t>
            </w:r>
          </w:p>
        </w:tc>
        <w:tc>
          <w:tcPr>
            <w:tcMar>
              <w:top w:type="dxa" w:w="80"/>
              <w:left w:type="dxa" w:w="120"/>
              <w:bottom w:type="dxa" w:w="80"/>
              <w:right w:type="dxa" w:w="120"/>
            </w:tcMar>
          </w:tcPr>
          <w:p>
            <w:pPr>
              <w:spacing w:after="40"/>
              <w:jc w:val="left"/>
            </w:pPr>
            <w:r>
              <w:rPr>
                <w:b w:val="false"/>
                <w:bCs w:val="false"/>
                <w:color w:val="1B1B1F"/>
                <w:sz w:val="20"/>
                <w:szCs w:val="20"/>
              </w:rPr>
              <w:t xml:space="preserve">AI Governance Lead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Fine-tuning (when available)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Domain adaptation on internal patterns; not used for customer data.</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Platform Eng</w:t>
            </w:r>
          </w:p>
        </w:tc>
      </w:tr>
      <w:tr>
        <w:tc>
          <w:tcPr>
            <w:tcMar>
              <w:top w:type="dxa" w:w="80"/>
              <w:left w:type="dxa" w:w="120"/>
              <w:bottom w:type="dxa" w:w="80"/>
              <w:right w:type="dxa" w:w="120"/>
            </w:tcMar>
          </w:tcPr>
          <w:p>
            <w:pPr>
              <w:spacing w:after="40"/>
              <w:jc w:val="left"/>
            </w:pPr>
            <w:r>
              <w:rPr>
                <w:b/>
                <w:bCs/>
                <w:color w:val="1B1B1F"/>
                <w:sz w:val="20"/>
                <w:szCs w:val="20"/>
              </w:rPr>
              <w:t xml:space="preserve">Agents &amp; Orchestration</w:t>
            </w:r>
          </w:p>
        </w:tc>
        <w:tc>
          <w:tcPr>
            <w:tcMar>
              <w:top w:type="dxa" w:w="80"/>
              <w:left w:type="dxa" w:w="120"/>
              <w:bottom w:type="dxa" w:w="80"/>
              <w:right w:type="dxa" w:w="120"/>
            </w:tcMar>
          </w:tcPr>
          <w:p>
            <w:pPr>
              <w:spacing w:after="40"/>
              <w:jc w:val="left"/>
            </w:pPr>
            <w:r>
              <w:rPr>
                <w:b w:val="false"/>
                <w:bCs w:val="false"/>
                <w:color w:val="1B1B1F"/>
                <w:sz w:val="20"/>
                <w:szCs w:val="20"/>
              </w:rPr>
              <w:t xml:space="preserve">Multi-step agent workflows for SDLC tasks (e.g. spec → tests, ticket → triage).</w:t>
            </w:r>
          </w:p>
        </w:tc>
        <w:tc>
          <w:tcPr>
            <w:tcMar>
              <w:top w:type="dxa" w:w="80"/>
              <w:left w:type="dxa" w:w="120"/>
              <w:bottom w:type="dxa" w:w="80"/>
              <w:right w:type="dxa" w:w="120"/>
            </w:tcMar>
          </w:tcPr>
          <w:p>
            <w:pPr>
              <w:spacing w:after="40"/>
              <w:jc w:val="left"/>
            </w:pPr>
            <w:r>
              <w:rPr>
                <w:b w:val="false"/>
                <w:bCs w:val="false"/>
                <w:color w:val="1B1B1F"/>
                <w:sz w:val="20"/>
                <w:szCs w:val="20"/>
              </w:rPr>
              <w:t xml:space="preserve">AI Platform Eng</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Model Monitoring &amp; Observability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Per-deployment quality metrics, drift detection, throughput, latency, cost.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Platform Eng + SRE</w:t>
            </w:r>
          </w:p>
        </w:tc>
      </w:tr>
      <w:tr>
        <w:tc>
          <w:tcPr>
            <w:tcMar>
              <w:top w:type="dxa" w:w="80"/>
              <w:left w:type="dxa" w:w="120"/>
              <w:bottom w:type="dxa" w:w="80"/>
              <w:right w:type="dxa" w:w="120"/>
            </w:tcMar>
          </w:tcPr>
          <w:p>
            <w:pPr>
              <w:spacing w:after="40"/>
              <w:jc w:val="left"/>
            </w:pPr>
            <w:r>
              <w:rPr>
                <w:b/>
                <w:bCs/>
                <w:color w:val="1B1B1F"/>
                <w:sz w:val="20"/>
                <w:szCs w:val="20"/>
              </w:rPr>
              <w:t xml:space="preserve">Content Safety &amp; Responsible AI</w:t>
            </w:r>
          </w:p>
        </w:tc>
        <w:tc>
          <w:tcPr>
            <w:tcMar>
              <w:top w:type="dxa" w:w="80"/>
              <w:left w:type="dxa" w:w="120"/>
              <w:bottom w:type="dxa" w:w="80"/>
              <w:right w:type="dxa" w:w="120"/>
            </w:tcMar>
          </w:tcPr>
          <w:p>
            <w:pPr>
              <w:spacing w:after="40"/>
              <w:jc w:val="left"/>
            </w:pPr>
            <w:r>
              <w:rPr>
                <w:b w:val="false"/>
                <w:bCs w:val="false"/>
                <w:color w:val="1B1B1F"/>
                <w:sz w:val="20"/>
                <w:szCs w:val="20"/>
              </w:rPr>
              <w:t xml:space="preserve">Prompt-shield, content filters, jailbreak-detection on every deployment by default.</w:t>
            </w:r>
          </w:p>
        </w:tc>
        <w:tc>
          <w:tcPr>
            <w:tcMar>
              <w:top w:type="dxa" w:w="80"/>
              <w:left w:type="dxa" w:w="120"/>
              <w:bottom w:type="dxa" w:w="80"/>
              <w:right w:type="dxa" w:w="120"/>
            </w:tcMar>
          </w:tcPr>
          <w:p>
            <w:pPr>
              <w:spacing w:after="40"/>
              <w:jc w:val="left"/>
            </w:pPr>
            <w:r>
              <w:rPr>
                <w:b w:val="false"/>
                <w:bCs w:val="false"/>
                <w:color w:val="1B1B1F"/>
                <w:sz w:val="20"/>
                <w:szCs w:val="20"/>
              </w:rPr>
              <w:t xml:space="preserve">CISO + AI &amp; Automation</w:t>
            </w:r>
          </w:p>
        </w:tc>
      </w:tr>
    </w:tbl>
    <w:p>
      <w:pPr>
        <w:pStyle w:val="Heading2"/>
        <w:spacing w:after="120" w:before="240"/>
      </w:pPr>
      <w:r>
        <w:rPr>
          <w:b/>
          <w:bCs/>
          <w:color w:val="0F1F44"/>
          <w:sz w:val="24"/>
          <w:szCs w:val="24"/>
        </w:rPr>
        <w:t xml:space="preserve">3.2 Why Foundry, why Claude</w:t>
      </w:r>
    </w:p>
    <w:p>
      <w:pPr>
        <w:pStyle w:val="ListParagraph"/>
        <w:numPr>
          <w:ilvl w:val="0"/>
          <w:numId w:val="2"/>
        </w:numPr>
        <w:spacing w:after="80" w:line="280"/>
      </w:pPr>
      <w:r>
        <w:t xml:space="preserve">Foundry is part of our existing Microsoft Azure Consumption Commitment (MACC) — no separate procurement event is required for the platform or the Claude model consumption.</w:t>
      </w:r>
    </w:p>
    <w:p>
      <w:pPr>
        <w:pStyle w:val="ListParagraph"/>
        <w:numPr>
          <w:ilvl w:val="0"/>
          <w:numId w:val="2"/>
        </w:numPr>
        <w:spacing w:after="80" w:line="280"/>
      </w:pPr>
      <w:r>
        <w:t xml:space="preserve">Claude on Foundry runs inside our Azure tenant. Customer data is not used to train foundation models — contractual commitment confirmed annually with the provider (Control Register B.04).</w:t>
      </w:r>
    </w:p>
    <w:p>
      <w:pPr>
        <w:pStyle w:val="ListParagraph"/>
        <w:numPr>
          <w:ilvl w:val="0"/>
          <w:numId w:val="2"/>
        </w:numPr>
        <w:spacing w:after="80" w:line="280"/>
      </w:pPr>
      <w:r>
        <w:t xml:space="preserve">Claude's model strengths (long-context reasoning, code, tool use) align directly with the SDLC use cases. Sonnet for default coding and analysis; Haiku for fast triage; Opus for complex reasoning, with hard spend cap.</w:t>
      </w:r>
    </w:p>
    <w:p>
      <w:pPr>
        <w:pStyle w:val="ListParagraph"/>
        <w:numPr>
          <w:ilvl w:val="0"/>
          <w:numId w:val="2"/>
        </w:numPr>
        <w:spacing w:after="80" w:line="280"/>
      </w:pPr>
      <w:r>
        <w:t xml:space="preserve">Microsoft owns the platform commercials, security posture and operational reliability. We own the use cases, the data and the governance.</w:t>
      </w:r>
    </w:p>
    <w:p>
      <w:pPr>
        <w:pStyle w:val="Heading1"/>
        <w:spacing w:after="160" w:before="360"/>
      </w:pPr>
      <w:r>
        <w:rPr>
          <w:b/>
          <w:bCs/>
          <w:color w:val="1F3864"/>
          <w:sz w:val="30"/>
          <w:szCs w:val="30"/>
        </w:rPr>
        <w:t xml:space="preserve">4. Security, Governance &amp; Compliance</w:t>
      </w:r>
    </w:p>
    <w:p>
      <w:pPr>
        <w:spacing w:after="120" w:line="300"/>
      </w:pPr>
      <w:r>
        <w:t xml:space="preserve">SDLC 2.0 inherits the existing AI control set — there is no separate AI security regime. The same Acceptable Use Policy, Control Register, Monitoring &amp; Incident Playbook, Vendor DDQ, Council Charter and Use-Case Intake apply.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Domain</w:t>
            </w:r>
          </w:p>
        </w:tc>
        <w:tc>
          <w:tcPr>
            <w:tcW w:type="pct" w:w="48%"/>
            <w:shd w:fill="1F3864" w:color="auto" w:val="clear"/>
            <w:tcMar>
              <w:top w:type="dxa" w:w="80"/>
              <w:left w:type="dxa" w:w="120"/>
              <w:bottom w:type="dxa" w:w="80"/>
              <w:right w:type="dxa" w:w="120"/>
            </w:tcMar>
          </w:tcPr>
          <w:p>
            <w:pPr>
              <w:spacing w:after="40"/>
              <w:jc w:val="left"/>
            </w:pPr>
            <w:r>
              <w:rPr>
                <w:b/>
                <w:bCs/>
                <w:color w:val="FFFFFF"/>
                <w:sz w:val="20"/>
                <w:szCs w:val="20"/>
              </w:rPr>
              <w:t xml:space="preserve">What applies</w:t>
            </w:r>
          </w:p>
        </w:tc>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Reference document</w:t>
            </w:r>
          </w:p>
        </w:tc>
      </w:tr>
      <w:tr>
        <w:tc>
          <w:tcPr>
            <w:tcMar>
              <w:top w:type="dxa" w:w="80"/>
              <w:left w:type="dxa" w:w="120"/>
              <w:bottom w:type="dxa" w:w="80"/>
              <w:right w:type="dxa" w:w="120"/>
            </w:tcMar>
          </w:tcPr>
          <w:p>
            <w:pPr>
              <w:spacing w:after="40"/>
              <w:jc w:val="left"/>
            </w:pPr>
            <w:r>
              <w:rPr>
                <w:b/>
                <w:bCs/>
                <w:color w:val="1B1B1F"/>
                <w:sz w:val="20"/>
                <w:szCs w:val="20"/>
              </w:rPr>
              <w:t xml:space="preserve">Enterprise security</w:t>
            </w:r>
          </w:p>
        </w:tc>
        <w:tc>
          <w:tcPr>
            <w:tcMar>
              <w:top w:type="dxa" w:w="80"/>
              <w:left w:type="dxa" w:w="120"/>
              <w:bottom w:type="dxa" w:w="80"/>
              <w:right w:type="dxa" w:w="120"/>
            </w:tcMar>
          </w:tcPr>
          <w:p>
            <w:pPr>
              <w:spacing w:after="40"/>
              <w:jc w:val="left"/>
            </w:pPr>
            <w:r>
              <w:rPr>
                <w:b w:val="false"/>
                <w:bCs w:val="false"/>
                <w:color w:val="1B1B1F"/>
                <w:sz w:val="20"/>
                <w:szCs w:val="20"/>
              </w:rPr>
              <w:t xml:space="preserve">Microsoft Entra ID (SSO + RBAC), private endpoints to Foundry, network isolation (VNet), conditional access for AI tooling.</w:t>
            </w:r>
          </w:p>
        </w:tc>
        <w:tc>
          <w:tcPr>
            <w:tcMar>
              <w:top w:type="dxa" w:w="80"/>
              <w:left w:type="dxa" w:w="120"/>
              <w:bottom w:type="dxa" w:w="80"/>
              <w:right w:type="dxa" w:w="120"/>
            </w:tcMar>
          </w:tcPr>
          <w:p>
            <w:pPr>
              <w:spacing w:after="40"/>
              <w:jc w:val="left"/>
            </w:pPr>
            <w:r>
              <w:rPr>
                <w:b w:val="false"/>
                <w:bCs w:val="false"/>
                <w:color w:val="1B1B1F"/>
                <w:sz w:val="20"/>
                <w:szCs w:val="20"/>
              </w:rPr>
              <w:t xml:space="preserve">Control Register A &amp; 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Data governance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Purview classification &amp; sensitivity labels, DLP on AI surfaces, data residency configured per Foundry project.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Control Register B</w:t>
            </w:r>
          </w:p>
        </w:tc>
      </w:tr>
      <w:tr>
        <w:tc>
          <w:tcPr>
            <w:tcMar>
              <w:top w:type="dxa" w:w="80"/>
              <w:left w:type="dxa" w:w="120"/>
              <w:bottom w:type="dxa" w:w="80"/>
              <w:right w:type="dxa" w:w="120"/>
            </w:tcMar>
          </w:tcPr>
          <w:p>
            <w:pPr>
              <w:spacing w:after="40"/>
              <w:jc w:val="left"/>
            </w:pPr>
            <w:r>
              <w:rPr>
                <w:b/>
                <w:bCs/>
                <w:color w:val="1B1B1F"/>
                <w:sz w:val="20"/>
                <w:szCs w:val="20"/>
              </w:rPr>
              <w:t xml:space="preserve">Responsible AI</w:t>
            </w:r>
          </w:p>
        </w:tc>
        <w:tc>
          <w:tcPr>
            <w:tcMar>
              <w:top w:type="dxa" w:w="80"/>
              <w:left w:type="dxa" w:w="120"/>
              <w:bottom w:type="dxa" w:w="80"/>
              <w:right w:type="dxa" w:w="120"/>
            </w:tcMar>
          </w:tcPr>
          <w:p>
            <w:pPr>
              <w:spacing w:after="40"/>
              <w:jc w:val="left"/>
            </w:pPr>
            <w:r>
              <w:rPr>
                <w:b w:val="false"/>
                <w:bCs w:val="false"/>
                <w:color w:val="1B1B1F"/>
                <w:sz w:val="20"/>
                <w:szCs w:val="20"/>
              </w:rPr>
              <w:t xml:space="preserve">Content safety filters, bias detection where decisioning is in scope, human-in-the-loop on all material decisions.</w:t>
            </w:r>
          </w:p>
        </w:tc>
        <w:tc>
          <w:tcPr>
            <w:tcMar>
              <w:top w:type="dxa" w:w="80"/>
              <w:left w:type="dxa" w:w="120"/>
              <w:bottom w:type="dxa" w:w="80"/>
              <w:right w:type="dxa" w:w="120"/>
            </w:tcMar>
          </w:tcPr>
          <w:p>
            <w:pPr>
              <w:spacing w:after="40"/>
              <w:jc w:val="left"/>
            </w:pPr>
            <w:r>
              <w:rPr>
                <w:b w:val="false"/>
                <w:bCs w:val="false"/>
                <w:color w:val="1B1B1F"/>
                <w:sz w:val="20"/>
                <w:szCs w:val="20"/>
              </w:rPr>
              <w:t xml:space="preserve">Governance Framework §2</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Compliance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ISO 42001, ISO 27001, SOC 2, GDPR, POPIA, NDPA, KDPA, Ghana DPA — controls mapped via Control Register §4.</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Control Register §4</w:t>
            </w:r>
          </w:p>
        </w:tc>
      </w:tr>
      <w:tr>
        <w:tc>
          <w:tcPr>
            <w:tcMar>
              <w:top w:type="dxa" w:w="80"/>
              <w:left w:type="dxa" w:w="120"/>
              <w:bottom w:type="dxa" w:w="80"/>
              <w:right w:type="dxa" w:w="120"/>
            </w:tcMar>
          </w:tcPr>
          <w:p>
            <w:pPr>
              <w:spacing w:after="40"/>
              <w:jc w:val="left"/>
            </w:pPr>
            <w:r>
              <w:rPr>
                <w:b/>
                <w:bCs/>
                <w:color w:val="1B1B1F"/>
                <w:sz w:val="20"/>
                <w:szCs w:val="20"/>
              </w:rPr>
              <w:t xml:space="preserve">Monitoring &amp; audit</w:t>
            </w:r>
          </w:p>
        </w:tc>
        <w:tc>
          <w:tcPr>
            <w:tcMar>
              <w:top w:type="dxa" w:w="80"/>
              <w:left w:type="dxa" w:w="120"/>
              <w:bottom w:type="dxa" w:w="80"/>
              <w:right w:type="dxa" w:w="120"/>
            </w:tcMar>
          </w:tcPr>
          <w:p>
            <w:pPr>
              <w:spacing w:after="40"/>
              <w:jc w:val="left"/>
            </w:pPr>
            <w:r>
              <w:rPr>
                <w:b w:val="false"/>
                <w:bCs w:val="false"/>
                <w:color w:val="1B1B1F"/>
                <w:sz w:val="20"/>
                <w:szCs w:val="20"/>
              </w:rPr>
              <w:t xml:space="preserve">Prompt logging via Purview Audit, usage telemetry, anomaly detection in Sentinel, AI-incident playbooks.</w:t>
            </w:r>
          </w:p>
        </w:tc>
        <w:tc>
          <w:tcPr>
            <w:tcMar>
              <w:top w:type="dxa" w:w="80"/>
              <w:left w:type="dxa" w:w="120"/>
              <w:bottom w:type="dxa" w:w="80"/>
              <w:right w:type="dxa" w:w="120"/>
            </w:tcMar>
          </w:tcPr>
          <w:p>
            <w:pPr>
              <w:spacing w:after="40"/>
              <w:jc w:val="left"/>
            </w:pPr>
            <w:r>
              <w:rPr>
                <w:b w:val="false"/>
                <w:bCs w:val="false"/>
                <w:color w:val="1B1B1F"/>
                <w:sz w:val="20"/>
                <w:szCs w:val="20"/>
              </w:rPr>
              <w:t xml:space="preserve">Monitoring Playbook §3, §4</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Cost management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Per-project budgets in Azure Cost Management, per-model spend caps (especially Opus), monthly variance review.</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Control Register H</w:t>
            </w:r>
          </w:p>
        </w:tc>
      </w:tr>
    </w:tbl>
    <w:p>
      <w:pPr>
        <w:spacing w:after="80"/>
      </w:pPr>
      <w:r>
        <w:rPr>
          <w:i/>
          <w:iCs/>
          <w:color w:val="5A5A66"/>
          <w:sz w:val="20"/>
          <w:szCs w:val="20"/>
        </w:rPr>
        <w:t xml:space="preserve">Microsoft contractual position: 'Your data is your data. Microsoft does not use your data to train foundation models.' Verified annually per Control Register B.04.</w:t>
      </w:r>
    </w:p>
    <w:p>
      <w:pPr>
        <w:pStyle w:val="Heading1"/>
        <w:spacing w:after="160" w:before="360"/>
      </w:pPr>
      <w:r>
        <w:rPr>
          <w:b/>
          <w:bCs/>
          <w:color w:val="1F3864"/>
          <w:sz w:val="30"/>
          <w:szCs w:val="30"/>
        </w:rPr>
        <w:t xml:space="preserve">5. Enabling Capabilities</w:t>
      </w:r>
    </w:p>
    <w:p>
      <w:pPr>
        <w:spacing w:after="120" w:line="300"/>
      </w:pPr>
      <w:r>
        <w:t xml:space="preserve">The following enabling capabilities turn SDLC 2.0 from concept into a practice every team uses every day.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Capability</w:t>
            </w:r>
          </w:p>
        </w:tc>
        <w:tc>
          <w:tcPr>
            <w:tcW w:type="pct" w:w="48%"/>
            <w:shd w:fill="1F3864" w:color="auto" w:val="clear"/>
            <w:tcMar>
              <w:top w:type="dxa" w:w="80"/>
              <w:left w:type="dxa" w:w="120"/>
              <w:bottom w:type="dxa" w:w="80"/>
              <w:right w:type="dxa" w:w="120"/>
            </w:tcMar>
          </w:tcPr>
          <w:p>
            <w:pPr>
              <w:spacing w:after="40"/>
              <w:jc w:val="left"/>
            </w:pPr>
            <w:r>
              <w:rPr>
                <w:b/>
                <w:bCs/>
                <w:color w:val="FFFFFF"/>
                <w:sz w:val="20"/>
                <w:szCs w:val="20"/>
              </w:rPr>
              <w:t xml:space="preserve">What it does</w:t>
            </w:r>
          </w:p>
        </w:tc>
        <w:tc>
          <w:tcPr>
            <w:tcW w:type="pct" w:w="20%"/>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r>
      <w:tr>
        <w:tc>
          <w:tcPr>
            <w:tcMar>
              <w:top w:type="dxa" w:w="80"/>
              <w:left w:type="dxa" w:w="120"/>
              <w:bottom w:type="dxa" w:w="80"/>
              <w:right w:type="dxa" w:w="120"/>
            </w:tcMar>
          </w:tcPr>
          <w:p>
            <w:pPr>
              <w:spacing w:after="40"/>
              <w:jc w:val="left"/>
            </w:pPr>
            <w:r>
              <w:rPr>
                <w:b/>
                <w:bCs/>
                <w:color w:val="1B1B1F"/>
                <w:sz w:val="20"/>
                <w:szCs w:val="20"/>
              </w:rPr>
              <w:t xml:space="preserve">Prompt Libraries &amp; Templates</w:t>
            </w:r>
          </w:p>
        </w:tc>
        <w:tc>
          <w:tcPr>
            <w:tcMar>
              <w:top w:type="dxa" w:w="80"/>
              <w:left w:type="dxa" w:w="120"/>
              <w:bottom w:type="dxa" w:w="80"/>
              <w:right w:type="dxa" w:w="120"/>
            </w:tcMar>
          </w:tcPr>
          <w:p>
            <w:pPr>
              <w:spacing w:after="40"/>
              <w:jc w:val="left"/>
            </w:pPr>
            <w:r>
              <w:rPr>
                <w:b w:val="false"/>
                <w:bCs w:val="false"/>
                <w:color w:val="1B1B1F"/>
                <w:sz w:val="20"/>
                <w:szCs w:val="20"/>
              </w:rPr>
              <w:t xml:space="preserve">Curated, tested, versioned prompts for every common SDLC task — design review, test generation, release notes, RCA. Stops every team writing prompts from scratch.</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Reusable Components &amp; Code Snippets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AI-augmented snippet library and golden patterns (architectures, modules) referenced directly inside the IDE.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Engineering Platform</w:t>
            </w:r>
          </w:p>
        </w:tc>
      </w:tr>
      <w:tr>
        <w:tc>
          <w:tcPr>
            <w:tcMar>
              <w:top w:type="dxa" w:w="80"/>
              <w:left w:type="dxa" w:w="120"/>
              <w:bottom w:type="dxa" w:w="80"/>
              <w:right w:type="dxa" w:w="120"/>
            </w:tcMar>
          </w:tcPr>
          <w:p>
            <w:pPr>
              <w:spacing w:after="40"/>
              <w:jc w:val="left"/>
            </w:pPr>
            <w:r>
              <w:rPr>
                <w:b/>
                <w:bCs/>
                <w:color w:val="1B1B1F"/>
                <w:sz w:val="20"/>
                <w:szCs w:val="20"/>
              </w:rPr>
              <w:t xml:space="preserve">Knowledge Bases (RAG on enterprise data)</w:t>
            </w:r>
          </w:p>
        </w:tc>
        <w:tc>
          <w:tcPr>
            <w:tcMar>
              <w:top w:type="dxa" w:w="80"/>
              <w:left w:type="dxa" w:w="120"/>
              <w:bottom w:type="dxa" w:w="80"/>
              <w:right w:type="dxa" w:w="120"/>
            </w:tcMar>
          </w:tcPr>
          <w:p>
            <w:pPr>
              <w:spacing w:after="40"/>
              <w:jc w:val="left"/>
            </w:pPr>
            <w:r>
              <w:rPr>
                <w:b w:val="false"/>
                <w:bCs w:val="false"/>
                <w:color w:val="1B1B1F"/>
                <w:sz w:val="20"/>
                <w:szCs w:val="20"/>
              </w:rPr>
              <w:t xml:space="preserve">Retrieval-Augmented Generation indexes over architecture docs, code conventions, runbooks, post-mortems, internal APIs — so AI answers ground in our reality.</w:t>
            </w:r>
          </w:p>
        </w:tc>
        <w:tc>
          <w:tcPr>
            <w:tcMar>
              <w:top w:type="dxa" w:w="80"/>
              <w:left w:type="dxa" w:w="120"/>
              <w:bottom w:type="dxa" w:w="80"/>
              <w:right w:type="dxa" w:w="120"/>
            </w:tcMar>
          </w:tcPr>
          <w:p>
            <w:pPr>
              <w:spacing w:after="40"/>
              <w:jc w:val="left"/>
            </w:pPr>
            <w:r>
              <w:rPr>
                <w:b w:val="false"/>
                <w:bCs w:val="false"/>
                <w:color w:val="1B1B1F"/>
                <w:sz w:val="20"/>
                <w:szCs w:val="20"/>
              </w:rPr>
              <w:t xml:space="preserve">AI Platform Eng + Knowledge Owner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APIs &amp; Connectors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Curated set of safe-to-use enterprise connectors (Azure DevOps, GitHub, Sentinel, ServiceNow, Power Platform, internal APIs). Anything else needs Council approval.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Engineering Platform</w:t>
            </w:r>
          </w:p>
        </w:tc>
      </w:tr>
      <w:tr>
        <w:tc>
          <w:tcPr>
            <w:tcMar>
              <w:top w:type="dxa" w:w="80"/>
              <w:left w:type="dxa" w:w="120"/>
              <w:bottom w:type="dxa" w:w="80"/>
              <w:right w:type="dxa" w:w="120"/>
            </w:tcMar>
          </w:tcPr>
          <w:p>
            <w:pPr>
              <w:spacing w:after="40"/>
              <w:jc w:val="left"/>
            </w:pPr>
            <w:r>
              <w:rPr>
                <w:b/>
                <w:bCs/>
                <w:color w:val="1B1B1F"/>
                <w:sz w:val="20"/>
                <w:szCs w:val="20"/>
              </w:rPr>
              <w:t xml:space="preserve">CI/CD Automation</w:t>
            </w:r>
          </w:p>
        </w:tc>
        <w:tc>
          <w:tcPr>
            <w:tcMar>
              <w:top w:type="dxa" w:w="80"/>
              <w:left w:type="dxa" w:w="120"/>
              <w:bottom w:type="dxa" w:w="80"/>
              <w:right w:type="dxa" w:w="120"/>
            </w:tcMar>
          </w:tcPr>
          <w:p>
            <w:pPr>
              <w:spacing w:after="40"/>
              <w:jc w:val="left"/>
            </w:pPr>
            <w:r>
              <w:rPr>
                <w:b w:val="false"/>
                <w:bCs w:val="false"/>
                <w:color w:val="1B1B1F"/>
                <w:sz w:val="20"/>
                <w:szCs w:val="20"/>
              </w:rPr>
              <w:t xml:space="preserve">AI hooks integrated into GitHub Actions / Azure Pipelines — risk scoring, release-note generation, IaC validation, security-finding triage.</w:t>
            </w:r>
          </w:p>
        </w:tc>
        <w:tc>
          <w:tcPr>
            <w:tcMar>
              <w:top w:type="dxa" w:w="80"/>
              <w:left w:type="dxa" w:w="120"/>
              <w:bottom w:type="dxa" w:w="80"/>
              <w:right w:type="dxa" w:w="120"/>
            </w:tcMar>
          </w:tcPr>
          <w:p>
            <w:pPr>
              <w:spacing w:after="40"/>
              <w:jc w:val="left"/>
            </w:pPr>
            <w:r>
              <w:rPr>
                <w:b w:val="false"/>
                <w:bCs w:val="false"/>
                <w:color w:val="1B1B1F"/>
                <w:sz w:val="20"/>
                <w:szCs w:val="20"/>
              </w:rPr>
              <w:t xml:space="preserve">DevEx</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Observability &amp; Feedback Loop</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Per-prompt and per-use-case telemetry; quality metrics; user feedback widget; periodic review and prompt evolution.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Platform Eng</w:t>
            </w:r>
          </w:p>
        </w:tc>
      </w:tr>
      <w:tr>
        <w:tc>
          <w:tcPr>
            <w:tcMar>
              <w:top w:type="dxa" w:w="80"/>
              <w:left w:type="dxa" w:w="120"/>
              <w:bottom w:type="dxa" w:w="80"/>
              <w:right w:type="dxa" w:w="120"/>
            </w:tcMar>
          </w:tcPr>
          <w:p>
            <w:pPr>
              <w:spacing w:after="40"/>
              <w:jc w:val="left"/>
            </w:pPr>
            <w:r>
              <w:rPr>
                <w:b/>
                <w:bCs/>
                <w:color w:val="1B1B1F"/>
                <w:sz w:val="20"/>
                <w:szCs w:val="20"/>
              </w:rPr>
              <w:t xml:space="preserve">Training &amp; Change Management</w:t>
            </w:r>
          </w:p>
        </w:tc>
        <w:tc>
          <w:tcPr>
            <w:tcMar>
              <w:top w:type="dxa" w:w="80"/>
              <w:left w:type="dxa" w:w="120"/>
              <w:bottom w:type="dxa" w:w="80"/>
              <w:right w:type="dxa" w:w="120"/>
            </w:tcMar>
          </w:tcPr>
          <w:p>
            <w:pPr>
              <w:spacing w:after="40"/>
              <w:jc w:val="left"/>
            </w:pPr>
            <w:r>
              <w:rPr>
                <w:b w:val="false"/>
                <w:bCs w:val="false"/>
                <w:color w:val="1B1B1F"/>
                <w:sz w:val="20"/>
                <w:szCs w:val="20"/>
              </w:rPr>
              <w:t xml:space="preserve">Role-based AI academy (engineers, QA, ops, BAs, PMs). Champions network. Quarterly capability briefings.</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 + L&amp;D</w:t>
            </w:r>
          </w:p>
        </w:tc>
      </w:tr>
    </w:tbl>
    <w:p>
      <w:pPr>
        <w:pStyle w:val="Heading1"/>
        <w:spacing w:after="160" w:before="360"/>
      </w:pPr>
      <w:r>
        <w:rPr>
          <w:b/>
          <w:bCs/>
          <w:color w:val="1F3864"/>
          <w:sz w:val="30"/>
          <w:szCs w:val="30"/>
        </w:rPr>
        <w:t xml:space="preserve">6. How It Works — End-to-End Flow</w:t>
      </w:r>
    </w:p>
    <w:p>
      <w:pPr>
        <w:spacing w:after="120" w:line="300"/>
      </w:pPr>
      <w:r>
        <w:t xml:space="preserve">From the perspective of an engineer or analyst using AI in their daily work:</w:t>
      </w:r>
    </w:p>
    <w:p>
      <w:pPr>
        <w:pStyle w:val="ListParagraph"/>
        <w:numPr>
          <w:ilvl w:val="0"/>
          <w:numId w:val="2"/>
        </w:numPr>
        <w:spacing w:after="80" w:line="280"/>
      </w:pPr>
      <w:r>
        <w:t xml:space="preserve">Step 1 — Ask. The user (engineer, BA, QA, ops, PM) asks a question or defines a task — in their IDE, in Teams, in Copilot Studio, or in a custom Foundry-hosted application.</w:t>
      </w:r>
    </w:p>
    <w:p>
      <w:pPr>
        <w:pStyle w:val="ListParagraph"/>
        <w:numPr>
          <w:ilvl w:val="0"/>
          <w:numId w:val="2"/>
        </w:numPr>
        <w:spacing w:after="80" w:line="280"/>
      </w:pPr>
      <w:r>
        <w:t xml:space="preserve">Step 2 — Understand. Claude on Foundry receives the request inside our Azure tenant. Identity is the user's Entra ID. Context is the data they are authorised to access.</w:t>
      </w:r>
    </w:p>
    <w:p>
      <w:pPr>
        <w:pStyle w:val="ListParagraph"/>
        <w:numPr>
          <w:ilvl w:val="0"/>
          <w:numId w:val="2"/>
        </w:numPr>
        <w:spacing w:after="80" w:line="280"/>
      </w:pPr>
      <w:r>
        <w:t xml:space="preserve">Step 3 — Retrieve. The model accesses authorised enterprise data (RAG), tools (APIs, connectors) and integrations on the user's behalf — only what the user can see, only what the use case is approved for.</w:t>
      </w:r>
    </w:p>
    <w:p>
      <w:pPr>
        <w:pStyle w:val="ListParagraph"/>
        <w:numPr>
          <w:ilvl w:val="0"/>
          <w:numId w:val="2"/>
        </w:numPr>
        <w:spacing w:after="80" w:line="280"/>
      </w:pPr>
      <w:r>
        <w:t xml:space="preserve">Step 4 — Generate. The model produces a response, recommendation or artefact (text, code, query, design, summary).</w:t>
      </w:r>
    </w:p>
    <w:p>
      <w:pPr>
        <w:pStyle w:val="ListParagraph"/>
        <w:numPr>
          <w:ilvl w:val="0"/>
          <w:numId w:val="2"/>
        </w:numPr>
        <w:spacing w:after="80" w:line="280"/>
      </w:pPr>
      <w:r>
        <w:t xml:space="preserve">Step 5 — Review. The user reviews, refines and validates the output — accountability stays with the user. AI does not commit, deploy, send, or decide unattended.</w:t>
      </w:r>
    </w:p>
    <w:p>
      <w:pPr>
        <w:pStyle w:val="ListParagraph"/>
        <w:numPr>
          <w:ilvl w:val="0"/>
          <w:numId w:val="2"/>
        </w:numPr>
        <w:spacing w:after="80" w:line="280"/>
      </w:pPr>
      <w:r>
        <w:t xml:space="preserve">Step 6 — Integrate. The validated output flows into the SDLC workflow — a PR, a test plan, a release note, a ticket, a runbook.</w:t>
      </w:r>
    </w:p>
    <w:p>
      <w:pPr>
        <w:pStyle w:val="ListParagraph"/>
        <w:numPr>
          <w:ilvl w:val="0"/>
          <w:numId w:val="2"/>
        </w:numPr>
        <w:spacing w:after="80" w:line="280"/>
      </w:pPr>
      <w:r>
        <w:t xml:space="preserve">Step 7 — Learn. Telemetry on the interaction (acceptance, edits, downstream outcome) is captured and feeds back into prompt improvement, model selection and capability development.</w:t>
      </w:r>
    </w:p>
    <w:p>
      <w:pPr>
        <w:pStyle w:val="Heading1"/>
        <w:spacing w:after="160" w:before="360"/>
      </w:pPr>
      <w:r>
        <w:rPr>
          <w:b/>
          <w:bCs/>
          <w:color w:val="1F3864"/>
          <w:sz w:val="30"/>
          <w:szCs w:val="30"/>
        </w:rPr>
        <w:t xml:space="preserve">7. Tools &amp; Integrations — Matrix by Phase</w:t>
      </w:r>
    </w:p>
    <w:p>
      <w:pPr>
        <w:spacing w:after="120" w:line="300"/>
      </w:pPr>
      <w:r>
        <w:t xml:space="preserve">Below is the canonical view of which tools support which phase. This matrix is the basis for IT licence planning, training scope and approved-tool registration.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9%"/>
            <w:shd w:fill="1F3864" w:color="auto" w:val="clear"/>
            <w:tcMar>
              <w:top w:type="dxa" w:w="80"/>
              <w:left w:type="dxa" w:w="120"/>
              <w:bottom w:type="dxa" w:w="80"/>
              <w:right w:type="dxa" w:w="120"/>
            </w:tcMar>
          </w:tcPr>
          <w:p>
            <w:pPr>
              <w:spacing w:after="40"/>
              <w:jc w:val="center"/>
            </w:pPr>
            <w:r>
              <w:rPr>
                <w:b/>
                <w:bCs/>
                <w:color w:val="FFFFFF"/>
                <w:sz w:val="20"/>
                <w:szCs w:val="20"/>
              </w:rPr>
              <w:t xml:space="preserve">Plan</w:t>
            </w:r>
          </w:p>
        </w:tc>
        <w:tc>
          <w:tcPr>
            <w:tcW w:type="pct" w:w="9%"/>
            <w:shd w:fill="1F3864" w:color="auto" w:val="clear"/>
            <w:tcMar>
              <w:top w:type="dxa" w:w="80"/>
              <w:left w:type="dxa" w:w="120"/>
              <w:bottom w:type="dxa" w:w="80"/>
              <w:right w:type="dxa" w:w="120"/>
            </w:tcMar>
          </w:tcPr>
          <w:p>
            <w:pPr>
              <w:spacing w:after="40"/>
              <w:jc w:val="center"/>
            </w:pPr>
            <w:r>
              <w:rPr>
                <w:b/>
                <w:bCs/>
                <w:color w:val="FFFFFF"/>
                <w:sz w:val="20"/>
                <w:szCs w:val="20"/>
              </w:rPr>
              <w:t xml:space="preserve">Design</w:t>
            </w:r>
          </w:p>
        </w:tc>
        <w:tc>
          <w:tcPr>
            <w:tcW w:type="pct" w:w="9%"/>
            <w:shd w:fill="1F3864" w:color="auto" w:val="clear"/>
            <w:tcMar>
              <w:top w:type="dxa" w:w="80"/>
              <w:left w:type="dxa" w:w="120"/>
              <w:bottom w:type="dxa" w:w="80"/>
              <w:right w:type="dxa" w:w="120"/>
            </w:tcMar>
          </w:tcPr>
          <w:p>
            <w:pPr>
              <w:spacing w:after="40"/>
              <w:jc w:val="center"/>
            </w:pPr>
            <w:r>
              <w:rPr>
                <w:b/>
                <w:bCs/>
                <w:color w:val="FFFFFF"/>
                <w:sz w:val="20"/>
                <w:szCs w:val="20"/>
              </w:rPr>
              <w:t xml:space="preserve">Dev</w:t>
            </w:r>
          </w:p>
        </w:tc>
        <w:tc>
          <w:tcPr>
            <w:tcW w:type="pct" w:w="9%"/>
            <w:shd w:fill="1F3864" w:color="auto" w:val="clear"/>
            <w:tcMar>
              <w:top w:type="dxa" w:w="80"/>
              <w:left w:type="dxa" w:w="120"/>
              <w:bottom w:type="dxa" w:w="80"/>
              <w:right w:type="dxa" w:w="120"/>
            </w:tcMar>
          </w:tcPr>
          <w:p>
            <w:pPr>
              <w:spacing w:after="40"/>
              <w:jc w:val="center"/>
            </w:pPr>
            <w:r>
              <w:rPr>
                <w:b/>
                <w:bCs/>
                <w:color w:val="FFFFFF"/>
                <w:sz w:val="20"/>
                <w:szCs w:val="20"/>
              </w:rPr>
              <w:t xml:space="preserve">Test</w:t>
            </w:r>
          </w:p>
        </w:tc>
        <w:tc>
          <w:tcPr>
            <w:tcW w:type="pct" w:w="9%"/>
            <w:shd w:fill="1F3864" w:color="auto" w:val="clear"/>
            <w:tcMar>
              <w:top w:type="dxa" w:w="80"/>
              <w:left w:type="dxa" w:w="120"/>
              <w:bottom w:type="dxa" w:w="80"/>
              <w:right w:type="dxa" w:w="120"/>
            </w:tcMar>
          </w:tcPr>
          <w:p>
            <w:pPr>
              <w:spacing w:after="40"/>
              <w:jc w:val="center"/>
            </w:pPr>
            <w:r>
              <w:rPr>
                <w:b/>
                <w:bCs/>
                <w:color w:val="FFFFFF"/>
                <w:sz w:val="20"/>
                <w:szCs w:val="20"/>
              </w:rPr>
              <w:t xml:space="preserve">Deploy</w:t>
            </w:r>
          </w:p>
        </w:tc>
        <w:tc>
          <w:tcPr>
            <w:tcW w:type="pct" w:w="9%"/>
            <w:shd w:fill="1F3864" w:color="auto" w:val="clear"/>
            <w:tcMar>
              <w:top w:type="dxa" w:w="80"/>
              <w:left w:type="dxa" w:w="120"/>
              <w:bottom w:type="dxa" w:w="80"/>
              <w:right w:type="dxa" w:w="120"/>
            </w:tcMar>
          </w:tcPr>
          <w:p>
            <w:pPr>
              <w:spacing w:after="40"/>
              <w:jc w:val="center"/>
            </w:pPr>
            <w:r>
              <w:rPr>
                <w:b/>
                <w:bCs/>
                <w:color w:val="FFFFFF"/>
                <w:sz w:val="20"/>
                <w:szCs w:val="20"/>
              </w:rPr>
              <w:t xml:space="preserve">Ops</w:t>
            </w:r>
          </w:p>
        </w:tc>
        <w:tc>
          <w:tcPr>
            <w:tcW w:type="pct" w:w="9%"/>
            <w:shd w:fill="1F3864" w:color="auto" w:val="clear"/>
            <w:tcMar>
              <w:top w:type="dxa" w:w="80"/>
              <w:left w:type="dxa" w:w="120"/>
              <w:bottom w:type="dxa" w:w="80"/>
              <w:right w:type="dxa" w:w="120"/>
            </w:tcMar>
          </w:tcPr>
          <w:p>
            <w:pPr>
              <w:spacing w:after="40"/>
              <w:jc w:val="center"/>
            </w:pPr>
            <w:r>
              <w:rPr>
                <w:b/>
                <w:bCs/>
                <w:color w:val="FFFFFF"/>
                <w:sz w:val="20"/>
                <w:szCs w:val="20"/>
              </w:rPr>
              <w:t xml:space="preserve">Maintain</w:t>
            </w:r>
          </w:p>
        </w:tc>
        <w:tc>
          <w:tcPr>
            <w:tcW w:type="pct" w:w="9%"/>
            <w:shd w:fill="1F3864" w:color="auto" w:val="clear"/>
            <w:tcMar>
              <w:top w:type="dxa" w:w="80"/>
              <w:left w:type="dxa" w:w="120"/>
              <w:bottom w:type="dxa" w:w="80"/>
              <w:right w:type="dxa" w:w="120"/>
            </w:tcMar>
          </w:tcPr>
          <w:p>
            <w:pPr>
              <w:spacing w:after="40"/>
              <w:jc w:val="left"/>
            </w:pPr>
            <w:r>
              <w:rPr>
                <w:b/>
                <w:bCs/>
                <w:color w:val="FFFFFF"/>
                <w:sz w:val="20"/>
                <w:szCs w:val="20"/>
              </w:rPr>
              <w:t xml:space="preserve">Notes</w:t>
            </w:r>
          </w:p>
        </w:tc>
      </w:tr>
      <w:tr>
        <w:tc>
          <w:tcPr>
            <w:tcMar>
              <w:top w:type="dxa" w:w="80"/>
              <w:left w:type="dxa" w:w="120"/>
              <w:bottom w:type="dxa" w:w="80"/>
              <w:right w:type="dxa" w:w="120"/>
            </w:tcMar>
          </w:tcPr>
          <w:p>
            <w:pPr>
              <w:spacing w:after="40"/>
              <w:jc w:val="left"/>
            </w:pPr>
            <w:r>
              <w:rPr>
                <w:b/>
                <w:bCs/>
                <w:color w:val="1B1B1F"/>
                <w:sz w:val="20"/>
                <w:szCs w:val="20"/>
              </w:rPr>
              <w:t xml:space="preserve">Claude on Foundry</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left"/>
            </w:pPr>
            <w:r>
              <w:rPr>
                <w:b w:val="false"/>
                <w:bCs w:val="false"/>
                <w:color w:val="1B1B1F"/>
                <w:sz w:val="20"/>
                <w:szCs w:val="20"/>
              </w:rPr>
              <w:t xml:space="preserve">All phases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M365 Copilot</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Already live</w:t>
            </w:r>
          </w:p>
        </w:tc>
      </w:tr>
      <w:tr>
        <w:tc>
          <w:tcPr>
            <w:tcMar>
              <w:top w:type="dxa" w:w="80"/>
              <w:left w:type="dxa" w:w="120"/>
              <w:bottom w:type="dxa" w:w="80"/>
              <w:right w:type="dxa" w:w="120"/>
            </w:tcMar>
          </w:tcPr>
          <w:p>
            <w:pPr>
              <w:spacing w:after="40"/>
              <w:jc w:val="left"/>
            </w:pPr>
            <w:r>
              <w:rPr>
                <w:b/>
                <w:bCs/>
                <w:color w:val="1B1B1F"/>
                <w:sz w:val="20"/>
                <w:szCs w:val="20"/>
              </w:rPr>
              <w:t xml:space="preserve">GitHub Copilot Enterprise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bCs/>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left"/>
            </w:pPr>
            <w:r>
              <w:rPr>
                <w:b w:val="false"/>
                <w:bCs w:val="false"/>
                <w:color w:val="1B1B1F"/>
                <w:sz w:val="20"/>
                <w:szCs w:val="20"/>
              </w:rPr>
              <w:t xml:space="preserve">Default IDE assist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GitHub Advanced Security</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Pre-merge gate</w:t>
            </w:r>
          </w:p>
        </w:tc>
      </w:tr>
      <w:tr>
        <w:tc>
          <w:tcPr>
            <w:tcMar>
              <w:top w:type="dxa" w:w="80"/>
              <w:left w:type="dxa" w:w="120"/>
              <w:bottom w:type="dxa" w:w="80"/>
              <w:right w:type="dxa" w:w="120"/>
            </w:tcMar>
          </w:tcPr>
          <w:p>
            <w:pPr>
              <w:spacing w:after="40"/>
              <w:jc w:val="left"/>
            </w:pPr>
            <w:r>
              <w:rPr>
                <w:b/>
                <w:bCs/>
                <w:color w:val="1B1B1F"/>
                <w:sz w:val="20"/>
                <w:szCs w:val="20"/>
              </w:rPr>
              <w:t xml:space="preserve">Microsoft Copilot Studio</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E2A72E"/>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left"/>
            </w:pPr>
            <w:r>
              <w:rPr>
                <w:b w:val="false"/>
                <w:bCs w:val="false"/>
                <w:color w:val="1B1B1F"/>
                <w:sz w:val="20"/>
                <w:szCs w:val="20"/>
              </w:rPr>
              <w:t xml:space="preserve">Citizen agents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Dev Box / ADE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Standard envs</w:t>
            </w:r>
          </w:p>
        </w:tc>
      </w:tr>
      <w:tr>
        <w:tc>
          <w:tcPr>
            <w:tcMar>
              <w:top w:type="dxa" w:w="80"/>
              <w:left w:type="dxa" w:w="120"/>
              <w:bottom w:type="dxa" w:w="80"/>
              <w:right w:type="dxa" w:w="120"/>
            </w:tcMar>
          </w:tcPr>
          <w:p>
            <w:pPr>
              <w:spacing w:after="40"/>
              <w:jc w:val="left"/>
            </w:pPr>
            <w:r>
              <w:rPr>
                <w:b/>
                <w:bCs/>
                <w:color w:val="1B1B1F"/>
                <w:sz w:val="20"/>
                <w:szCs w:val="20"/>
              </w:rPr>
              <w:t xml:space="preserve">Azure DevOps</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left"/>
            </w:pPr>
            <w:r>
              <w:rPr>
                <w:b w:val="false"/>
                <w:bCs w:val="false"/>
                <w:color w:val="1B1B1F"/>
                <w:sz w:val="20"/>
                <w:szCs w:val="20"/>
              </w:rPr>
              <w:t xml:space="preserve">Boards / Repos / Pipelines / Test Plans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Sentinel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Detection + AI signal ingestion</w:t>
            </w:r>
          </w:p>
        </w:tc>
      </w:tr>
      <w:tr>
        <w:tc>
          <w:tcPr>
            <w:tcMar>
              <w:top w:type="dxa" w:w="80"/>
              <w:left w:type="dxa" w:w="120"/>
              <w:bottom w:type="dxa" w:w="80"/>
              <w:right w:type="dxa" w:w="120"/>
            </w:tcMar>
          </w:tcPr>
          <w:p>
            <w:pPr>
              <w:spacing w:after="40"/>
              <w:jc w:val="left"/>
            </w:pPr>
            <w:r>
              <w:rPr>
                <w:b/>
                <w:bCs/>
                <w:color w:val="1B1B1F"/>
                <w:sz w:val="20"/>
                <w:szCs w:val="20"/>
              </w:rPr>
              <w:t xml:space="preserve">Defender for Cloud</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E2A72E"/>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center"/>
            </w:pPr>
            <w:r>
              <w:rPr>
                <w:b w:val="false"/>
                <w:bCs w:val="false"/>
                <w:color w:val="2F7D4F"/>
                <w:sz w:val="20"/>
                <w:szCs w:val="20"/>
              </w:rPr>
              <w:t xml:space="preserve">●</w:t>
            </w:r>
          </w:p>
        </w:tc>
        <w:tc>
          <w:tcPr>
            <w:tcMar>
              <w:top w:type="dxa" w:w="80"/>
              <w:left w:type="dxa" w:w="120"/>
              <w:bottom w:type="dxa" w:w="80"/>
              <w:right w:type="dxa" w:w="120"/>
            </w:tcMar>
          </w:tcPr>
          <w:p>
            <w:pPr>
              <w:spacing w:after="40"/>
              <w:jc w:val="left"/>
            </w:pPr>
            <w:r>
              <w:rPr>
                <w:b w:val="false"/>
                <w:bCs w:val="false"/>
                <w:color w:val="1B1B1F"/>
                <w:sz w:val="20"/>
                <w:szCs w:val="20"/>
              </w:rPr>
              <w:t xml:space="preserve">Posture + AI workload protection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Power Platform</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E2A72E"/>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2F7D4F"/>
                <w:sz w:val="20"/>
                <w:szCs w:val="20"/>
              </w:rPr>
              <w:t xml:space="preserv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Citizen automation</w:t>
            </w:r>
          </w:p>
        </w:tc>
      </w:tr>
    </w:tbl>
    <w:p>
      <w:pPr>
        <w:spacing w:after="80"/>
      </w:pPr>
      <w:r>
        <w:rPr>
          <w:i/>
          <w:iCs/>
          <w:color w:val="5A5A66"/>
          <w:sz w:val="20"/>
          <w:szCs w:val="20"/>
        </w:rPr>
        <w:t xml:space="preserve">Legend: ● primary tool for the phase  ○ supporting role  — not in scope. Bold = mandatory in the phase.</w:t>
      </w:r>
    </w:p>
    <w:p>
      <w:pPr>
        <w:pStyle w:val="Heading1"/>
        <w:spacing w:after="160" w:before="360"/>
      </w:pPr>
      <w:r>
        <w:rPr>
          <w:b/>
          <w:bCs/>
          <w:color w:val="1F3864"/>
          <w:sz w:val="30"/>
          <w:szCs w:val="30"/>
        </w:rPr>
        <w:t xml:space="preserve">8. Outcomes &amp; Metrics — What We Measure</w:t>
      </w:r>
    </w:p>
    <w:p>
      <w:pPr>
        <w:spacing w:after="120" w:line="300"/>
      </w:pPr>
      <w:r>
        <w:t xml:space="preserve">Measurement is per squad, baselined before AI adoption, and rolled up to the programme. The programme-level targets are the ones in the Executive Summary; the per-phase contributors are below.</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Phase</w:t>
            </w:r>
          </w:p>
        </w:tc>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Primary metric</w:t>
            </w:r>
          </w:p>
        </w:tc>
        <w:tc>
          <w:tcPr>
            <w:tcW w:type="pct" w:w="42%"/>
            <w:shd w:fill="1F3864" w:color="auto" w:val="clear"/>
            <w:tcMar>
              <w:top w:type="dxa" w:w="80"/>
              <w:left w:type="dxa" w:w="120"/>
              <w:bottom w:type="dxa" w:w="80"/>
              <w:right w:type="dxa" w:w="120"/>
            </w:tcMar>
          </w:tcPr>
          <w:p>
            <w:pPr>
              <w:spacing w:after="40"/>
              <w:jc w:val="left"/>
            </w:pPr>
            <w:r>
              <w:rPr>
                <w:b/>
                <w:bCs/>
                <w:color w:val="FFFFFF"/>
                <w:sz w:val="20"/>
                <w:szCs w:val="20"/>
              </w:rPr>
              <w:t xml:space="preserve">Counter-metric (quality / safety)</w:t>
            </w:r>
          </w:p>
        </w:tc>
      </w:tr>
      <w:tr>
        <w:tc>
          <w:tcPr>
            <w:tcMar>
              <w:top w:type="dxa" w:w="80"/>
              <w:left w:type="dxa" w:w="120"/>
              <w:bottom w:type="dxa" w:w="80"/>
              <w:right w:type="dxa" w:w="120"/>
            </w:tcMar>
          </w:tcPr>
          <w:p>
            <w:pPr>
              <w:spacing w:after="40"/>
              <w:jc w:val="left"/>
            </w:pPr>
            <w:r>
              <w:rPr>
                <w:b/>
                <w:bCs/>
                <w:color w:val="1B1B1F"/>
                <w:sz w:val="20"/>
                <w:szCs w:val="20"/>
              </w:rPr>
              <w:t xml:space="preserve">Plan &amp; Requirements</w:t>
            </w:r>
          </w:p>
        </w:tc>
        <w:tc>
          <w:tcPr>
            <w:tcMar>
              <w:top w:type="dxa" w:w="80"/>
              <w:left w:type="dxa" w:w="120"/>
              <w:bottom w:type="dxa" w:w="80"/>
              <w:right w:type="dxa" w:w="120"/>
            </w:tcMar>
          </w:tcPr>
          <w:p>
            <w:pPr>
              <w:spacing w:after="40"/>
              <w:jc w:val="left"/>
            </w:pPr>
            <w:r>
              <w:rPr>
                <w:b w:val="false"/>
                <w:bCs w:val="false"/>
                <w:color w:val="1B1B1F"/>
                <w:sz w:val="20"/>
                <w:szCs w:val="20"/>
              </w:rPr>
              <w:t xml:space="preserve">Time from raw input to a structured first-draft backlog.</w:t>
            </w:r>
          </w:p>
        </w:tc>
        <w:tc>
          <w:tcPr>
            <w:tcMar>
              <w:top w:type="dxa" w:w="80"/>
              <w:left w:type="dxa" w:w="120"/>
              <w:bottom w:type="dxa" w:w="80"/>
              <w:right w:type="dxa" w:w="120"/>
            </w:tcMar>
          </w:tcPr>
          <w:p>
            <w:pPr>
              <w:spacing w:after="40"/>
              <w:jc w:val="left"/>
            </w:pPr>
            <w:r>
              <w:rPr>
                <w:b w:val="false"/>
                <w:bCs w:val="false"/>
                <w:color w:val="1B1B1F"/>
                <w:sz w:val="20"/>
                <w:szCs w:val="20"/>
              </w:rPr>
              <w:t xml:space="preserve">Requirement-defect rate in build ("missing requirement" defects).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Design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Time to a reviewed candidate architecture.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Architecture-review rejection rate; rework after design sign-off.</w:t>
            </w:r>
          </w:p>
        </w:tc>
      </w:tr>
      <w:tr>
        <w:tc>
          <w:tcPr>
            <w:tcMar>
              <w:top w:type="dxa" w:w="80"/>
              <w:left w:type="dxa" w:w="120"/>
              <w:bottom w:type="dxa" w:w="80"/>
              <w:right w:type="dxa" w:w="120"/>
            </w:tcMar>
          </w:tcPr>
          <w:p>
            <w:pPr>
              <w:spacing w:after="40"/>
              <w:jc w:val="left"/>
            </w:pPr>
            <w:r>
              <w:rPr>
                <w:b/>
                <w:bCs/>
                <w:color w:val="1B1B1F"/>
                <w:sz w:val="20"/>
                <w:szCs w:val="20"/>
              </w:rPr>
              <w:t xml:space="preserve">Development</w:t>
            </w:r>
          </w:p>
        </w:tc>
        <w:tc>
          <w:tcPr>
            <w:tcMar>
              <w:top w:type="dxa" w:w="80"/>
              <w:left w:type="dxa" w:w="120"/>
              <w:bottom w:type="dxa" w:w="80"/>
              <w:right w:type="dxa" w:w="120"/>
            </w:tcMar>
          </w:tcPr>
          <w:p>
            <w:pPr>
              <w:spacing w:after="40"/>
              <w:jc w:val="left"/>
            </w:pPr>
            <w:r>
              <w:rPr>
                <w:b w:val="false"/>
                <w:bCs w:val="false"/>
                <w:color w:val="1B1B1F"/>
                <w:sz w:val="20"/>
                <w:szCs w:val="20"/>
              </w:rPr>
              <w:t xml:space="preserve">Throughput (story points / week per FTE); PR cycle time.</w:t>
            </w:r>
          </w:p>
        </w:tc>
        <w:tc>
          <w:tcPr>
            <w:tcMar>
              <w:top w:type="dxa" w:w="80"/>
              <w:left w:type="dxa" w:w="120"/>
              <w:bottom w:type="dxa" w:w="80"/>
              <w:right w:type="dxa" w:w="120"/>
            </w:tcMar>
          </w:tcPr>
          <w:p>
            <w:pPr>
              <w:spacing w:after="40"/>
              <w:jc w:val="left"/>
            </w:pPr>
            <w:r>
              <w:rPr>
                <w:b w:val="false"/>
                <w:bCs w:val="false"/>
                <w:color w:val="1B1B1F"/>
                <w:sz w:val="20"/>
                <w:szCs w:val="20"/>
              </w:rPr>
              <w:t xml:space="preserve">Defect escape rate; GHAS findings per merged PR; revert rate.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Testing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Test coverage trend; automation backlog burn-down; tests authored per sprint.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Mutation-testing score; flaky-test rate; defects found in production but missed in test.</w:t>
            </w:r>
          </w:p>
        </w:tc>
      </w:tr>
      <w:tr>
        <w:tc>
          <w:tcPr>
            <w:tcMar>
              <w:top w:type="dxa" w:w="80"/>
              <w:left w:type="dxa" w:w="120"/>
              <w:bottom w:type="dxa" w:w="80"/>
              <w:right w:type="dxa" w:w="120"/>
            </w:tcMar>
          </w:tcPr>
          <w:p>
            <w:pPr>
              <w:spacing w:after="40"/>
              <w:jc w:val="left"/>
            </w:pPr>
            <w:r>
              <w:rPr>
                <w:b/>
                <w:bCs/>
                <w:color w:val="1B1B1F"/>
                <w:sz w:val="20"/>
                <w:szCs w:val="20"/>
              </w:rPr>
              <w:t xml:space="preserve">Deployment</w:t>
            </w:r>
          </w:p>
        </w:tc>
        <w:tc>
          <w:tcPr>
            <w:tcMar>
              <w:top w:type="dxa" w:w="80"/>
              <w:left w:type="dxa" w:w="120"/>
              <w:bottom w:type="dxa" w:w="80"/>
              <w:right w:type="dxa" w:w="120"/>
            </w:tcMar>
          </w:tcPr>
          <w:p>
            <w:pPr>
              <w:spacing w:after="40"/>
              <w:jc w:val="left"/>
            </w:pPr>
            <w:r>
              <w:rPr>
                <w:b w:val="false"/>
                <w:bCs w:val="false"/>
                <w:color w:val="1B1B1F"/>
                <w:sz w:val="20"/>
                <w:szCs w:val="20"/>
              </w:rPr>
              <w:t xml:space="preserve">Lead time for changes (DORA); deployment frequency; release-note completeness.</w:t>
            </w:r>
          </w:p>
        </w:tc>
        <w:tc>
          <w:tcPr>
            <w:tcMar>
              <w:top w:type="dxa" w:w="80"/>
              <w:left w:type="dxa" w:w="120"/>
              <w:bottom w:type="dxa" w:w="80"/>
              <w:right w:type="dxa" w:w="120"/>
            </w:tcMar>
          </w:tcPr>
          <w:p>
            <w:pPr>
              <w:spacing w:after="40"/>
              <w:jc w:val="left"/>
            </w:pPr>
            <w:r>
              <w:rPr>
                <w:b w:val="false"/>
                <w:bCs w:val="false"/>
                <w:color w:val="1B1B1F"/>
                <w:sz w:val="20"/>
                <w:szCs w:val="20"/>
              </w:rPr>
              <w:t xml:space="preserve">Change-failure rate (DORA); mean time to recover (DORA); rollback rate.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Operations &amp; Monitoring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Mean time to acknowledge / resolve incidents; alert-noise reduction.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Repeat-incident rate; AI-summary accuracy spot-check.</w:t>
            </w:r>
          </w:p>
        </w:tc>
      </w:tr>
      <w:tr>
        <w:tc>
          <w:tcPr>
            <w:tcMar>
              <w:top w:type="dxa" w:w="80"/>
              <w:left w:type="dxa" w:w="120"/>
              <w:bottom w:type="dxa" w:w="80"/>
              <w:right w:type="dxa" w:w="120"/>
            </w:tcMar>
          </w:tcPr>
          <w:p>
            <w:pPr>
              <w:spacing w:after="40"/>
              <w:jc w:val="left"/>
            </w:pPr>
            <w:r>
              <w:rPr>
                <w:b/>
                <w:bCs/>
                <w:color w:val="1B1B1F"/>
                <w:sz w:val="20"/>
                <w:szCs w:val="20"/>
              </w:rPr>
              <w:t xml:space="preserve">Maintenance &amp; Evolution</w:t>
            </w:r>
          </w:p>
        </w:tc>
        <w:tc>
          <w:tcPr>
            <w:tcMar>
              <w:top w:type="dxa" w:w="80"/>
              <w:left w:type="dxa" w:w="120"/>
              <w:bottom w:type="dxa" w:w="80"/>
              <w:right w:type="dxa" w:w="120"/>
            </w:tcMar>
          </w:tcPr>
          <w:p>
            <w:pPr>
              <w:spacing w:after="40"/>
              <w:jc w:val="left"/>
            </w:pPr>
            <w:r>
              <w:rPr>
                <w:b w:val="false"/>
                <w:bCs w:val="false"/>
                <w:color w:val="1B1B1F"/>
                <w:sz w:val="20"/>
                <w:szCs w:val="20"/>
              </w:rPr>
              <w:t xml:space="preserve">Time from feedback theme to actioned change; refactor-PR throughput.</w:t>
            </w:r>
          </w:p>
        </w:tc>
        <w:tc>
          <w:tcPr>
            <w:tcMar>
              <w:top w:type="dxa" w:w="80"/>
              <w:left w:type="dxa" w:w="120"/>
              <w:bottom w:type="dxa" w:w="80"/>
              <w:right w:type="dxa" w:w="120"/>
            </w:tcMar>
          </w:tcPr>
          <w:p>
            <w:pPr>
              <w:spacing w:after="40"/>
              <w:jc w:val="left"/>
            </w:pPr>
            <w:r>
              <w:rPr>
                <w:b w:val="false"/>
                <w:bCs w:val="false"/>
                <w:color w:val="1B1B1F"/>
                <w:sz w:val="20"/>
                <w:szCs w:val="20"/>
              </w:rPr>
              <w:t xml:space="preserve">Regression rate post-refactor; user-feedback NPS / CSAT trend.</w:t>
            </w:r>
          </w:p>
        </w:tc>
      </w:tr>
    </w:tbl>
    <w:p>
      <w:pPr>
        <w:pStyle w:val="Heading1"/>
        <w:spacing w:after="160" w:before="360"/>
      </w:pPr>
      <w:r>
        <w:rPr>
          <w:b/>
          <w:bCs/>
          <w:color w:val="1F3864"/>
          <w:sz w:val="30"/>
          <w:szCs w:val="30"/>
        </w:rPr>
        <w:t xml:space="preserve">9. Roles &amp; Responsibilities — RACI by Phase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Phase</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Responsible</w:t>
            </w:r>
          </w:p>
        </w:tc>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Accountable</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Consulted</w:t>
            </w:r>
          </w:p>
        </w:tc>
        <w:tc>
          <w:tcPr>
            <w:tcW w:type="pct" w:w="16%"/>
            <w:shd w:fill="1F3864" w:color="auto" w:val="clear"/>
            <w:tcMar>
              <w:top w:type="dxa" w:w="80"/>
              <w:left w:type="dxa" w:w="120"/>
              <w:bottom w:type="dxa" w:w="80"/>
              <w:right w:type="dxa" w:w="120"/>
            </w:tcMar>
          </w:tcPr>
          <w:p>
            <w:pPr>
              <w:spacing w:after="40"/>
              <w:jc w:val="left"/>
            </w:pPr>
            <w:r>
              <w:rPr>
                <w:b/>
                <w:bCs/>
                <w:color w:val="FFFFFF"/>
                <w:sz w:val="20"/>
                <w:szCs w:val="20"/>
              </w:rPr>
              <w:t xml:space="preserve">Informed</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Plan &amp; Requirements</w:t>
            </w:r>
          </w:p>
        </w:tc>
        <w:tc>
          <w:tcPr>
            <w:tcMar>
              <w:top w:type="dxa" w:w="80"/>
              <w:left w:type="dxa" w:w="120"/>
              <w:bottom w:type="dxa" w:w="80"/>
              <w:right w:type="dxa" w:w="120"/>
            </w:tcMar>
          </w:tcPr>
          <w:p>
            <w:pPr>
              <w:spacing w:after="40"/>
              <w:jc w:val="left"/>
            </w:pPr>
            <w:r>
              <w:rPr>
                <w:b w:val="false"/>
                <w:bCs w:val="false"/>
                <w:color w:val="1B1B1F"/>
                <w:sz w:val="20"/>
                <w:szCs w:val="20"/>
              </w:rPr>
              <w:t xml:space="preserve">Business Analyst</w:t>
            </w:r>
          </w:p>
        </w:tc>
        <w:tc>
          <w:tcPr>
            <w:tcMar>
              <w:top w:type="dxa" w:w="80"/>
              <w:left w:type="dxa" w:w="120"/>
              <w:bottom w:type="dxa" w:w="80"/>
              <w:right w:type="dxa" w:w="120"/>
            </w:tcMar>
          </w:tcPr>
          <w:p>
            <w:pPr>
              <w:spacing w:after="40"/>
              <w:jc w:val="left"/>
            </w:pPr>
            <w:r>
              <w:rPr>
                <w:b w:val="false"/>
                <w:bCs w:val="false"/>
                <w:color w:val="1B1B1F"/>
                <w:sz w:val="20"/>
                <w:szCs w:val="20"/>
              </w:rPr>
              <w:t xml:space="preserve">Product Manager</w:t>
            </w:r>
          </w:p>
        </w:tc>
        <w:tc>
          <w:tcPr>
            <w:tcMar>
              <w:top w:type="dxa" w:w="80"/>
              <w:left w:type="dxa" w:w="120"/>
              <w:bottom w:type="dxa" w:w="80"/>
              <w:right w:type="dxa" w:w="120"/>
            </w:tcMar>
          </w:tcPr>
          <w:p>
            <w:pPr>
              <w:spacing w:after="40"/>
              <w:jc w:val="left"/>
            </w:pPr>
            <w:r>
              <w:rPr>
                <w:b w:val="false"/>
                <w:bCs w:val="false"/>
                <w:color w:val="1B1B1F"/>
                <w:sz w:val="20"/>
                <w:szCs w:val="20"/>
              </w:rPr>
              <w:t xml:space="preserve">Tech Lead, DPO</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Design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Solution Architect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Tech Lead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Security Architect, AI &amp; Automation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Council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Development</w:t>
            </w:r>
          </w:p>
        </w:tc>
        <w:tc>
          <w:tcPr>
            <w:tcMar>
              <w:top w:type="dxa" w:w="80"/>
              <w:left w:type="dxa" w:w="120"/>
              <w:bottom w:type="dxa" w:w="80"/>
              <w:right w:type="dxa" w:w="120"/>
            </w:tcMar>
          </w:tcPr>
          <w:p>
            <w:pPr>
              <w:spacing w:after="40"/>
              <w:jc w:val="left"/>
            </w:pPr>
            <w:r>
              <w:rPr>
                <w:b w:val="false"/>
                <w:bCs w:val="false"/>
                <w:color w:val="1B1B1F"/>
                <w:sz w:val="20"/>
                <w:szCs w:val="20"/>
              </w:rPr>
              <w:t xml:space="preserve">Engineer</w:t>
            </w:r>
          </w:p>
        </w:tc>
        <w:tc>
          <w:tcPr>
            <w:tcMar>
              <w:top w:type="dxa" w:w="80"/>
              <w:left w:type="dxa" w:w="120"/>
              <w:bottom w:type="dxa" w:w="80"/>
              <w:right w:type="dxa" w:w="120"/>
            </w:tcMar>
          </w:tcPr>
          <w:p>
            <w:pPr>
              <w:spacing w:after="40"/>
              <w:jc w:val="left"/>
            </w:pPr>
            <w:r>
              <w:rPr>
                <w:b w:val="false"/>
                <w:bCs w:val="false"/>
                <w:color w:val="1B1B1F"/>
                <w:sz w:val="20"/>
                <w:szCs w:val="20"/>
              </w:rPr>
              <w:t xml:space="preserve">Tech Lead</w:t>
            </w:r>
          </w:p>
        </w:tc>
        <w:tc>
          <w:tcPr>
            <w:tcMar>
              <w:top w:type="dxa" w:w="80"/>
              <w:left w:type="dxa" w:w="120"/>
              <w:bottom w:type="dxa" w:w="80"/>
              <w:right w:type="dxa" w:w="120"/>
            </w:tcMar>
          </w:tcPr>
          <w:p>
            <w:pPr>
              <w:spacing w:after="40"/>
              <w:jc w:val="left"/>
            </w:pPr>
            <w:r>
              <w:rPr>
                <w:b w:val="false"/>
                <w:bCs w:val="false"/>
                <w:color w:val="1B1B1F"/>
                <w:sz w:val="20"/>
                <w:szCs w:val="20"/>
              </w:rPr>
              <w:t xml:space="preserve">AppSec, AI &amp; Automation</w:t>
            </w:r>
          </w:p>
        </w:tc>
        <w:tc>
          <w:tcPr>
            <w:tcMar>
              <w:top w:type="dxa" w:w="80"/>
              <w:left w:type="dxa" w:w="120"/>
              <w:bottom w:type="dxa" w:w="80"/>
              <w:right w:type="dxa" w:w="120"/>
            </w:tcMar>
          </w:tcPr>
          <w:p>
            <w:pPr>
              <w:spacing w:after="40"/>
              <w:jc w:val="left"/>
            </w:pPr>
            <w:r>
              <w:rPr>
                <w:b w:val="false"/>
                <w:bCs w:val="false"/>
                <w:color w:val="1B1B1F"/>
                <w:sz w:val="20"/>
                <w:szCs w:val="20"/>
              </w:rPr>
              <w:t xml:space="preserve">DevEx</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Testing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QA Lead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Tech Lead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AppSec</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Product Manager</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Deployment</w:t>
            </w:r>
          </w:p>
        </w:tc>
        <w:tc>
          <w:tcPr>
            <w:tcMar>
              <w:top w:type="dxa" w:w="80"/>
              <w:left w:type="dxa" w:w="120"/>
              <w:bottom w:type="dxa" w:w="80"/>
              <w:right w:type="dxa" w:w="120"/>
            </w:tcMar>
          </w:tcPr>
          <w:p>
            <w:pPr>
              <w:spacing w:after="40"/>
              <w:jc w:val="left"/>
            </w:pPr>
            <w:r>
              <w:rPr>
                <w:b w:val="false"/>
                <w:bCs w:val="false"/>
                <w:color w:val="1B1B1F"/>
                <w:sz w:val="20"/>
                <w:szCs w:val="20"/>
              </w:rPr>
              <w:t xml:space="preserve">DevOps Engineer</w:t>
            </w:r>
          </w:p>
        </w:tc>
        <w:tc>
          <w:tcPr>
            <w:tcMar>
              <w:top w:type="dxa" w:w="80"/>
              <w:left w:type="dxa" w:w="120"/>
              <w:bottom w:type="dxa" w:w="80"/>
              <w:right w:type="dxa" w:w="120"/>
            </w:tcMar>
          </w:tcPr>
          <w:p>
            <w:pPr>
              <w:spacing w:after="40"/>
              <w:jc w:val="left"/>
            </w:pPr>
            <w:r>
              <w:rPr>
                <w:b w:val="false"/>
                <w:bCs w:val="false"/>
                <w:color w:val="1B1B1F"/>
                <w:sz w:val="20"/>
                <w:szCs w:val="20"/>
              </w:rPr>
              <w:t xml:space="preserve">Release Manager</w:t>
            </w:r>
          </w:p>
        </w:tc>
        <w:tc>
          <w:tcPr>
            <w:tcMar>
              <w:top w:type="dxa" w:w="80"/>
              <w:left w:type="dxa" w:w="120"/>
              <w:bottom w:type="dxa" w:w="80"/>
              <w:right w:type="dxa" w:w="120"/>
            </w:tcMar>
          </w:tcPr>
          <w:p>
            <w:pPr>
              <w:spacing w:after="40"/>
              <w:jc w:val="left"/>
            </w:pPr>
            <w:r>
              <w:rPr>
                <w:b w:val="false"/>
                <w:bCs w:val="false"/>
                <w:color w:val="1B1B1F"/>
                <w:sz w:val="20"/>
                <w:szCs w:val="20"/>
              </w:rPr>
              <w:t xml:space="preserve">CISO, SRE</w:t>
            </w:r>
          </w:p>
        </w:tc>
        <w:tc>
          <w:tcPr>
            <w:tcMar>
              <w:top w:type="dxa" w:w="80"/>
              <w:left w:type="dxa" w:w="120"/>
              <w:bottom w:type="dxa" w:w="80"/>
              <w:right w:type="dxa" w:w="120"/>
            </w:tcMar>
          </w:tcPr>
          <w:p>
            <w:pPr>
              <w:spacing w:after="40"/>
              <w:jc w:val="left"/>
            </w:pPr>
            <w:r>
              <w:rPr>
                <w:b w:val="false"/>
                <w:bCs w:val="false"/>
                <w:color w:val="1B1B1F"/>
                <w:sz w:val="20"/>
                <w:szCs w:val="20"/>
              </w:rPr>
              <w:t xml:space="preserve">AI Council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Operations &amp; Monitoring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SRE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Head of Engineering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SOC, AI Platform Eng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Council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Maintenance &amp; Evolution</w:t>
            </w:r>
          </w:p>
        </w:tc>
        <w:tc>
          <w:tcPr>
            <w:tcMar>
              <w:top w:type="dxa" w:w="80"/>
              <w:left w:type="dxa" w:w="120"/>
              <w:bottom w:type="dxa" w:w="80"/>
              <w:right w:type="dxa" w:w="120"/>
            </w:tcMar>
          </w:tcPr>
          <w:p>
            <w:pPr>
              <w:spacing w:after="40"/>
              <w:jc w:val="left"/>
            </w:pPr>
            <w:r>
              <w:rPr>
                <w:b w:val="false"/>
                <w:bCs w:val="false"/>
                <w:color w:val="1B1B1F"/>
                <w:sz w:val="20"/>
                <w:szCs w:val="20"/>
              </w:rPr>
              <w:t xml:space="preserve">Product Manager + Tech Lead</w:t>
            </w:r>
          </w:p>
        </w:tc>
        <w:tc>
          <w:tcPr>
            <w:tcMar>
              <w:top w:type="dxa" w:w="80"/>
              <w:left w:type="dxa" w:w="120"/>
              <w:bottom w:type="dxa" w:w="80"/>
              <w:right w:type="dxa" w:w="120"/>
            </w:tcMar>
          </w:tcPr>
          <w:p>
            <w:pPr>
              <w:spacing w:after="40"/>
              <w:jc w:val="left"/>
            </w:pPr>
            <w:r>
              <w:rPr>
                <w:b w:val="false"/>
                <w:bCs w:val="false"/>
                <w:color w:val="1B1B1F"/>
                <w:sz w:val="20"/>
                <w:szCs w:val="20"/>
              </w:rPr>
              <w:t xml:space="preserve">Head of Engineering</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w:t>
            </w:r>
          </w:p>
        </w:tc>
        <w:tc>
          <w:tcPr>
            <w:tcMar>
              <w:top w:type="dxa" w:w="80"/>
              <w:left w:type="dxa" w:w="120"/>
              <w:bottom w:type="dxa" w:w="80"/>
              <w:right w:type="dxa" w:w="120"/>
            </w:tcMar>
          </w:tcPr>
          <w:p>
            <w:pPr>
              <w:spacing w:after="40"/>
              <w:jc w:val="left"/>
            </w:pPr>
            <w:r>
              <w:rPr>
                <w:b w:val="false"/>
                <w:bCs w:val="false"/>
                <w:color w:val="1B1B1F"/>
                <w:sz w:val="20"/>
                <w:szCs w:val="20"/>
              </w:rPr>
              <w:t xml:space="preserve">AI Council</w:t>
            </w:r>
          </w:p>
        </w:tc>
      </w:tr>
    </w:tbl>
    <w:p>
      <w:pPr>
        <w:spacing w:after="80"/>
      </w:pPr>
      <w:r>
        <w:rPr>
          <w:i/>
          <w:iCs/>
          <w:color w:val="5A5A66"/>
          <w:sz w:val="20"/>
          <w:szCs w:val="20"/>
        </w:rPr>
        <w:t xml:space="preserve">Cross-phase accountability for the SDLC 2.0 operating model itself sits with the Head of AI &amp; Automation (AI capability) and the Head of Software Engineering (SDLC operations) jointly.</w:t>
      </w:r>
    </w:p>
    <w:p>
      <w:pPr>
        <w:pStyle w:val="Heading1"/>
        <w:spacing w:after="160" w:before="360"/>
      </w:pPr>
      <w:r>
        <w:rPr>
          <w:b/>
          <w:bCs/>
          <w:color w:val="1F3864"/>
          <w:sz w:val="30"/>
          <w:szCs w:val="30"/>
        </w:rPr>
        <w:t xml:space="preserve">10. Implementation Roadmap</w:t>
      </w:r>
    </w:p>
    <w:p>
      <w:pPr>
        <w:spacing w:after="120" w:line="300"/>
      </w:pPr>
      <w:r>
        <w:t xml:space="preserve">Rollout follows three waves over Year-1, prioritising the phases with highest immediate productivity uplift (Development, Testing, Operations) and lowest organisational change cost. Plan and Maintain follow once the dev-loop wins are evidenced.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14%"/>
            <w:shd w:fill="1F3864" w:color="auto" w:val="clear"/>
            <w:tcMar>
              <w:top w:type="dxa" w:w="80"/>
              <w:left w:type="dxa" w:w="120"/>
              <w:bottom w:type="dxa" w:w="80"/>
              <w:right w:type="dxa" w:w="120"/>
            </w:tcMar>
          </w:tcPr>
          <w:p>
            <w:pPr>
              <w:spacing w:after="40"/>
              <w:jc w:val="center"/>
            </w:pPr>
            <w:r>
              <w:rPr>
                <w:b/>
                <w:bCs/>
                <w:color w:val="FFFFFF"/>
                <w:sz w:val="20"/>
                <w:szCs w:val="20"/>
              </w:rPr>
              <w:t xml:space="preserve">Wave</w:t>
            </w:r>
          </w:p>
        </w:tc>
        <w:tc>
          <w:tcPr>
            <w:tcW w:type="pct" w:w="16%"/>
            <w:shd w:fill="1F3864" w:color="auto" w:val="clear"/>
            <w:tcMar>
              <w:top w:type="dxa" w:w="80"/>
              <w:left w:type="dxa" w:w="120"/>
              <w:bottom w:type="dxa" w:w="80"/>
              <w:right w:type="dxa" w:w="120"/>
            </w:tcMar>
          </w:tcPr>
          <w:p>
            <w:pPr>
              <w:spacing w:after="40"/>
              <w:jc w:val="left"/>
            </w:pPr>
            <w:r>
              <w:rPr>
                <w:b/>
                <w:bCs/>
                <w:color w:val="FFFFFF"/>
                <w:sz w:val="20"/>
                <w:szCs w:val="20"/>
              </w:rPr>
              <w:t xml:space="preserve">Window</w:t>
            </w:r>
          </w:p>
        </w:tc>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Phases enabled</w:t>
            </w:r>
          </w:p>
        </w:tc>
        <w:tc>
          <w:tcPr>
            <w:tcW w:type="pct" w:w="40%"/>
            <w:shd w:fill="1F3864" w:color="auto" w:val="clear"/>
            <w:tcMar>
              <w:top w:type="dxa" w:w="80"/>
              <w:left w:type="dxa" w:w="120"/>
              <w:bottom w:type="dxa" w:w="80"/>
              <w:right w:type="dxa" w:w="120"/>
            </w:tcMar>
          </w:tcPr>
          <w:p>
            <w:pPr>
              <w:spacing w:after="40"/>
              <w:jc w:val="left"/>
            </w:pPr>
            <w:r>
              <w:rPr>
                <w:b/>
                <w:bCs/>
                <w:color w:val="FFFFFF"/>
                <w:sz w:val="20"/>
                <w:szCs w:val="20"/>
              </w:rPr>
              <w:t xml:space="preserve">Key outputs</w:t>
            </w:r>
          </w:p>
        </w:tc>
      </w:tr>
      <w:tr>
        <w:tc>
          <w:tcPr>
            <w:tcMar>
              <w:top w:type="dxa" w:w="80"/>
              <w:left w:type="dxa" w:w="120"/>
              <w:bottom w:type="dxa" w:w="80"/>
              <w:right w:type="dxa" w:w="120"/>
            </w:tcMar>
          </w:tcPr>
          <w:p>
            <w:pPr>
              <w:spacing w:after="40"/>
              <w:jc w:val="center"/>
            </w:pPr>
            <w:r>
              <w:rPr>
                <w:b/>
                <w:bCs/>
                <w:color w:val="1B1B1F"/>
                <w:sz w:val="20"/>
                <w:szCs w:val="20"/>
              </w:rPr>
              <w:t xml:space="preserve">1</w:t>
            </w:r>
          </w:p>
        </w:tc>
        <w:tc>
          <w:tcPr>
            <w:tcMar>
              <w:top w:type="dxa" w:w="80"/>
              <w:left w:type="dxa" w:w="120"/>
              <w:bottom w:type="dxa" w:w="80"/>
              <w:right w:type="dxa" w:w="120"/>
            </w:tcMar>
          </w:tcPr>
          <w:p>
            <w:pPr>
              <w:spacing w:after="40"/>
              <w:jc w:val="left"/>
            </w:pPr>
            <w:r>
              <w:rPr>
                <w:b w:val="false"/>
                <w:bCs w:val="false"/>
                <w:color w:val="1B1B1F"/>
                <w:sz w:val="20"/>
                <w:szCs w:val="20"/>
              </w:rPr>
              <w:t xml:space="preserve">Months 1–3</w:t>
            </w:r>
          </w:p>
        </w:tc>
        <w:tc>
          <w:tcPr>
            <w:tcMar>
              <w:top w:type="dxa" w:w="80"/>
              <w:left w:type="dxa" w:w="120"/>
              <w:bottom w:type="dxa" w:w="80"/>
              <w:right w:type="dxa" w:w="120"/>
            </w:tcMar>
          </w:tcPr>
          <w:p>
            <w:pPr>
              <w:spacing w:after="40"/>
              <w:jc w:val="left"/>
            </w:pPr>
            <w:r>
              <w:rPr>
                <w:b w:val="false"/>
                <w:bCs w:val="false"/>
                <w:color w:val="1B1B1F"/>
                <w:sz w:val="20"/>
                <w:szCs w:val="20"/>
              </w:rPr>
              <w:t xml:space="preserve">Development, Testing, Operations</w:t>
            </w:r>
          </w:p>
        </w:tc>
        <w:tc>
          <w:tcPr>
            <w:tcMar>
              <w:top w:type="dxa" w:w="80"/>
              <w:left w:type="dxa" w:w="120"/>
              <w:bottom w:type="dxa" w:w="80"/>
              <w:right w:type="dxa" w:w="120"/>
            </w:tcMar>
          </w:tcPr>
          <w:p>
            <w:pPr>
              <w:spacing w:after="40"/>
              <w:jc w:val="left"/>
            </w:pPr>
            <w:r>
              <w:rPr>
                <w:b w:val="false"/>
                <w:bCs w:val="false"/>
                <w:color w:val="1B1B1F"/>
                <w:sz w:val="20"/>
                <w:szCs w:val="20"/>
              </w:rPr>
              <w:t xml:space="preserve">GitHub Copilot Enterprise + Claude Code parallel pilot live; AI test-generation pilot; Sentinel AI-signal ingestion; first telemetry baselines; M365 Copilot audit complete.</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2</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Months 4–6</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Design, Deployment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Architecture-prompt library; AI-assisted IaC validation in CI/CD; release-note automation; first wave decisions on dev tool selection.</w:t>
            </w:r>
          </w:p>
        </w:tc>
      </w:tr>
      <w:tr>
        <w:tc>
          <w:tcPr>
            <w:tcMar>
              <w:top w:type="dxa" w:w="80"/>
              <w:left w:type="dxa" w:w="120"/>
              <w:bottom w:type="dxa" w:w="80"/>
              <w:right w:type="dxa" w:w="120"/>
            </w:tcMar>
          </w:tcPr>
          <w:p>
            <w:pPr>
              <w:spacing w:after="40"/>
              <w:jc w:val="center"/>
            </w:pPr>
            <w:r>
              <w:rPr>
                <w:b/>
                <w:bCs/>
                <w:color w:val="1B1B1F"/>
                <w:sz w:val="20"/>
                <w:szCs w:val="20"/>
              </w:rPr>
              <w:t xml:space="preserve">3</w:t>
            </w:r>
          </w:p>
        </w:tc>
        <w:tc>
          <w:tcPr>
            <w:tcMar>
              <w:top w:type="dxa" w:w="80"/>
              <w:left w:type="dxa" w:w="120"/>
              <w:bottom w:type="dxa" w:w="80"/>
              <w:right w:type="dxa" w:w="120"/>
            </w:tcMar>
          </w:tcPr>
          <w:p>
            <w:pPr>
              <w:spacing w:after="40"/>
              <w:jc w:val="left"/>
            </w:pPr>
            <w:r>
              <w:rPr>
                <w:b w:val="false"/>
                <w:bCs w:val="false"/>
                <w:color w:val="1B1B1F"/>
                <w:sz w:val="20"/>
                <w:szCs w:val="20"/>
              </w:rPr>
              <w:t xml:space="preserve">Months 7–9</w:t>
            </w:r>
          </w:p>
        </w:tc>
        <w:tc>
          <w:tcPr>
            <w:tcMar>
              <w:top w:type="dxa" w:w="80"/>
              <w:left w:type="dxa" w:w="120"/>
              <w:bottom w:type="dxa" w:w="80"/>
              <w:right w:type="dxa" w:w="120"/>
            </w:tcMar>
          </w:tcPr>
          <w:p>
            <w:pPr>
              <w:spacing w:after="40"/>
              <w:jc w:val="left"/>
            </w:pPr>
            <w:r>
              <w:rPr>
                <w:b w:val="false"/>
                <w:bCs w:val="false"/>
                <w:color w:val="1B1B1F"/>
                <w:sz w:val="20"/>
                <w:szCs w:val="20"/>
              </w:rPr>
              <w:t xml:space="preserve">Plan &amp; Requirements, Maintenance &amp; Evolution</w:t>
            </w:r>
          </w:p>
        </w:tc>
        <w:tc>
          <w:tcPr>
            <w:tcMar>
              <w:top w:type="dxa" w:w="80"/>
              <w:left w:type="dxa" w:w="120"/>
              <w:bottom w:type="dxa" w:w="80"/>
              <w:right w:type="dxa" w:w="120"/>
            </w:tcMar>
          </w:tcPr>
          <w:p>
            <w:pPr>
              <w:spacing w:after="40"/>
              <w:jc w:val="left"/>
            </w:pPr>
            <w:r>
              <w:rPr>
                <w:b w:val="false"/>
                <w:bCs w:val="false"/>
                <w:color w:val="1B1B1F"/>
                <w:sz w:val="20"/>
                <w:szCs w:val="20"/>
              </w:rPr>
              <w:t xml:space="preserve">Requirement-extraction agents; feedback-synthesis agents; refactor-suggestion workflows; cross-phase metrics dashboard live.</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4</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Months 10–12</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Optimise + scale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All seven phases at 'High' maturity for in-scope squads; vendor squads onboarded under SOW Addendum; programme metrics dashboard goes to ExCo monthly.</w:t>
            </w:r>
          </w:p>
        </w:tc>
      </w:tr>
    </w:tbl>
    <w:p>
      <w:pPr>
        <w:pStyle w:val="Heading2"/>
        <w:spacing w:after="120" w:before="240"/>
      </w:pPr>
      <w:r>
        <w:rPr>
          <w:b/>
          <w:bCs/>
          <w:color w:val="0F1F44"/>
          <w:sz w:val="24"/>
          <w:szCs w:val="24"/>
        </w:rPr>
        <w:t xml:space="preserve">10.1 Per-wave gates</w:t>
      </w:r>
    </w:p>
    <w:p>
      <w:pPr>
        <w:pStyle w:val="ListParagraph"/>
        <w:numPr>
          <w:ilvl w:val="0"/>
          <w:numId w:val="2"/>
        </w:numPr>
        <w:spacing w:after="80" w:line="280"/>
      </w:pPr>
      <w:r>
        <w:t xml:space="preserve">Each wave has a written go / no-go at the end. Without measurable productivity uplift on the previous wave (squad-level baselines), the next wave is paused for diagnosis.</w:t>
      </w:r>
    </w:p>
    <w:p>
      <w:pPr>
        <w:pStyle w:val="ListParagraph"/>
        <w:numPr>
          <w:ilvl w:val="0"/>
          <w:numId w:val="2"/>
        </w:numPr>
        <w:spacing w:after="80" w:line="280"/>
      </w:pPr>
      <w:r>
        <w:t xml:space="preserve">Wave 1 (Dev + Test + Ops) is the load-bearing wave — if it doesn't show 10–15% throughput uplift on pilot squads by month 3, the rest of the rollout is reconsidered.</w:t>
      </w:r>
    </w:p>
    <w:p>
      <w:pPr>
        <w:pStyle w:val="Heading2"/>
        <w:spacing w:after="120" w:before="240"/>
      </w:pPr>
      <w:r>
        <w:rPr>
          <w:b/>
          <w:bCs/>
          <w:color w:val="0F1F44"/>
          <w:sz w:val="24"/>
          <w:szCs w:val="24"/>
        </w:rPr>
        <w:t xml:space="preserve">10.2 Dependencies</w:t>
      </w:r>
    </w:p>
    <w:p>
      <w:pPr>
        <w:pStyle w:val="ListParagraph"/>
        <w:numPr>
          <w:ilvl w:val="0"/>
          <w:numId w:val="2"/>
        </w:numPr>
        <w:spacing w:after="80" w:line="280"/>
      </w:pPr>
      <w:r>
        <w:t xml:space="preserve">Foundry Dev project landing zone (per Sandbox Reference Architecture).</w:t>
      </w:r>
    </w:p>
    <w:p>
      <w:pPr>
        <w:pStyle w:val="ListParagraph"/>
        <w:numPr>
          <w:ilvl w:val="0"/>
          <w:numId w:val="2"/>
        </w:numPr>
        <w:spacing w:after="80" w:line="280"/>
      </w:pPr>
      <w:r>
        <w:t xml:space="preserve">GitHub Copilot Enterprise + GHAS licences (per GitHub Copilot Rollout Plan v1.1).</w:t>
      </w:r>
    </w:p>
    <w:p>
      <w:pPr>
        <w:pStyle w:val="ListParagraph"/>
        <w:numPr>
          <w:ilvl w:val="0"/>
          <w:numId w:val="2"/>
        </w:numPr>
        <w:spacing w:after="80" w:line="280"/>
      </w:pPr>
      <w:r>
        <w:t xml:space="preserve">AI Council operational, Council Charter signed (per AI Council Charter v1.0).</w:t>
      </w:r>
    </w:p>
    <w:p>
      <w:pPr>
        <w:pStyle w:val="ListParagraph"/>
        <w:numPr>
          <w:ilvl w:val="0"/>
          <w:numId w:val="2"/>
        </w:numPr>
        <w:spacing w:after="80" w:line="280"/>
      </w:pPr>
      <w:r>
        <w:t xml:space="preserve">AUP attestation at ≥ 95% of in-scope users.</w:t>
      </w:r>
    </w:p>
    <w:p>
      <w:pPr>
        <w:pStyle w:val="ListParagraph"/>
        <w:numPr>
          <w:ilvl w:val="0"/>
          <w:numId w:val="2"/>
        </w:numPr>
        <w:spacing w:after="80" w:line="280"/>
      </w:pPr>
      <w:r>
        <w:t xml:space="preserve">Vendor SOW Addendum signed for in-scope vendor engagements.</w:t>
      </w:r>
    </w:p>
    <w:p>
      <w:pPr>
        <w:pStyle w:val="Heading1"/>
        <w:spacing w:after="160" w:before="360"/>
      </w:pPr>
      <w:r>
        <w:rPr>
          <w:b/>
          <w:bCs/>
          <w:color w:val="1F3864"/>
          <w:sz w:val="30"/>
          <w:szCs w:val="30"/>
        </w:rPr>
        <w:t xml:space="preserve">11. Risks &amp; Mitigations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Risk</w:t>
            </w:r>
          </w:p>
        </w:tc>
        <w:tc>
          <w:tcPr>
            <w:tcW w:type="pct" w:w="12%"/>
            <w:shd w:fill="1F3864" w:color="auto" w:val="clear"/>
            <w:tcMar>
              <w:top w:type="dxa" w:w="80"/>
              <w:left w:type="dxa" w:w="120"/>
              <w:bottom w:type="dxa" w:w="80"/>
              <w:right w:type="dxa" w:w="120"/>
            </w:tcMar>
          </w:tcPr>
          <w:p>
            <w:pPr>
              <w:spacing w:after="40"/>
              <w:jc w:val="center"/>
            </w:pPr>
            <w:r>
              <w:rPr>
                <w:b/>
                <w:bCs/>
                <w:color w:val="FFFFFF"/>
                <w:sz w:val="20"/>
                <w:szCs w:val="20"/>
              </w:rPr>
              <w:t xml:space="preserve">L × I</w:t>
            </w:r>
          </w:p>
        </w:tc>
        <w:tc>
          <w:tcPr>
            <w:tcW w:type="pct" w:w="56%"/>
            <w:shd w:fill="1F3864" w:color="auto" w:val="clear"/>
            <w:tcMar>
              <w:top w:type="dxa" w:w="80"/>
              <w:left w:type="dxa" w:w="120"/>
              <w:bottom w:type="dxa" w:w="80"/>
              <w:right w:type="dxa" w:w="120"/>
            </w:tcMar>
          </w:tcPr>
          <w:p>
            <w:pPr>
              <w:spacing w:after="40"/>
              <w:jc w:val="left"/>
            </w:pPr>
            <w:r>
              <w:rPr>
                <w:b/>
                <w:bCs/>
                <w:color w:val="FFFFFF"/>
                <w:sz w:val="20"/>
                <w:szCs w:val="20"/>
              </w:rPr>
              <w:t xml:space="preserve">Mitigation</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AI uptake plateaus at superficial use (auto-complete only); productivity uplift not realised</w:t>
            </w:r>
          </w:p>
        </w:tc>
        <w:tc>
          <w:tcPr>
            <w:tcMar>
              <w:top w:type="dxa" w:w="80"/>
              <w:left w:type="dxa" w:w="120"/>
              <w:bottom w:type="dxa" w:w="80"/>
              <w:right w:type="dxa" w:w="120"/>
            </w:tcMar>
          </w:tcPr>
          <w:p>
            <w:pPr>
              <w:spacing w:after="40"/>
              <w:jc w:val="center"/>
            </w:pPr>
            <w:r>
              <w:rPr>
                <w:b/>
                <w:bCs/>
                <w:color w:val="B23A3A"/>
                <w:sz w:val="20"/>
                <w:szCs w:val="20"/>
              </w:rPr>
              <w:t xml:space="preserve">M × H</w:t>
            </w:r>
          </w:p>
        </w:tc>
        <w:tc>
          <w:tcPr>
            <w:tcMar>
              <w:top w:type="dxa" w:w="80"/>
              <w:left w:type="dxa" w:w="120"/>
              <w:bottom w:type="dxa" w:w="80"/>
              <w:right w:type="dxa" w:w="120"/>
            </w:tcMar>
          </w:tcPr>
          <w:p>
            <w:pPr>
              <w:spacing w:after="40"/>
              <w:jc w:val="left"/>
            </w:pPr>
            <w:r>
              <w:rPr>
                <w:b w:val="false"/>
                <w:bCs w:val="false"/>
                <w:color w:val="1B1B1F"/>
                <w:sz w:val="20"/>
                <w:szCs w:val="20"/>
              </w:rPr>
              <w:t xml:space="preserve">Role-based AI academy with hands-on prompt engineering; champions network; per-squad coaching during pilot; visible measurement.</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Defects increase due to AI-generated code passing review without scrutiny</w:t>
            </w:r>
          </w:p>
        </w:tc>
        <w:tc>
          <w:tcPr>
            <w:shd w:fill="F3F6FC" w:color="auto" w:val="clear"/>
            <w:tcMar>
              <w:top w:type="dxa" w:w="80"/>
              <w:left w:type="dxa" w:w="120"/>
              <w:bottom w:type="dxa" w:w="80"/>
              <w:right w:type="dxa" w:w="120"/>
            </w:tcMar>
          </w:tcPr>
          <w:p>
            <w:pPr>
              <w:spacing w:after="40"/>
              <w:jc w:val="center"/>
            </w:pPr>
            <w:r>
              <w:rPr>
                <w:b/>
                <w:bCs/>
                <w:color w:val="B23A3A"/>
                <w:sz w:val="20"/>
                <w:szCs w:val="20"/>
              </w:rPr>
              <w:t xml:space="preserve">M × H</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GHAS pre-merge gate is mandatory; PR review accountability; defect-rate trended explicitly; spot-checks on accepted suggestions.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Code or secret leakage via prompts to unapproved AI surfaces</w:t>
            </w:r>
          </w:p>
        </w:tc>
        <w:tc>
          <w:tcPr>
            <w:tcMar>
              <w:top w:type="dxa" w:w="80"/>
              <w:left w:type="dxa" w:w="120"/>
              <w:bottom w:type="dxa" w:w="80"/>
              <w:right w:type="dxa" w:w="120"/>
            </w:tcMar>
          </w:tcPr>
          <w:p>
            <w:pPr>
              <w:spacing w:after="40"/>
              <w:jc w:val="center"/>
            </w:pPr>
            <w:r>
              <w:rPr>
                <w:b/>
                <w:bCs/>
                <w:color w:val="B23A3A"/>
                <w:sz w:val="20"/>
                <w:szCs w:val="20"/>
              </w:rPr>
              <w:t xml:space="preserve">M × H</w:t>
            </w:r>
          </w:p>
        </w:tc>
        <w:tc>
          <w:tcPr>
            <w:tcMar>
              <w:top w:type="dxa" w:w="80"/>
              <w:left w:type="dxa" w:w="120"/>
              <w:bottom w:type="dxa" w:w="80"/>
              <w:right w:type="dxa" w:w="120"/>
            </w:tcMar>
          </w:tcPr>
          <w:p>
            <w:pPr>
              <w:spacing w:after="40"/>
              <w:jc w:val="left"/>
            </w:pPr>
            <w:r>
              <w:rPr>
                <w:b w:val="false"/>
                <w:bCs w:val="false"/>
                <w:color w:val="1B1B1F"/>
                <w:sz w:val="20"/>
                <w:szCs w:val="20"/>
              </w:rPr>
              <w:t xml:space="preserve">Approved-tool list (Control Register C.04); egress controls (E.02); push protection (F.02); AUP attestation; Dev Box-first device strategy.</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Foundry consumption overruns (especially Opus)</w:t>
            </w:r>
          </w:p>
        </w:tc>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M × M</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Per-model spend caps (Control H.02); weekly consumption report; budget alerts at 70/90/100%.</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Vendor squads game the productivity metrics; quality regresses</w:t>
            </w:r>
          </w:p>
        </w:tc>
        <w:tc>
          <w:tcPr>
            <w:tcMar>
              <w:top w:type="dxa" w:w="80"/>
              <w:left w:type="dxa" w:w="120"/>
              <w:bottom w:type="dxa" w:w="80"/>
              <w:right w:type="dxa" w:w="120"/>
            </w:tcMar>
          </w:tcPr>
          <w:p>
            <w:pPr>
              <w:spacing w:after="40"/>
              <w:jc w:val="center"/>
            </w:pPr>
            <w:r>
              <w:rPr>
                <w:b/>
                <w:bCs/>
                <w:color w:val="E2A72E"/>
                <w:sz w:val="20"/>
                <w:szCs w:val="20"/>
              </w:rPr>
              <w:t xml:space="preserve">M × M</w:t>
            </w:r>
          </w:p>
        </w:tc>
        <w:tc>
          <w:tcPr>
            <w:tcMar>
              <w:top w:type="dxa" w:w="80"/>
              <w:left w:type="dxa" w:w="120"/>
              <w:bottom w:type="dxa" w:w="80"/>
              <w:right w:type="dxa" w:w="120"/>
            </w:tcMar>
          </w:tcPr>
          <w:p>
            <w:pPr>
              <w:spacing w:after="40"/>
              <w:jc w:val="left"/>
            </w:pPr>
            <w:r>
              <w:rPr>
                <w:b w:val="false"/>
                <w:bCs w:val="false"/>
                <w:color w:val="1B1B1F"/>
                <w:sz w:val="20"/>
                <w:szCs w:val="20"/>
              </w:rPr>
              <w:t xml:space="preserve">Squad-level metrics with counter-metrics; quality not relaxed; SOW Addendum §9 productivity sharing aligned to outcome not output.</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Tier 1 use cases (decisioning) creep into SDLC AI without proper validation</w:t>
            </w:r>
          </w:p>
        </w:tc>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L × H</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Use-Case Intake &amp; Tier Rubric mandatory before any AI surface goes to production with decisioning impact; Council approval gate.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Model behaviour changes mid-flight (vendor update) breaks live SDLC tooling</w:t>
            </w:r>
          </w:p>
        </w:tc>
        <w:tc>
          <w:tcPr>
            <w:tcMar>
              <w:top w:type="dxa" w:w="80"/>
              <w:left w:type="dxa" w:w="120"/>
              <w:bottom w:type="dxa" w:w="80"/>
              <w:right w:type="dxa" w:w="120"/>
            </w:tcMar>
          </w:tcPr>
          <w:p>
            <w:pPr>
              <w:spacing w:after="40"/>
              <w:jc w:val="center"/>
            </w:pPr>
            <w:r>
              <w:rPr>
                <w:b/>
                <w:bCs/>
                <w:color w:val="E2A72E"/>
                <w:sz w:val="20"/>
                <w:szCs w:val="20"/>
              </w:rPr>
              <w:t xml:space="preserve">M × M</w:t>
            </w:r>
          </w:p>
        </w:tc>
        <w:tc>
          <w:tcPr>
            <w:tcMar>
              <w:top w:type="dxa" w:w="80"/>
              <w:left w:type="dxa" w:w="120"/>
              <w:bottom w:type="dxa" w:w="80"/>
              <w:right w:type="dxa" w:w="120"/>
            </w:tcMar>
          </w:tcPr>
          <w:p>
            <w:pPr>
              <w:spacing w:after="40"/>
              <w:jc w:val="left"/>
            </w:pPr>
            <w:r>
              <w:rPr>
                <w:b w:val="false"/>
                <w:bCs w:val="false"/>
                <w:color w:val="1B1B1F"/>
                <w:sz w:val="20"/>
                <w:szCs w:val="20"/>
              </w:rPr>
              <w:t xml:space="preserve">Model-version pinning where the use case is sensitive; release-gate eval; vendor change-notice cadence agreed.</w:t>
            </w:r>
          </w:p>
        </w:tc>
      </w:tr>
    </w:tbl>
    <w:p>
      <w:pPr>
        <w:pStyle w:val="Heading1"/>
        <w:spacing w:after="160" w:before="360"/>
      </w:pPr>
      <w:r>
        <w:rPr>
          <w:b/>
          <w:bCs/>
          <w:color w:val="1F3864"/>
          <w:sz w:val="30"/>
          <w:szCs w:val="30"/>
        </w:rPr>
        <w:t xml:space="preserve">12. Reference Cross-Walk</w:t>
      </w:r>
    </w:p>
    <w:p>
      <w:pPr>
        <w:spacing w:after="120" w:line="300"/>
      </w:pPr>
      <w:r>
        <w:t xml:space="preserve">This strategy is the umbrella; the operational detail lives in these companion documents.</w:t>
      </w:r>
    </w:p>
    <w:p>
      <w:pPr>
        <w:pStyle w:val="ListParagraph"/>
        <w:numPr>
          <w:ilvl w:val="0"/>
          <w:numId w:val="2"/>
        </w:numPr>
        <w:spacing w:after="80" w:line="280"/>
      </w:pPr>
      <w:r>
        <w:t xml:space="preserve">AI Governance Framework v1.0 — policy, AI Council, intake, tiering.</w:t>
      </w:r>
    </w:p>
    <w:p>
      <w:pPr>
        <w:pStyle w:val="ListParagraph"/>
        <w:numPr>
          <w:ilvl w:val="0"/>
          <w:numId w:val="2"/>
        </w:numPr>
        <w:spacing w:after="80" w:line="280"/>
      </w:pPr>
      <w:r>
        <w:t xml:space="preserve">AI Acceptable Use Policy v1.0 — binding rules for individual users.</w:t>
      </w:r>
    </w:p>
    <w:p>
      <w:pPr>
        <w:pStyle w:val="ListParagraph"/>
        <w:numPr>
          <w:ilvl w:val="0"/>
          <w:numId w:val="2"/>
        </w:numPr>
        <w:spacing w:after="80" w:line="280"/>
      </w:pPr>
      <w:r>
        <w:t xml:space="preserve">AI Council Charter &amp; Decision Log v1.0 — Council operating model.</w:t>
      </w:r>
    </w:p>
    <w:p>
      <w:pPr>
        <w:pStyle w:val="ListParagraph"/>
        <w:numPr>
          <w:ilvl w:val="0"/>
          <w:numId w:val="2"/>
        </w:numPr>
        <w:spacing w:after="80" w:line="280"/>
      </w:pPr>
      <w:r>
        <w:t xml:space="preserve">AI Use-Case Intake &amp; Tier Scoring Rubric v1.0 — how SDLC AI use cases are classified.</w:t>
      </w:r>
    </w:p>
    <w:p>
      <w:pPr>
        <w:pStyle w:val="ListParagraph"/>
        <w:numPr>
          <w:ilvl w:val="0"/>
          <w:numId w:val="2"/>
        </w:numPr>
        <w:spacing w:after="80" w:line="280"/>
      </w:pPr>
      <w:r>
        <w:t xml:space="preserve">AI Control Register v1.0 — 40 operational controls including identity, data, code, monitoring.</w:t>
      </w:r>
    </w:p>
    <w:p>
      <w:pPr>
        <w:pStyle w:val="ListParagraph"/>
        <w:numPr>
          <w:ilvl w:val="0"/>
          <w:numId w:val="2"/>
        </w:numPr>
        <w:spacing w:after="80" w:line="280"/>
      </w:pPr>
      <w:r>
        <w:t xml:space="preserve">AI Monitoring &amp; Incident Playbook v1.0 — SOC operations and 7 incident playbooks.</w:t>
      </w:r>
    </w:p>
    <w:p>
      <w:pPr>
        <w:pStyle w:val="ListParagraph"/>
        <w:numPr>
          <w:ilvl w:val="0"/>
          <w:numId w:val="2"/>
        </w:numPr>
        <w:spacing w:after="80" w:line="280"/>
      </w:pPr>
      <w:r>
        <w:t xml:space="preserve">AI Vendor &amp; Third-Party DDQ v1.0 — for any vendor product introducing AI in our SDLC.</w:t>
      </w:r>
    </w:p>
    <w:p>
      <w:pPr>
        <w:pStyle w:val="ListParagraph"/>
        <w:numPr>
          <w:ilvl w:val="0"/>
          <w:numId w:val="2"/>
        </w:numPr>
        <w:spacing w:after="80" w:line="280"/>
      </w:pPr>
      <w:r>
        <w:t xml:space="preserve">Sandbox Reference Architecture v1.0 — Foundry environment design.</w:t>
      </w:r>
    </w:p>
    <w:p>
      <w:pPr>
        <w:pStyle w:val="ListParagraph"/>
        <w:numPr>
          <w:ilvl w:val="0"/>
          <w:numId w:val="2"/>
        </w:numPr>
        <w:spacing w:after="80" w:line="280"/>
      </w:pPr>
      <w:r>
        <w:t xml:space="preserve">GitHub Copilot Rollout Plan v1.1 — developer-tooling rollout (incl. Claude Code parallel pilot).</w:t>
      </w:r>
    </w:p>
    <w:p>
      <w:pPr>
        <w:pStyle w:val="ListParagraph"/>
        <w:numPr>
          <w:ilvl w:val="0"/>
          <w:numId w:val="2"/>
        </w:numPr>
        <w:spacing w:after="80" w:line="280"/>
      </w:pPr>
      <w:r>
        <w:t xml:space="preserve">Vendor AI Acceleration Playbook v1.0 — for vendor staff-augmentation devs using AI.</w:t>
      </w:r>
    </w:p>
    <w:p>
      <w:pPr>
        <w:pStyle w:val="ListParagraph"/>
        <w:numPr>
          <w:ilvl w:val="0"/>
          <w:numId w:val="2"/>
        </w:numPr>
        <w:spacing w:after="80" w:line="280"/>
      </w:pPr>
      <w:r>
        <w:t xml:space="preserve">Vendor AI Tools SOW Addendum v1.0 — contractual companion.</w:t>
      </w:r>
    </w:p>
    <w:p>
      <w:pPr>
        <w:pStyle w:val="ListParagraph"/>
        <w:numPr>
          <w:ilvl w:val="0"/>
          <w:numId w:val="2"/>
        </w:numPr>
        <w:spacing w:after="80" w:line="280"/>
      </w:pPr>
      <w:r>
        <w:t xml:space="preserve">Foundry Standing Access Memo v1.1 — first formal Council ask, sets precedent for all SDLC AI access.</w:t>
      </w:r>
    </w:p>
    <w:p>
      <w:pPr>
        <w:pStyle w:val="Heading1"/>
        <w:spacing w:after="160" w:before="360"/>
      </w:pPr>
      <w:r>
        <w:rPr>
          <w:b/>
          <w:bCs/>
          <w:color w:val="1F3864"/>
          <w:sz w:val="30"/>
          <w:szCs w:val="30"/>
        </w:rPr>
        <w:t xml:space="preserve">13. Approval and Issue</w:t>
      </w:r>
    </w:p>
    <w:p>
      <w:pPr>
        <w:spacing w:after="120" w:line="300"/>
      </w:pPr>
      <w:r>
        <w:t xml:space="preserve">This Strategy is approved jointly by the Head of AI &amp; Automation and the Head of Software Engineering, endorsed by the Executive Committee, and supersedes any prior position on AI in the SDLC.</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0%"/>
            <w:tcMar>
              <w:top w:type="dxa" w:w="80"/>
              <w:left w:type="dxa" w:w="120"/>
              <w:bottom w:type="dxa" w:w="80"/>
              <w:right w:type="dxa" w:w="120"/>
            </w:tcMar>
          </w:tcPr>
          <w:p>
            <w:pPr>
              <w:spacing w:after="40"/>
              <w:jc w:val="left"/>
            </w:pPr>
            <w:r>
              <w:rPr>
                <w:b/>
                <w:bCs/>
                <w:color w:val="1B1B1F"/>
                <w:sz w:val="20"/>
                <w:szCs w:val="20"/>
              </w:rPr>
              <w:t xml:space="preserve">Head of AI &amp; Automation</w:t>
            </w:r>
          </w:p>
        </w:tc>
        <w:tc>
          <w:tcPr>
            <w:tcW w:type="pct" w:w="50%"/>
            <w:tcMar>
              <w:top w:type="dxa" w:w="80"/>
              <w:left w:type="dxa" w:w="120"/>
              <w:bottom w:type="dxa" w:w="80"/>
              <w:right w:type="dxa" w:w="120"/>
            </w:tcMar>
          </w:tcPr>
          <w:p>
            <w:pPr>
              <w:spacing w:after="40"/>
              <w:jc w:val="left"/>
            </w:pPr>
            <w:r>
              <w:rPr>
                <w:b w:val="false"/>
                <w:bCs w:val="false"/>
                <w:color w:val="5A5A66"/>
                <w:sz w:val="20"/>
                <w:szCs w:val="20"/>
              </w:rPr>
              <w:t xml:space="preserve">Signature: ___________________________</w:t>
            </w:r>
          </w:p>
        </w:tc>
        <w:tc>
          <w:tcPr>
            <w:tcW w:type="pct" w:w="20%"/>
            <w:tcMar>
              <w:top w:type="dxa" w:w="80"/>
              <w:left w:type="dxa" w:w="120"/>
              <w:bottom w:type="dxa" w:w="80"/>
              <w:right w:type="dxa" w:w="120"/>
            </w:tcMar>
          </w:tcPr>
          <w:p>
            <w:pPr>
              <w:spacing w:after="40"/>
              <w:jc w:val="left"/>
            </w:pPr>
            <w:r>
              <w:rPr>
                <w:b w:val="false"/>
                <w:bCs w:val="false"/>
                <w:color w:val="5A5A66"/>
                <w:sz w:val="20"/>
                <w:szCs w:val="20"/>
              </w:rPr>
              <w:t xml:space="preserve">Date: ____________</w:t>
            </w:r>
          </w:p>
        </w:tc>
      </w:tr>
      <w:tr>
        <w:tc>
          <w:tcPr>
            <w:tcW w:type="pct" w:w="30%"/>
            <w:tcMar>
              <w:top w:type="dxa" w:w="80"/>
              <w:left w:type="dxa" w:w="120"/>
              <w:bottom w:type="dxa" w:w="80"/>
              <w:right w:type="dxa" w:w="120"/>
            </w:tcMar>
          </w:tcPr>
          <w:p>
            <w:pPr>
              <w:spacing w:after="40"/>
              <w:jc w:val="left"/>
            </w:pPr>
            <w:r>
              <w:rPr>
                <w:b/>
                <w:bCs/>
                <w:color w:val="1B1B1F"/>
                <w:sz w:val="20"/>
                <w:szCs w:val="20"/>
              </w:rPr>
              <w:t xml:space="preserve">Head of Software Engineering</w:t>
            </w:r>
          </w:p>
        </w:tc>
        <w:tc>
          <w:tcPr>
            <w:tcW w:type="pct" w:w="50%"/>
            <w:tcMar>
              <w:top w:type="dxa" w:w="80"/>
              <w:left w:type="dxa" w:w="120"/>
              <w:bottom w:type="dxa" w:w="80"/>
              <w:right w:type="dxa" w:w="120"/>
            </w:tcMar>
          </w:tcPr>
          <w:p>
            <w:pPr>
              <w:spacing w:after="40"/>
              <w:jc w:val="left"/>
            </w:pPr>
            <w:r>
              <w:rPr>
                <w:b w:val="false"/>
                <w:bCs w:val="false"/>
                <w:color w:val="5A5A66"/>
                <w:sz w:val="20"/>
                <w:szCs w:val="20"/>
              </w:rPr>
              <w:t xml:space="preserve">Signature: ___________________________</w:t>
            </w:r>
          </w:p>
        </w:tc>
        <w:tc>
          <w:tcPr>
            <w:tcW w:type="pct" w:w="20%"/>
            <w:tcMar>
              <w:top w:type="dxa" w:w="80"/>
              <w:left w:type="dxa" w:w="120"/>
              <w:bottom w:type="dxa" w:w="80"/>
              <w:right w:type="dxa" w:w="120"/>
            </w:tcMar>
          </w:tcPr>
          <w:p>
            <w:pPr>
              <w:spacing w:after="40"/>
              <w:jc w:val="left"/>
            </w:pPr>
            <w:r>
              <w:rPr>
                <w:b w:val="false"/>
                <w:bCs w:val="false"/>
                <w:color w:val="5A5A66"/>
                <w:sz w:val="20"/>
                <w:szCs w:val="20"/>
              </w:rPr>
              <w:t xml:space="preserve">Date: ____________</w:t>
            </w:r>
          </w:p>
        </w:tc>
      </w:tr>
      <w:tr>
        <w:tc>
          <w:tcPr>
            <w:tcW w:type="pct" w:w="30%"/>
            <w:tcMar>
              <w:top w:type="dxa" w:w="80"/>
              <w:left w:type="dxa" w:w="120"/>
              <w:bottom w:type="dxa" w:w="80"/>
              <w:right w:type="dxa" w:w="120"/>
            </w:tcMar>
          </w:tcPr>
          <w:p>
            <w:pPr>
              <w:spacing w:after="40"/>
              <w:jc w:val="left"/>
            </w:pPr>
            <w:r>
              <w:rPr>
                <w:b/>
                <w:bCs/>
                <w:color w:val="1B1B1F"/>
                <w:sz w:val="20"/>
                <w:szCs w:val="20"/>
              </w:rPr>
              <w:t xml:space="preserve">Chief Executive Officer / ExCo</w:t>
            </w:r>
          </w:p>
        </w:tc>
        <w:tc>
          <w:tcPr>
            <w:tcW w:type="pct" w:w="50%"/>
            <w:tcMar>
              <w:top w:type="dxa" w:w="80"/>
              <w:left w:type="dxa" w:w="120"/>
              <w:bottom w:type="dxa" w:w="80"/>
              <w:right w:type="dxa" w:w="120"/>
            </w:tcMar>
          </w:tcPr>
          <w:p>
            <w:pPr>
              <w:spacing w:after="40"/>
              <w:jc w:val="left"/>
            </w:pPr>
            <w:r>
              <w:rPr>
                <w:b w:val="false"/>
                <w:bCs w:val="false"/>
                <w:color w:val="5A5A66"/>
                <w:sz w:val="20"/>
                <w:szCs w:val="20"/>
              </w:rPr>
              <w:t xml:space="preserve">Signature: ___________________________</w:t>
            </w:r>
          </w:p>
        </w:tc>
        <w:tc>
          <w:tcPr>
            <w:tcW w:type="pct" w:w="20%"/>
            <w:tcMar>
              <w:top w:type="dxa" w:w="80"/>
              <w:left w:type="dxa" w:w="120"/>
              <w:bottom w:type="dxa" w:w="80"/>
              <w:right w:type="dxa" w:w="120"/>
            </w:tcMar>
          </w:tcPr>
          <w:p>
            <w:pPr>
              <w:spacing w:after="40"/>
              <w:jc w:val="left"/>
            </w:pPr>
            <w:r>
              <w:rPr>
                <w:b w:val="false"/>
                <w:bCs w:val="false"/>
                <w:color w:val="5A5A66"/>
                <w:sz w:val="20"/>
                <w:szCs w:val="20"/>
              </w:rPr>
              <w:t xml:space="preserve">Date: ____________</w:t>
            </w:r>
          </w:p>
        </w:tc>
      </w:tr>
    </w:tbl>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SDLC 2.0 Strategy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 2.0 Strategy v1.0</dc:title>
  <dc:creator>Head of AI &amp; Automation + Head of Software Engineering</dc:creator>
  <cp:lastModifiedBy>Un-named</cp:lastModifiedBy>
  <cp:revision>1</cp:revision>
  <dcterms:created xsi:type="dcterms:W3CDTF">2026-04-24T03:20:21.141Z</dcterms:created>
  <dcterms:modified xsi:type="dcterms:W3CDTF">2026-04-24T03:20:21.144Z</dcterms:modified>
</cp:coreProperties>
</file>

<file path=docProps/custom.xml><?xml version="1.0" encoding="utf-8"?>
<Properties xmlns="http://schemas.openxmlformats.org/officeDocument/2006/custom-properties" xmlns:vt="http://schemas.openxmlformats.org/officeDocument/2006/docPropsVTypes"/>
</file>