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2563EB"/>
          <w:spacing w:val="40"/>
          <w:sz w:val="18"/>
          <w:szCs w:val="18"/>
        </w:rPr>
        <w:t xml:space="preserve">AI &amp; AUTOMATION DIVISION</w:t>
      </w:r>
    </w:p>
    <w:p>
      <w:pPr>
        <w:spacing w:after="80" w:before="0"/>
      </w:pPr>
      <w:r>
        <w:rPr>
          <w:b/>
          <w:bCs/>
          <w:color w:val="111827"/>
          <w:sz w:val="44"/>
          <w:szCs w:val="44"/>
        </w:rPr>
        <w:t xml:space="preserve">Spark — Continental Innovation Challenge</w:t>
      </w:r>
    </w:p>
    <w:p>
      <w:pPr>
        <w:spacing w:after="360" w:before="0"/>
      </w:pPr>
      <w:r>
        <w:rPr>
          <w:color w:val="6B7280"/>
          <w:sz w:val="32"/>
          <w:szCs w:val="32"/>
        </w:rPr>
        <w:t xml:space="preserve">Rules &amp; Judging Charter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b/>
                <w:bCs/>
                <w:color w:val="6B7280"/>
                <w:sz w:val="16"/>
                <w:szCs w:val="16"/>
              </w:rPr>
              <w:t xml:space="preserve">VERSION</w:t>
            </w:r>
          </w:p>
          <w:p>
            <w:r>
              <w:rPr>
                <w:b/>
                <w:bCs/>
                <w:color w:val="111827"/>
                <w:sz w:val="24"/>
                <w:szCs w:val="24"/>
              </w:rPr>
              <w:t xml:space="preserve">v1.0</w:t>
            </w:r>
          </w:p>
        </w:tc>
        <w:tc>
          <w:tcPr>
            <w:tcW w:type="dxa" w:w="312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b/>
                <w:bCs/>
                <w:color w:val="6B7280"/>
                <w:sz w:val="16"/>
                <w:szCs w:val="16"/>
              </w:rPr>
              <w:t xml:space="preserve">EFFECTIVE</w:t>
            </w:r>
          </w:p>
          <w:p>
            <w:r>
              <w:rPr>
                <w:b/>
                <w:bCs/>
                <w:color w:val="111827"/>
                <w:sz w:val="24"/>
                <w:szCs w:val="24"/>
              </w:rPr>
              <w:t xml:space="preserve">2026-04-24</w:t>
            </w:r>
          </w:p>
        </w:tc>
        <w:tc>
          <w:tcPr>
            <w:tcW w:type="dxa" w:w="312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b/>
                <w:bCs/>
                <w:color w:val="6B7280"/>
                <w:sz w:val="16"/>
                <w:szCs w:val="16"/>
              </w:rPr>
              <w:t xml:space="preserve">OWNER</w:t>
            </w:r>
          </w:p>
          <w:p>
            <w:r>
              <w:rPr>
                <w:b/>
                <w:bCs/>
                <w:color w:val="111827"/>
                <w:sz w:val="24"/>
                <w:szCs w:val="24"/>
              </w:rPr>
              <w:t xml:space="preserve">AI Council</w:t>
            </w:r>
          </w:p>
        </w:tc>
      </w:tr>
    </w:tbl>
    <w:p>
      <w:pPr>
        <w:spacing w:after="240" w:before="240"/>
      </w:pPr>
      <w:r>
        <w:t xml:space="preserve"> </w:t>
      </w:r>
    </w:p>
    <w:p>
      <w:pPr>
        <w:pStyle w:val="Heading2"/>
        <w:spacing w:after="140" w:before="300"/>
      </w:pPr>
      <w:r>
        <w:rPr>
          <w:b/>
          <w:bCs/>
          <w:color w:val="2563EB"/>
          <w:sz w:val="26"/>
          <w:szCs w:val="26"/>
        </w:rPr>
        <w:t xml:space="preserve">1. </w:t>
      </w:r>
      <w:r>
        <w:rPr>
          <w:b/>
          <w:bCs/>
          <w:color w:val="111827"/>
          <w:sz w:val="26"/>
          <w:szCs w:val="26"/>
        </w:rPr>
        <w:t xml:space="preserve">Purpose &amp; Scope</w:t>
      </w:r>
    </w:p>
    <w:p>
      <w:pPr>
        <w:spacing w:after="160" w:before="0" w:line="320"/>
      </w:pPr>
      <w:r>
        <w:rPr>
          <w:sz w:val="22"/>
          <w:szCs w:val="22"/>
        </w:rPr>
        <w:t xml:space="preserve">Spark is the continental innovation challenge of the AI &amp; Automation division. Its purpose is to surface, rank, and fund the best ideas from every Opco — problems worth solving, opportunities worth chasing, and customer pain points worth fixing with AI, automation, or operational change.</w:t>
      </w:r>
    </w:p>
    <w:p>
      <w:pPr>
        <w:spacing w:after="160" w:before="0" w:line="320"/>
      </w:pPr>
      <w:r>
        <w:rPr>
          <w:sz w:val="22"/>
          <w:szCs w:val="22"/>
        </w:rPr>
        <w:t xml:space="preserve">This charter governs how ideas are submitted, how they progress, how winners are chosen, and how prize money and pilot funding are allocated. It is binding on all participants and judges, and ratified by the AI Council.</w:t>
      </w:r>
    </w:p>
    <w:p>
      <w:pPr>
        <w:spacing w:after="160" w:before="0" w:line="320"/>
      </w:pPr>
      <w:r>
        <w:rPr>
          <w:sz w:val="22"/>
          <w:szCs w:val="22"/>
        </w:rPr>
        <w:t xml:space="preserve">Any activity described as "Spark" across any Opco — in fintech, digital, or group functions — falls under this charter unless a written exemption is granted by the Council.</w:t>
      </w:r>
    </w:p>
    <w:p>
      <w:pPr>
        <w:pStyle w:val="Heading2"/>
        <w:spacing w:after="140" w:before="300"/>
      </w:pPr>
      <w:r>
        <w:rPr>
          <w:b/>
          <w:bCs/>
          <w:color w:val="2563EB"/>
          <w:sz w:val="26"/>
          <w:szCs w:val="26"/>
        </w:rPr>
        <w:t xml:space="preserve">2. </w:t>
      </w:r>
      <w:r>
        <w:rPr>
          <w:b/>
          <w:bCs/>
          <w:color w:val="111827"/>
          <w:sz w:val="26"/>
          <w:szCs w:val="26"/>
        </w:rPr>
        <w:t xml:space="preserve">Eligibility</w:t>
      </w:r>
    </w:p>
    <w:p>
      <w:pPr>
        <w:spacing w:after="160" w:before="0" w:line="320"/>
      </w:pPr>
      <w:r>
        <w:rPr>
          <w:sz w:val="22"/>
          <w:szCs w:val="22"/>
        </w:rPr>
        <w:t xml:space="preserve">All permanent and fixed-term staff employed by a Group entity or a participating Opco are eligible to submit, vote, and comment. Contractors on engagements of three months or longer are eligible with their sponsoring manager's written consent.</w:t>
      </w:r>
    </w:p>
    <w:p>
      <w:pPr>
        <w:spacing w:after="160" w:before="0" w:line="320"/>
      </w:pPr>
      <w:r>
        <w:rPr>
          <w:sz w:val="22"/>
          <w:szCs w:val="22"/>
        </w:rPr>
        <w:t xml:space="preserve">The following are not eligible to submit or vote: members of the judging panel; members of the AI Council during their term; interns of less than three months' tenure; and staff on active performance-improvement plans or formal disciplinary process. Judges and Council members may comment on ideas for clarification purposes only.</w:t>
      </w:r>
    </w:p>
    <w:p>
      <w:pPr>
        <w:spacing w:after="160" w:before="0" w:line="320"/>
      </w:pPr>
      <w:r>
        <w:rPr>
          <w:sz w:val="22"/>
          <w:szCs w:val="22"/>
        </w:rPr>
        <w:t xml:space="preserve">Third parties — vendors, consultancies, and partners — may not submit ideas. They may be cited in support of a staff-submitted idea, but the originator and prize recipient must be a Group or Opco employee.</w:t>
      </w:r>
    </w:p>
    <w:p>
      <w:pPr>
        <w:pStyle w:val="Heading2"/>
        <w:spacing w:after="140" w:before="300"/>
      </w:pPr>
      <w:r>
        <w:rPr>
          <w:b/>
          <w:bCs/>
          <w:color w:val="2563EB"/>
          <w:sz w:val="26"/>
          <w:szCs w:val="26"/>
        </w:rPr>
        <w:t xml:space="preserve">3. </w:t>
      </w:r>
      <w:r>
        <w:rPr>
          <w:b/>
          <w:bCs/>
          <w:color w:val="111827"/>
          <w:sz w:val="26"/>
          <w:szCs w:val="26"/>
        </w:rPr>
        <w:t xml:space="preserve">Submission Rules</w:t>
      </w:r>
    </w:p>
    <w:p>
      <w:pPr>
        <w:spacing w:after="160" w:before="0" w:line="320"/>
      </w:pPr>
      <w:r>
        <w:rPr>
          <w:sz w:val="22"/>
          <w:szCs w:val="22"/>
        </w:rPr>
        <w:t xml:space="preserve">Ideas are submitted through the Spark section of the Intelligence Hub. Each submission must include a title, a one-paragraph description, the submitting Opco, a category, a type (problem or opportunity), and a quantified impact claim (%, $, users, or equivalent). The AI Review pass (scoring + cross-Opco similarity) is optional but encouraged.</w:t>
      </w:r>
    </w:p>
    <w:p>
      <w:pPr>
        <w:spacing w:after="160" w:before="0" w:line="320"/>
      </w:pPr>
      <w:r>
        <w:rPr>
          <w:sz w:val="22"/>
          <w:szCs w:val="22"/>
        </w:rPr>
        <w:t xml:space="preserve">Each staff member may submit up to three ideas per quarterly round. Joint submissions of up to three co-authors are permitted — the lead author receives any prize allocation, with an obligation to share with co-authors per the team's own agreement.</w:t>
      </w:r>
    </w:p>
    <w:p>
      <w:pPr>
        <w:spacing w:after="160" w:before="0" w:line="320"/>
      </w:pPr>
      <w:r>
        <w:rPr>
          <w:sz w:val="22"/>
          <w:szCs w:val="22"/>
        </w:rPr>
        <w:t xml:space="preserve">Submissions are treated as internal-confidential until they reach Shortlist stage, after which they are visible to all staff. No personally identifiable customer data, trade secrets of third parties, or material non-public information may be included. Submissions that contain such data will be returned for redaction.</w:t>
      </w:r>
    </w:p>
    <w:p>
      <w:pPr>
        <w:spacing w:after="160" w:before="0" w:line="320"/>
      </w:pPr>
      <w:r>
        <w:rPr>
          <w:sz w:val="22"/>
          <w:szCs w:val="22"/>
        </w:rPr>
        <w:t xml:space="preserve">Ideas previously funded or already in production are not eligible. An idea that expands, pivots, or materially improves an existing initiative is eligible — the submission must explicitly describe the delta.</w:t>
      </w:r>
    </w:p>
    <w:p>
      <w:pPr>
        <w:pStyle w:val="Heading2"/>
        <w:spacing w:after="140" w:before="300"/>
      </w:pPr>
      <w:r>
        <w:rPr>
          <w:b/>
          <w:bCs/>
          <w:color w:val="2563EB"/>
          <w:sz w:val="26"/>
          <w:szCs w:val="26"/>
        </w:rPr>
        <w:t xml:space="preserve">4. </w:t>
      </w:r>
      <w:r>
        <w:rPr>
          <w:b/>
          <w:bCs/>
          <w:color w:val="111827"/>
          <w:sz w:val="26"/>
          <w:szCs w:val="26"/>
        </w:rPr>
        <w:t xml:space="preserve">Voting Rules</w:t>
      </w:r>
    </w:p>
    <w:p>
      <w:pPr>
        <w:spacing w:after="160" w:before="0" w:line="320"/>
      </w:pPr>
      <w:r>
        <w:rPr>
          <w:sz w:val="22"/>
          <w:szCs w:val="22"/>
        </w:rPr>
        <w:t xml:space="preserve">Every eligible staff member receives a fixed pool of 20 votes per quarterly round. Votes may be distributed across any number of ideas — a single idea may receive up to 3 votes from any one voter.</w:t>
      </w:r>
    </w:p>
    <w:p>
      <w:pPr>
        <w:spacing w:after="160" w:before="0" w:line="320"/>
      </w:pPr>
      <w:r>
        <w:rPr>
          <w:sz w:val="22"/>
          <w:szCs w:val="22"/>
        </w:rPr>
        <w:t xml:space="preserve">Self-voting is prohibited. Staff may not vote for ideas where they are the author, a co-author, or where their direct manager is the author. The system enforces the first two; the third is enforced on an honour basis with spot audits.</w:t>
      </w:r>
    </w:p>
    <w:p>
      <w:pPr>
        <w:spacing w:after="160" w:before="0" w:line="320"/>
      </w:pPr>
      <w:r>
        <w:rPr>
          <w:sz w:val="22"/>
          <w:szCs w:val="22"/>
        </w:rPr>
        <w:t xml:space="preserve">Vote-campaigning is permitted within reason — one-to-many messages in Opco-wide channels are acceptable; targeted pressure on individuals, quid-pro-quo offers, or coordinated bloc voting by a manager directing their team is not. Any pattern flagged by the Council results in vote nullification and, for repeat offences, disqualification.</w:t>
      </w:r>
    </w:p>
    <w:p>
      <w:pPr>
        <w:spacing w:after="160" w:before="0" w:line="320"/>
      </w:pPr>
      <w:r>
        <w:rPr>
          <w:sz w:val="22"/>
          <w:szCs w:val="22"/>
        </w:rPr>
        <w:t xml:space="preserve">Votes are final at the close of the voting window. The vote count is snapshotted and published; disputes must be raised within 72 hours (see Section 11).</w:t>
      </w:r>
    </w:p>
    <w:p>
      <w:pPr>
        <w:pStyle w:val="Heading2"/>
        <w:spacing w:after="140" w:before="300"/>
      </w:pPr>
      <w:r>
        <w:rPr>
          <w:b/>
          <w:bCs/>
          <w:color w:val="2563EB"/>
          <w:sz w:val="26"/>
          <w:szCs w:val="26"/>
        </w:rPr>
        <w:t xml:space="preserve">5. </w:t>
      </w:r>
      <w:r>
        <w:rPr>
          <w:b/>
          <w:bCs/>
          <w:color w:val="111827"/>
          <w:sz w:val="26"/>
          <w:szCs w:val="26"/>
        </w:rPr>
        <w:t xml:space="preserve">Judging Criteria &amp; Scoring Rubric</w:t>
      </w:r>
    </w:p>
    <w:p>
      <w:pPr>
        <w:spacing w:after="160" w:before="0" w:line="320"/>
      </w:pPr>
      <w:r>
        <w:rPr>
          <w:sz w:val="22"/>
          <w:szCs w:val="22"/>
        </w:rPr>
        <w:t xml:space="preserve">Shortlist selection and pilot funding are decided on a weighted scoring rubric applied by the judging panel. The panel is chaired by the Head of AI &amp; Automation and includes one representative from each of Product, Risk &amp; Compliance, Engineering, and a rotating Opco CEO delegate.</w:t>
      </w:r>
    </w:p>
    <w:p>
      <w:pPr>
        <w:spacing w:after="160" w:before="0" w:line="320"/>
      </w:pPr>
      <w:r>
        <w:rPr>
          <w:sz w:val="22"/>
          <w:szCs w:val="22"/>
        </w:rPr>
        <w:t xml:space="preserve">Scores are given on a 1–5 scale across five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b/>
                <w:bCs/>
                <w:color w:val="6B7280"/>
                <w:sz w:val="20"/>
                <w:szCs w:val="20"/>
              </w:rPr>
              <w:t xml:space="preserve">Dimension</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b/>
                <w:bCs/>
                <w:color w:val="6B7280"/>
                <w:sz w:val="20"/>
                <w:szCs w:val="20"/>
              </w:rPr>
              <w:t xml:space="preserve">Weight</w:t>
            </w:r>
          </w:p>
        </w:tc>
        <w:tc>
          <w:tcPr>
            <w:tcW w:type="dxa" w:w="5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b/>
                <w:bCs/>
                <w:color w:val="6B7280"/>
                <w:sz w:val="20"/>
                <w:szCs w:val="20"/>
              </w:rPr>
              <w:t xml:space="preserve">What we score</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Customer / business impact</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color w:val="2563EB"/>
                <w:sz w:val="22"/>
                <w:szCs w:val="22"/>
              </w:rPr>
              <w:t xml:space="preserve">30%</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Size of the problem or opportunity. Evidence of quantified impact. Reach across Opcos.</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Feasibility</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color w:val="2563EB"/>
                <w:sz w:val="22"/>
                <w:szCs w:val="22"/>
              </w:rPr>
              <w:t xml:space="preserve">20%</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Technical and operational realism. Clear path to pilot within 90 days. Reasonable resource ask.</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Strategic alignment</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color w:val="2563EB"/>
                <w:sz w:val="22"/>
                <w:szCs w:val="22"/>
              </w:rPr>
              <w:t xml:space="preserve">20%</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Alignment with AI strategy pillars, Group Ambition 2025, and business priorities.</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Originality</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color w:val="2563EB"/>
                <w:sz w:val="22"/>
                <w:szCs w:val="22"/>
              </w:rPr>
              <w:t xml:space="preserve">15%</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Novelty of approach. Not already in flight at another Opco unless the delta is material.</w:t>
            </w:r>
          </w:p>
        </w:tc>
      </w:tr>
      <w:tr>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Risk &amp; governance</w:t>
            </w:r>
          </w:p>
        </w:tc>
        <w:tc>
          <w:tcPr>
            <w:tcW w:type="dxa" w:w="12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color w:val="2563EB"/>
                <w:sz w:val="22"/>
                <w:szCs w:val="22"/>
              </w:rPr>
              <w:t xml:space="preserve">15%</w:t>
            </w:r>
          </w:p>
        </w:tc>
        <w:tc>
          <w:tcPr>
            <w:tcW w:type="dxa" w:w="55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Acceptable under the AI Acceptable Use Policy. Data residency, consent, and fairness considered.</w:t>
            </w:r>
          </w:p>
        </w:tc>
      </w:tr>
    </w:tbl>
    <w:p>
      <w:pPr>
        <w:spacing w:after="160" w:before="120" w:line="320"/>
      </w:pPr>
      <w:r>
        <w:rPr>
          <w:sz w:val="22"/>
          <w:szCs w:val="22"/>
        </w:rPr>
        <w:t xml:space="preserve">The weighted composite score, plus the community vote count (normalised to a 0–100 score), is combined 60/40 (panel/community) into a final pilot-funding score. Ties are broken in favour of the Opco with the lower prior Spark funding allocation.</w:t>
      </w:r>
    </w:p>
    <w:p>
      <w:pPr>
        <w:spacing w:after="160" w:before="120" w:line="320"/>
      </w:pPr>
      <w:r>
        <w:rPr>
          <w:sz w:val="22"/>
          <w:szCs w:val="22"/>
        </w:rPr>
        <w:t xml:space="preserve">Scorecards are published anonymously after the round closes.</w:t>
      </w:r>
    </w:p>
    <w:p>
      <w:pPr>
        <w:pStyle w:val="Heading2"/>
        <w:spacing w:after="140" w:before="300"/>
      </w:pPr>
      <w:r>
        <w:rPr>
          <w:b/>
          <w:bCs/>
          <w:color w:val="2563EB"/>
          <w:sz w:val="26"/>
          <w:szCs w:val="26"/>
        </w:rPr>
        <w:t xml:space="preserve">6. </w:t>
      </w:r>
      <w:r>
        <w:rPr>
          <w:b/>
          <w:bCs/>
          <w:color w:val="111827"/>
          <w:sz w:val="26"/>
          <w:szCs w:val="26"/>
        </w:rPr>
        <w:t xml:space="preserve">Pipeline Stages</w:t>
      </w:r>
    </w:p>
    <w:p>
      <w:pPr>
        <w:spacing w:after="160" w:before="0" w:line="320"/>
      </w:pPr>
      <w:r>
        <w:rPr>
          <w:sz w:val="22"/>
          <w:szCs w:val="22"/>
        </w:rPr>
        <w:t xml:space="preserve">Every idea progresses through five stages. Movement between stages requires a specific trigger; ideas that stall for more than one round are archived unless the author requests a re-submission.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pPr>
              <w:jc w:val="center"/>
            </w:pPr>
            <w:r>
              <w:rPr>
                <w:b/>
                <w:bCs/>
                <w:color w:val="FFFFFF"/>
                <w:sz w:val="22"/>
                <w:szCs w:val="22"/>
              </w:rPr>
              <w:t xml:space="preserve">1</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Submitted</w:t>
            </w:r>
          </w:p>
        </w:tc>
        <w:tc>
          <w:tcPr>
            <w:tcW w:type="dxa" w:w="68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Idea filed through the Spark form; passes automated AI review for completeness and policy compliance.</w:t>
            </w:r>
          </w:p>
        </w:tc>
      </w:tr>
      <w:tr>
        <w:tc>
          <w:tcPr>
            <w:tcW w:type="dxa" w:w="7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pPr>
              <w:jc w:val="center"/>
            </w:pPr>
            <w:r>
              <w:rPr>
                <w:b/>
                <w:bCs/>
                <w:color w:val="FFFFFF"/>
                <w:sz w:val="22"/>
                <w:szCs w:val="22"/>
              </w:rPr>
              <w:t xml:space="preserve">2</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Voted</w:t>
            </w:r>
          </w:p>
        </w:tc>
        <w:tc>
          <w:tcPr>
            <w:tcW w:type="dxa" w:w="68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Idea is live for community voting. Lasts the full voting window (typically 3 weeks).</w:t>
            </w:r>
          </w:p>
        </w:tc>
      </w:tr>
      <w:tr>
        <w:tc>
          <w:tcPr>
            <w:tcW w:type="dxa" w:w="7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pPr>
              <w:jc w:val="center"/>
            </w:pPr>
            <w:r>
              <w:rPr>
                <w:b/>
                <w:bCs/>
                <w:color w:val="FFFFFF"/>
                <w:sz w:val="22"/>
                <w:szCs w:val="22"/>
              </w:rPr>
              <w:t xml:space="preserve">3</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Shortlist</w:t>
            </w:r>
          </w:p>
        </w:tc>
        <w:tc>
          <w:tcPr>
            <w:tcW w:type="dxa" w:w="68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Top 20 ideas by combined panel+community score advance. Authors are notified and invited to a 30-minute clarification interview.</w:t>
            </w:r>
          </w:p>
        </w:tc>
      </w:tr>
      <w:tr>
        <w:tc>
          <w:tcPr>
            <w:tcW w:type="dxa" w:w="7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pPr>
              <w:jc w:val="center"/>
            </w:pPr>
            <w:r>
              <w:rPr>
                <w:b/>
                <w:bCs/>
                <w:color w:val="FFFFFF"/>
                <w:sz w:val="22"/>
                <w:szCs w:val="22"/>
              </w:rPr>
              <w:t xml:space="preserve">4</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Pilot</w:t>
            </w:r>
          </w:p>
        </w:tc>
        <w:tc>
          <w:tcPr>
            <w:tcW w:type="dxa" w:w="68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Council approves pilot funding. A named sponsor, pilot lead, success criteria, and 90-day scope are confirmed before Pilot status is granted.</w:t>
            </w:r>
          </w:p>
        </w:tc>
      </w:tr>
      <w:tr>
        <w:tc>
          <w:tcPr>
            <w:tcW w:type="dxa" w:w="700"/>
            <w:tcBorders>
              <w:top w:val="single" w:color="E5E7EB" w:sz="4"/>
              <w:left w:val="single" w:color="E5E7EB" w:sz="4"/>
              <w:bottom w:val="single" w:color="E5E7EB" w:sz="4"/>
              <w:right w:val="single" w:color="E5E7EB" w:sz="4"/>
            </w:tcBorders>
            <w:shd w:fill="2563EB" w:val="clear"/>
            <w:tcMar>
              <w:top w:type="dxa" w:w="100"/>
              <w:left w:type="dxa" w:w="140"/>
              <w:bottom w:type="dxa" w:w="100"/>
              <w:right w:type="dxa" w:w="140"/>
            </w:tcMar>
          </w:tcPr>
          <w:p>
            <w:pPr>
              <w:jc w:val="center"/>
            </w:pPr>
            <w:r>
              <w:rPr>
                <w:b/>
                <w:bCs/>
                <w:color w:val="FFFFFF"/>
                <w:sz w:val="22"/>
                <w:szCs w:val="22"/>
              </w:rPr>
              <w:t xml:space="preserve">5</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b/>
                <w:bCs/>
                <w:sz w:val="22"/>
                <w:szCs w:val="22"/>
              </w:rPr>
              <w:t xml:space="preserve">Scaled</w:t>
            </w:r>
          </w:p>
        </w:tc>
        <w:tc>
          <w:tcPr>
            <w:tcW w:type="dxa" w:w="6860"/>
            <w:tcBorders>
              <w:top w:val="single" w:color="E5E7EB" w:sz="4"/>
              <w:left w:val="single" w:color="E5E7EB" w:sz="4"/>
              <w:bottom w:val="single" w:color="E5E7EB" w:sz="4"/>
              <w:right w:val="single" w:color="E5E7EB" w:sz="4"/>
            </w:tcBorders>
            <w:tcMar>
              <w:top w:type="dxa" w:w="100"/>
              <w:left w:type="dxa" w:w="140"/>
              <w:bottom w:type="dxa" w:w="100"/>
              <w:right w:type="dxa" w:w="140"/>
            </w:tcMar>
          </w:tcPr>
          <w:p>
            <w:r>
              <w:rPr>
                <w:sz w:val="22"/>
                <w:szCs w:val="22"/>
              </w:rPr>
              <w:t xml:space="preserve">Pilot exceeds or meets its success criteria; the idea is promoted to the Active Projects portfolio and assigned to a delivery team.</w:t>
            </w:r>
          </w:p>
        </w:tc>
      </w:tr>
    </w:tbl>
    <w:p>
      <w:pPr>
        <w:pStyle w:val="Heading2"/>
        <w:spacing w:after="140" w:before="300"/>
      </w:pPr>
      <w:r>
        <w:rPr>
          <w:b/>
          <w:bCs/>
          <w:color w:val="2563EB"/>
          <w:sz w:val="26"/>
          <w:szCs w:val="26"/>
        </w:rPr>
        <w:t xml:space="preserve">7. </w:t>
      </w:r>
      <w:r>
        <w:rPr>
          <w:b/>
          <w:bCs/>
          <w:color w:val="111827"/>
          <w:sz w:val="26"/>
          <w:szCs w:val="26"/>
        </w:rPr>
        <w:t xml:space="preserve">Timeline &amp; Cadence</w:t>
      </w:r>
    </w:p>
    <w:p>
      <w:pPr>
        <w:spacing w:after="160" w:before="0" w:line="320"/>
      </w:pPr>
      <w:r>
        <w:rPr>
          <w:sz w:val="22"/>
          <w:szCs w:val="22"/>
        </w:rPr>
        <w:t xml:space="preserve">Spark runs on a quarterly cadence, with four rounds per year aligned to the Group financial calendar. Each round lasts thirteen weeks.</w:t>
      </w:r>
    </w:p>
    <w:p>
      <w:pPr>
        <w:spacing w:after="160" w:before="0" w:line="320"/>
      </w:pPr>
      <w:r>
        <w:rPr>
          <w:sz w:val="22"/>
          <w:szCs w:val="22"/>
        </w:rPr>
        <w:t xml:space="preserve">A typical round: weeks 1–3 open submissions; weeks 4–6 community voting; week 7 shortlist published; weeks 8–9 clarification interviews and panel scoring; week 10 winners announced; weeks 11–13 pilot kickoffs. Exact dates are published on the Spark section of the Hub at the start of each round.</w:t>
      </w:r>
    </w:p>
    <w:p>
      <w:pPr>
        <w:spacing w:after="160" w:before="0" w:line="320"/>
      </w:pPr>
      <w:r>
        <w:rPr>
          <w:sz w:val="22"/>
          <w:szCs w:val="22"/>
        </w:rPr>
        <w:t xml:space="preserve">One "flagship" round per year — typically Q3, overlapping the Group strategy cycle — runs an extended voting window of five weeks and carries an enhanced prize pool at Council discretion.</w:t>
      </w:r>
    </w:p>
    <w:p>
      <w:pPr>
        <w:pStyle w:val="Heading2"/>
        <w:spacing w:after="140" w:before="300"/>
      </w:pPr>
      <w:r>
        <w:rPr>
          <w:b/>
          <w:bCs/>
          <w:color w:val="2563EB"/>
          <w:sz w:val="26"/>
          <w:szCs w:val="26"/>
        </w:rPr>
        <w:t xml:space="preserve">8. </w:t>
      </w:r>
      <w:r>
        <w:rPr>
          <w:b/>
          <w:bCs/>
          <w:color w:val="111827"/>
          <w:sz w:val="26"/>
          <w:szCs w:val="26"/>
        </w:rPr>
        <w:t xml:space="preserve">Prize Mechanics</w:t>
      </w:r>
    </w:p>
    <w:p>
      <w:pPr>
        <w:spacing w:after="160" w:before="0" w:line="320"/>
      </w:pPr>
      <w:r>
        <w:rPr>
          <w:sz w:val="22"/>
          <w:szCs w:val="22"/>
        </w:rPr>
        <w:t xml:space="preserve">The headline prize pool per quarterly round is US$100,000. Allocations are tiered to reward breadth as well as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b/>
                <w:bCs/>
                <w:sz w:val="22"/>
                <w:szCs w:val="22"/>
              </w:rPr>
              <w:t xml:space="preserve">1st place winner</w:t>
            </w:r>
          </w:p>
        </w:tc>
        <w:tc>
          <w:tcPr>
            <w:tcW w:type="dxa" w:w="20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b/>
                <w:bCs/>
                <w:color w:val="111827"/>
                <w:sz w:val="24"/>
                <w:szCs w:val="24"/>
              </w:rPr>
              <w:t xml:space="preserve">US$50,000</w:t>
            </w:r>
          </w:p>
        </w:tc>
        <w:tc>
          <w:tcPr>
            <w:tcW w:type="dxa" w:w="316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color w:val="6B7280"/>
                <w:sz w:val="20"/>
                <w:szCs w:val="20"/>
              </w:rPr>
              <w:t xml:space="preserve">Awarded to the lead author; payable as a one-time bonus through the Opco payroll, subject to local tax withholding.</w:t>
            </w:r>
          </w:p>
        </w:tc>
      </w:tr>
      <w:tr>
        <w:tc>
          <w:tcPr>
            <w:tcW w:type="dxa" w:w="4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b/>
                <w:bCs/>
                <w:sz w:val="22"/>
                <w:szCs w:val="22"/>
              </w:rPr>
              <w:t xml:space="preserve">2nd place</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b/>
                <w:bCs/>
                <w:color w:val="111827"/>
                <w:sz w:val="24"/>
                <w:szCs w:val="24"/>
              </w:rPr>
              <w:t xml:space="preserve">US$25,000</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r>
              <w:rPr>
                <w:color w:val="6B7280"/>
                <w:sz w:val="20"/>
                <w:szCs w:val="20"/>
              </w:rPr>
              <w:t xml:space="preserve">Same mechanics as 1st place.</w:t>
            </w:r>
          </w:p>
        </w:tc>
      </w:tr>
      <w:tr>
        <w:tc>
          <w:tcPr>
            <w:tcW w:type="dxa" w:w="42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b/>
                <w:bCs/>
                <w:sz w:val="22"/>
                <w:szCs w:val="22"/>
              </w:rPr>
              <w:t xml:space="preserve">3rd place</w:t>
            </w:r>
          </w:p>
        </w:tc>
        <w:tc>
          <w:tcPr>
            <w:tcW w:type="dxa" w:w="20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b/>
                <w:bCs/>
                <w:color w:val="111827"/>
                <w:sz w:val="24"/>
                <w:szCs w:val="24"/>
              </w:rPr>
              <w:t xml:space="preserve">US$15,000</w:t>
            </w:r>
          </w:p>
        </w:tc>
        <w:tc>
          <w:tcPr>
            <w:tcW w:type="dxa" w:w="316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tcPr>
          <w:p>
            <w:r>
              <w:rPr>
                <w:color w:val="6B7280"/>
                <w:sz w:val="20"/>
                <w:szCs w:val="20"/>
              </w:rPr>
              <w:t xml:space="preserve">Same mechanics as 1st place.</w:t>
            </w:r>
          </w:p>
        </w:tc>
      </w:tr>
      <w:tr>
        <w:tc>
          <w:tcPr>
            <w:tcW w:type="dxa" w:w="4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b/>
                <w:bCs/>
                <w:sz w:val="22"/>
                <w:szCs w:val="22"/>
              </w:rPr>
              <w:t xml:space="preserve">Honourable mentions (4th–10th)</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b/>
                <w:bCs/>
                <w:color w:val="111827"/>
                <w:sz w:val="24"/>
                <w:szCs w:val="24"/>
              </w:rPr>
              <w:t xml:space="preserve">US$10,000 pool</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color w:val="6B7280"/>
                <w:sz w:val="20"/>
                <w:szCs w:val="20"/>
              </w:rPr>
              <w:t xml:space="preserve">Split equally across the seven finalists — approx. US$1,430 each — paid as above.</w:t>
            </w:r>
          </w:p>
        </w:tc>
      </w:tr>
    </w:tbl>
    <w:p>
      <w:pPr>
        <w:spacing w:after="160" w:before="120" w:line="320"/>
      </w:pPr>
      <w:r>
        <w:rPr>
          <w:sz w:val="22"/>
          <w:szCs w:val="22"/>
        </w:rPr>
        <w:t xml:space="preserve">Prizes are paid within 60 days of winners being announced. Tax treatment varies by Opco jurisdiction; Group Tax will publish a per-country note each round.</w:t>
      </w:r>
    </w:p>
    <w:p>
      <w:pPr>
        <w:spacing w:after="160" w:before="120" w:line="320"/>
      </w:pPr>
      <w:r>
        <w:rPr>
          <w:sz w:val="22"/>
          <w:szCs w:val="22"/>
        </w:rPr>
        <w:t xml:space="preserve">Prize money is independent of pilot funding. Pilot funding is a separate allocation made by the Council and does not reduce the recipient's prize. Pilot funding may be clawed back if the pilot is cancelled for cause; prize money may not.</w:t>
      </w:r>
    </w:p>
    <w:p>
      <w:pPr>
        <w:spacing w:after="160" w:before="120" w:line="320"/>
      </w:pPr>
      <w:r>
        <w:rPr>
          <w:sz w:val="22"/>
          <w:szCs w:val="22"/>
        </w:rPr>
        <w:t xml:space="preserve">Where an idea has multiple co-authors, the prize goes to the lead author on the submission form. Any subsequent split among co-authors is the team's own responsibility and is not administered by the Group.</w:t>
      </w:r>
    </w:p>
    <w:p>
      <w:pPr>
        <w:pStyle w:val="Heading2"/>
        <w:spacing w:after="140" w:before="300"/>
      </w:pPr>
      <w:r>
        <w:rPr>
          <w:b/>
          <w:bCs/>
          <w:color w:val="2563EB"/>
          <w:sz w:val="26"/>
          <w:szCs w:val="26"/>
        </w:rPr>
        <w:t xml:space="preserve">9. </w:t>
      </w:r>
      <w:r>
        <w:rPr>
          <w:b/>
          <w:bCs/>
          <w:color w:val="111827"/>
          <w:sz w:val="26"/>
          <w:szCs w:val="26"/>
        </w:rPr>
        <w:t xml:space="preserve">Intellectual Property, Confidentiality &amp; Data</w:t>
      </w:r>
    </w:p>
    <w:p>
      <w:pPr>
        <w:spacing w:after="160" w:before="0" w:line="320"/>
      </w:pPr>
      <w:r>
        <w:rPr>
          <w:sz w:val="22"/>
          <w:szCs w:val="22"/>
        </w:rPr>
        <w:t xml:space="preserve">All ideas submitted to Spark are the intellectual property of the Group. Staff submitting to Spark grant the Group a perpetual, royalty-free, worldwide licence to implement, modify, and commercialise the idea. This aligns with the standard employment contract of each participating entity.</w:t>
      </w:r>
    </w:p>
    <w:p>
      <w:pPr>
        <w:spacing w:after="160" w:before="0" w:line="320"/>
      </w:pPr>
      <w:r>
        <w:rPr>
          <w:sz w:val="22"/>
          <w:szCs w:val="22"/>
        </w:rPr>
        <w:t xml:space="preserve">Submissions are treated as internal-confidential through the Voted stage and internal-all-staff from Shortlist onward. Nothing about a submission should be shared with third parties — including customers, vendors, the press, or social media — without explicit written approval from Group Communications.</w:t>
      </w:r>
    </w:p>
    <w:p>
      <w:pPr>
        <w:spacing w:after="160" w:before="0" w:line="320"/>
      </w:pPr>
      <w:r>
        <w:rPr>
          <w:sz w:val="22"/>
          <w:szCs w:val="22"/>
        </w:rPr>
        <w:t xml:space="preserve">No submission may contain: personally identifiable customer data (use synthetic or aggregated data in examples); third-party trade secrets; material non-public information about the Group or any Opco; or data subject to a contractual confidentiality obligation owed by the Group to a third party.</w:t>
      </w:r>
    </w:p>
    <w:p>
      <w:pPr>
        <w:spacing w:after="160" w:before="0" w:line="320"/>
      </w:pPr>
      <w:r>
        <w:rPr>
          <w:sz w:val="22"/>
          <w:szCs w:val="22"/>
        </w:rPr>
        <w:t xml:space="preserve">Where an idea involves personal data processing, it must comply with the Group Data Protection Policy and any applicable local law. The idea is not eligible to progress past Shortlist without a completed data protection pre-assessment.</w:t>
      </w:r>
    </w:p>
    <w:p>
      <w:pPr>
        <w:pStyle w:val="Heading2"/>
        <w:spacing w:after="140" w:before="300"/>
      </w:pPr>
      <w:r>
        <w:rPr>
          <w:b/>
          <w:bCs/>
          <w:color w:val="2563EB"/>
          <w:sz w:val="26"/>
          <w:szCs w:val="26"/>
        </w:rPr>
        <w:t xml:space="preserve">10. </w:t>
      </w:r>
      <w:r>
        <w:rPr>
          <w:b/>
          <w:bCs/>
          <w:color w:val="111827"/>
          <w:sz w:val="26"/>
          <w:szCs w:val="26"/>
        </w:rPr>
        <w:t xml:space="preserve">Conflicts of Interest &amp; Code of Conduct</w:t>
      </w:r>
    </w:p>
    <w:p>
      <w:pPr>
        <w:spacing w:after="160" w:before="0" w:line="320"/>
      </w:pPr>
      <w:r>
        <w:rPr>
          <w:sz w:val="22"/>
          <w:szCs w:val="22"/>
        </w:rPr>
        <w:t xml:space="preserve">Judges, Council members, and managers involved in scoring must declare any actual, potential, or perceived conflict of interest before scoring begins. This includes close personal relationships with an author, prior commercial relationships with a named vendor, and any pre-existing financial interest in the domain of the idea. Recusal is automatic where declared.</w:t>
      </w:r>
    </w:p>
    <w:p>
      <w:pPr>
        <w:spacing w:after="160" w:before="0" w:line="320"/>
      </w:pPr>
      <w:r>
        <w:rPr>
          <w:sz w:val="22"/>
          <w:szCs w:val="22"/>
        </w:rPr>
        <w:t xml:space="preserve">Campaigning for votes is permitted within the spirit of a community challenge: share your idea, explain it, encourage people to look. Not permitted: explicit quid-pro-quo offers (votes for favours, votes for lunch, votes for performance ratings); a manager directing their team to vote a particular way; the use of group functions (HR, Comms, Legal) to apply pressure on behalf of any idea.</w:t>
      </w:r>
    </w:p>
    <w:p>
      <w:pPr>
        <w:spacing w:after="160" w:before="0" w:line="320"/>
      </w:pPr>
      <w:r>
        <w:rPr>
          <w:sz w:val="22"/>
          <w:szCs w:val="22"/>
        </w:rPr>
        <w:t xml:space="preserve">All Spark participants are expected to uphold the Group Code of Conduct. Personal attacks, harassment, discriminatory language, or disparagement of an idea's author will result in removal from the challenge and may trigger HR process. Critique of the idea itself — on its merits — is encouraged.</w:t>
      </w:r>
    </w:p>
    <w:p>
      <w:pPr>
        <w:spacing w:after="160" w:before="0" w:line="320"/>
      </w:pPr>
      <w:r>
        <w:rPr>
          <w:sz w:val="22"/>
          <w:szCs w:val="22"/>
        </w:rPr>
        <w:t xml:space="preserve">Suspected violations should be reported confidentially via the Speak Up channel or to the Head of AI &amp; Automation directly.</w:t>
      </w:r>
    </w:p>
    <w:p>
      <w:pPr>
        <w:pStyle w:val="Heading2"/>
        <w:spacing w:after="140" w:before="300"/>
      </w:pPr>
      <w:r>
        <w:rPr>
          <w:b/>
          <w:bCs/>
          <w:color w:val="2563EB"/>
          <w:sz w:val="26"/>
          <w:szCs w:val="26"/>
        </w:rPr>
        <w:t xml:space="preserve">11. </w:t>
      </w:r>
      <w:r>
        <w:rPr>
          <w:b/>
          <w:bCs/>
          <w:color w:val="111827"/>
          <w:sz w:val="26"/>
          <w:szCs w:val="26"/>
        </w:rPr>
        <w:t xml:space="preserve">Dispute Resolution</w:t>
      </w:r>
    </w:p>
    <w:p>
      <w:pPr>
        <w:spacing w:after="160" w:before="0" w:line="320"/>
      </w:pPr>
      <w:r>
        <w:rPr>
          <w:sz w:val="22"/>
          <w:szCs w:val="22"/>
        </w:rPr>
        <w:t xml:space="preserve">Any participant who believes the charter has been breached — including by another participant, a judge, or the administering team — may raise a dispute within 72 hours of the event giving rise to the concern. Disputes are raised through the Spark section of the Hub (link at the base of every idea) or by email to spark-appeals@group.</w:t>
      </w:r>
    </w:p>
    <w:p>
      <w:pPr>
        <w:spacing w:after="160" w:before="0" w:line="320"/>
      </w:pPr>
      <w:r>
        <w:rPr>
          <w:sz w:val="22"/>
          <w:szCs w:val="22"/>
        </w:rPr>
        <w:t xml:space="preserve">Disputes are triaged by the Head of AI &amp; Automation and, if substantiated, heard by a three-person panel drawn from the Council (excluding any Council member with a conflict). The panel's decision is final.</w:t>
      </w:r>
    </w:p>
    <w:p>
      <w:pPr>
        <w:spacing w:after="160" w:before="0" w:line="320"/>
      </w:pPr>
      <w:r>
        <w:rPr>
          <w:sz w:val="22"/>
          <w:szCs w:val="22"/>
        </w:rPr>
        <w:t xml:space="preserve">Remedies available to the panel include: vote nullification, disqualification of the idea or participant, re-opening of a stage, or no action. Remedies are proportionate to the nature of the breach.</w:t>
      </w:r>
    </w:p>
    <w:p>
      <w:pPr>
        <w:spacing w:after="160" w:before="0" w:line="320"/>
      </w:pPr>
      <w:r>
        <w:rPr>
          <w:sz w:val="22"/>
          <w:szCs w:val="22"/>
        </w:rPr>
        <w:t xml:space="preserve">The panel commits to a decision within ten working days of the dispute being logged, except where facts require external investigation.</w:t>
      </w:r>
    </w:p>
    <w:p>
      <w:pPr>
        <w:pStyle w:val="Heading2"/>
        <w:spacing w:after="140" w:before="300"/>
      </w:pPr>
      <w:r>
        <w:rPr>
          <w:b/>
          <w:bCs/>
          <w:color w:val="2563EB"/>
          <w:sz w:val="26"/>
          <w:szCs w:val="26"/>
        </w:rPr>
        <w:t xml:space="preserve">12. </w:t>
      </w:r>
      <w:r>
        <w:rPr>
          <w:b/>
          <w:bCs/>
          <w:color w:val="111827"/>
          <w:sz w:val="26"/>
          <w:szCs w:val="26"/>
        </w:rPr>
        <w:t xml:space="preserve">Governance &amp; Amendments</w:t>
      </w:r>
    </w:p>
    <w:p>
      <w:pPr>
        <w:spacing w:after="160" w:before="0" w:line="320"/>
      </w:pPr>
      <w:r>
        <w:rPr>
          <w:sz w:val="22"/>
          <w:szCs w:val="22"/>
        </w:rPr>
        <w:t xml:space="preserve">This charter is owned and ratified by the AI Council. The Council reviews the charter annually and may issue amendments between reviews where operational reality requires it. Material changes — changes to prize mechanics, judging weights, or eligibility — require a simple majority of the Council and advance notice of at least one round.</w:t>
      </w:r>
    </w:p>
    <w:p>
      <w:pPr>
        <w:spacing w:after="160" w:before="0" w:line="320"/>
      </w:pPr>
      <w:r>
        <w:rPr>
          <w:sz w:val="22"/>
          <w:szCs w:val="22"/>
        </w:rPr>
        <w:t xml:space="preserve">The current version is v1.0, effective 24 April 2026. Change history and prior versions are maintained in the Group document store and are visible to all staff.</w:t>
      </w:r>
    </w:p>
    <w:p>
      <w:pPr>
        <w:spacing w:after="160" w:before="0" w:line="320"/>
      </w:pPr>
      <w:r>
        <w:rPr>
          <w:sz w:val="22"/>
          <w:szCs w:val="22"/>
        </w:rPr>
        <w:t xml:space="preserve">Questions about this charter may be directed to the Head of AI &amp; Automation or the AI Council secretary. Operational questions about a specific Spark round should go to the Spark administrating team via the Hub.</w:t>
      </w:r>
    </w:p>
    <w:p>
      <w:r>
        <w:br w:type="page"/>
      </w:r>
    </w:p>
    <w:p>
      <w:pPr>
        <w:pStyle w:val="Heading1"/>
        <w:spacing w:after="180" w:before="360"/>
      </w:pPr>
      <w:r>
        <w:rPr>
          <w:b/>
          <w:bCs/>
          <w:color w:val="111827"/>
          <w:sz w:val="32"/>
          <w:szCs w:val="32"/>
        </w:rPr>
        <w:t xml:space="preserve">Ratification</w:t>
      </w:r>
    </w:p>
    <w:p>
      <w:pPr>
        <w:spacing w:after="160" w:before="0" w:line="320"/>
      </w:pPr>
      <w:r>
        <w:rPr>
          <w:sz w:val="22"/>
          <w:szCs w:val="22"/>
        </w:rPr>
        <w:t xml:space="preserve">This charter is ratified by the AI Council and takes effect on 2026-04-24.</w:t>
      </w:r>
    </w:p>
    <w:p>
      <w:pPr>
        <w:spacing w:after="160" w:before="0" w:line="320"/>
      </w:pPr>
      <w:r>
        <w:rPr>
          <w:sz w:val="22"/>
          <w:szCs w:val="22"/>
        </w:rPr>
        <w:t xml:space="preserve">Signed on behalf of the Council:</w:t>
      </w:r>
    </w:p>
    <w:p>
      <w:pPr>
        <w:spacing w:after="0" w:before="400"/>
      </w:pPr>
      <w:r>
        <w:t xml:space="preserve"> </w:t>
      </w:r>
    </w:p>
    <w:p>
      <w:pPr>
        <w:tabs>
          <w:tab w:val="right" w:pos="9026"/>
        </w:tabs>
      </w:pPr>
      <w:r>
        <w:rPr>
          <w:b/>
          <w:bCs/>
          <w:sz w:val="22"/>
          <w:szCs w:val="22"/>
        </w:rPr>
        <w:t xml:space="preserve">Head of AI &amp; Automation</w:t>
      </w:r>
      <w:r>
        <w:t xml:space="preserve">	</w:t>
      </w:r>
      <w:r>
        <w:rPr>
          <w:b/>
          <w:bCs/>
          <w:sz w:val="22"/>
          <w:szCs w:val="22"/>
        </w:rPr>
        <w:t xml:space="preserve">AI Council Chair</w:t>
      </w:r>
    </w:p>
    <w:p>
      <w:pPr>
        <w:tabs>
          <w:tab w:val="right" w:pos="9026"/>
        </w:tabs>
        <w:spacing w:after="80" w:before="400"/>
      </w:pPr>
      <w:r>
        <w:rPr>
          <w:color w:val="6B7280"/>
          <w:sz w:val="22"/>
          <w:szCs w:val="22"/>
        </w:rPr>
        <w:t xml:space="preserve">____________________________</w:t>
      </w:r>
      <w:r>
        <w:t xml:space="preserve">	</w:t>
      </w:r>
      <w:r>
        <w:rPr>
          <w:color w:val="6B7280"/>
          <w:sz w:val="22"/>
          <w:szCs w:val="22"/>
        </w:rPr>
        <w:t xml:space="preserve">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color w:val="6B7280"/>
        <w:sz w:val="16"/>
        <w:szCs w:val="16"/>
      </w:rPr>
      <w:t xml:space="preserve">AI &amp; Automation Division · Internal-Confidential</w:t>
    </w:r>
    <w:r>
      <w:t xml:space="preserve">	</w:t>
    </w: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color w:val="6B7280"/>
        <w:spacing w:val="40"/>
        <w:sz w:val="16"/>
        <w:szCs w:val="16"/>
      </w:rPr>
      <w:t xml:space="preserve">SPARK · RULES &amp; JUDGING CHARTER</w:t>
    </w:r>
    <w:r>
      <w:t xml:space="preserve">	</w:t>
    </w:r>
    <w:r>
      <w:rPr>
        <w:color w:val="6B7280"/>
        <w:sz w:val="16"/>
        <w:szCs w:val="16"/>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1182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 Continental Innovation Challenge · Rules &amp; Judging Charter</dc:title>
  <dc:creator>AI Council</dc:creator>
  <dc:description>Rules &amp; Judging Charter for the Spark Continental Innovation Challenge</dc:description>
  <cp:lastModifiedBy>Un-named</cp:lastModifiedBy>
  <cp:revision>1</cp:revision>
  <dcterms:created xsi:type="dcterms:W3CDTF">2026-04-24T13:10:39.522Z</dcterms:created>
  <dcterms:modified xsi:type="dcterms:W3CDTF">2026-04-24T13:10:39.524Z</dcterms:modified>
</cp:coreProperties>
</file>

<file path=docProps/custom.xml><?xml version="1.0" encoding="utf-8"?>
<Properties xmlns="http://schemas.openxmlformats.org/officeDocument/2006/custom-properties" xmlns:vt="http://schemas.openxmlformats.org/officeDocument/2006/docPropsVTypes"/>
</file>