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b/>
          <w:bCs/>
          <w:color w:val="1F3864"/>
          <w:sz w:val="44"/>
          <w:szCs w:val="44"/>
        </w:rPr>
        <w:t xml:space="preserve">AI Use-Case Intake Form</w:t>
      </w:r>
    </w:p>
    <w:p>
      <w:pPr>
        <w:spacing w:after="60"/>
        <w:jc w:val="center"/>
      </w:pPr>
      <w:r>
        <w:rPr>
          <w:b/>
          <w:bCs/>
          <w:color w:val="0F1F44"/>
          <w:sz w:val="28"/>
          <w:szCs w:val="28"/>
        </w:rPr>
        <w:t xml:space="preserve">+ Tier Scoring Rubric</w:t>
      </w:r>
    </w:p>
    <w:p>
      <w:pPr>
        <w:spacing w:after="40"/>
        <w:jc w:val="center"/>
      </w:pPr>
      <w:r>
        <w:rPr>
          <w:i/>
          <w:iCs/>
          <w:color w:val="5A5A66"/>
          <w:sz w:val="22"/>
          <w:szCs w:val="22"/>
        </w:rPr>
        <w:t xml:space="preserve">Fintech  •  Microsoft + AI Foundry  •  Africa</w:t>
      </w:r>
    </w:p>
    <w:p>
      <w:pPr>
        <w:spacing w:after="280"/>
        <w:jc w:val="center"/>
      </w:pPr>
      <w:r>
        <w:rPr>
          <w:color w:val="5A5A66"/>
          <w:sz w:val="20"/>
          <w:szCs w:val="20"/>
        </w:rPr>
        <w:t xml:space="preserve">Version 1.0  •  Owner: Head of AI &amp; Automation  •  Classification: Internal</w:t>
      </w:r>
    </w:p>
    <w:p>
      <w:pPr>
        <w:pBdr>
          <w:bottom w:val="single" w:color="D9D9D9" w:sz="8" w:space="1"/>
        </w:pBd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How to Use This Document</w:t>
      </w:r>
    </w:p>
    <w:p>
      <w:pPr>
        <w:spacing w:after="120" w:line="300"/>
      </w:pPr>
      <w:r>
        <w:t xml:space="preserve">This document does two things: it captures the information needed to bring an AI use case to the AI Council, and it scores the use case against six risk dimensions to propose a Tier.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Submitters complete Part A (intake) and Part B (self-assessed scoring), then send to the AI &amp; Automation intake inbox.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 &amp; Automation triages within five working days and confirms or adjusts the Tier.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Council approves Tier 1 / 2; Chair confirms Tier 3; Tier 4 is escalated to ExCo.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completed form is filed in the use-case register and becomes part of the audit trail.</w:t>
      </w:r>
    </w:p>
    <w:p>
      <w:pPr>
        <w:spacing w:after="80"/>
      </w:pPr>
      <w:r>
        <w:rPr>
          <w:i/>
          <w:iCs/>
          <w:color w:val="5A5A66"/>
          <w:sz w:val="20"/>
          <w:szCs w:val="20"/>
        </w:rPr>
        <w:t xml:space="preserve">Triggers for raising an intake: any new AI capability touching company data; a material change to an existing AI system; a new vendor product where AI is a material feature; a citizen-built agent intended to be published beyond the builder.</w:t>
      </w:r>
    </w:p>
    <w:p>
      <w:pPr>
        <w:spacing w:after="60" w:before="200"/>
        <w:jc w:val="center"/>
      </w:pPr>
      <w:r>
        <w:rPr>
          <w:b/>
          <w:bCs/>
          <w:color w:val="1F3864"/>
          <w:sz w:val="28"/>
          <w:szCs w:val="28"/>
        </w:rPr>
        <w:t xml:space="preserve">PART A — INTAKE FORM</w:t>
      </w:r>
    </w:p>
    <w:p>
      <w:pPr>
        <w:pBdr>
          <w:bottom w:val="single" w:color="D9D9D9" w:sz="8" w:space="1"/>
        </w:pBd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Submitter and Business Context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Use-case name (working title)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Business sponsor (name + role)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Operational owner (name + role)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Submitter (name + role)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Function / business unit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Date submitted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Target go-live (indicative)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Linked strategic objective (e.g. OKR / KR reference)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Problem and Proposed Solution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What problem does this solve?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(In one paragraph, describe the business problem in language a non-technical executive would understand.)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Who has the problem?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(Specific user group, customer segment or process.)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What is the cost of not solving it?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(Time / money / risk / customer-experience implication today.)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Proposed AI capability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(One sentence — what the AI does.)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Why AI is the right tool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(Why a non-AI approach has been ruled out, or where it fell short.)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(List 2–3 non-AI or simpler-AI alternatives and the reason each was rejected.)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Users and Audience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Primary user group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(Internal staff / customers / suppliers / regulators / mixed.)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Approximate number of users (Year 1)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Are users informed they are interacting with AI?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/ No / Indirect — explain.)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Are protected groups (race, gender, religion, disability, age, etc.) materially affected?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/ No — explain.)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Geographies affected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(Countries / regions; flags any cross-border data transfer.)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Data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Data sources used by the system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(List each: source system, data type, owner.)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Highest data classification involved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(Public / Internal / Confidential / Restricted.)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Personal data involved?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/ No. If Yes — name the categories: identifiers, financial, health, etc.)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Special-category personal data involved?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/ No — POPIA s.26 / NDPA / KDPA equivalents.)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Data minimisation approach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(How is data scoped to only what is needed?)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Data retention policy applied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(How long is data held; where; deletion mechanism.)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Synthetic / pseudonymised / anonymised data option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(Considered? Why used / not used?)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Cross-border data flow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(Any data leaves the country of origin? Where to? Lawful basis?)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Technical Approach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Platform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(Microsoft 365 Copilot / Copilot Studio / Azure AI Foundry / GitHub Copilot Enterprise / Claude Code on Foundry / Other.)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Foundation model(s) requested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(From the Approved Models list — Framework §7. Mark any non-listed model as a separate request.)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Pattern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(Chat / RAG / agent / workflow automation / classification / decisioning / generation / other.)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Integrations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(Source-of-truth systems read from / written to.)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Hosting / data residency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(Azure region; in-geo processing requirement.)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Security controls applied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(MFA, conditional access, private networking, content safety, prompt-shield, DLP — confirm each.)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Model fine-tuning?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/ No. If Yes — what data, why, how is it isolated?)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Vendor / third-party AI involved?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(If Yes — vendor name; vendor DDQ status — see AI Vendor DDQ document.)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Decisions and Actions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Does the AI make decisions, or only provide information?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(Information only / advisory / influences a human decision / makes the decision.)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If the AI influences or makes decisions — what kind?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(e.g. routing a case; pricing; recommending a credit decision; rejecting a claim.)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Is the decision reversible?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(Within minutes / within hours / within days / not without significant cost.)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Human-in-the-loop design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(Where does a human review and sign off? Who? With what evidence?)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Failure mode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(What is the worst-case outcome if the AI is materially wrong? Who is harmed? How quickly is it visible?)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Kill-switch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(How is the system disabled in emergency? Who can do it? How fast?)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Success Metrics and Measurement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Hypothesis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("We expect this AI system will..."; one sentence.)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Primary success metric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(Quantitative — e.g. time saved, AHT reduction, conversion lift.)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Counter-metric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(Quality / safety metric — what could get worse if we optimise the primary metric?)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Baseline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(Pre-go-live measurement; how / when captured.)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Measurement cadence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(Weekly / monthly; reported to whom.)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Pre-agreed go / no-go thresholds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(What numbers mean we scale; what numbers mean we pause / retire.)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Proposed Tier and Rationale</w:t>
      </w:r>
    </w:p>
    <w:p>
      <w:pPr>
        <w:spacing w:after="120" w:line="300"/>
      </w:pPr>
      <w:r>
        <w:t xml:space="preserve">Complete Part B (Tier Scoring Rubric) and bring the result here.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Tier proposed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(T1 — High / T2 — Limited / T3 — Minimal / T4 — Prohibited.)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Total score from Part B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(See Rubric scoring table below.)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Rationale (3–6 sentences)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(Why the score points to this tier; any judgement calls; notable trade-offs.)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Anything that could push the tier higher in the future?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(Scope expansion, customer-facing rollout, decisioning role, etc.)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Initial Risk View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Top three risks (from your perspective)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(One line each.)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Mitigations / controls relied 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(Reference Control Register IDs where applicable.)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Privacy considerations / DPIA needed?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/ No — DPO confirmation pending or attached.)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Regulatory considerations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(POPIA, NDPA, KDPA, SARB, CBN, CMA, BoG — flag any of relevance.)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Model risk considerations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(For T1 — independent validation needed?)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Sign-offs and Dependencies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Functions whose sign-off is required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(Tick all: Engineering / Security / Risk / Privacy / Legal / Compliance / Finance / HR / Comms.)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Dependencies on other initiatives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(Other in-flight projects, platform readiness, data work.)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Resources required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(People — names; spend — indicative; partners.)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Earliest start subject to Council approval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Submitter signature + date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(Confirms the information above is accurate to your knowledge.)</w:t>
            </w:r>
          </w:p>
        </w:tc>
      </w:tr>
    </w:tbl>
    <w:p>
      <w:pPr>
        <w:spacing w:after="60" w:before="400"/>
        <w:jc w:val="center"/>
      </w:pPr>
      <w:r>
        <w:rPr>
          <w:b/>
          <w:bCs/>
          <w:color w:val="1F3864"/>
          <w:sz w:val="28"/>
          <w:szCs w:val="28"/>
        </w:rPr>
        <w:t xml:space="preserve">PART B — TIER SCORING RUBRIC</w:t>
      </w:r>
    </w:p>
    <w:p>
      <w:pPr>
        <w:pBdr>
          <w:bottom w:val="single" w:color="D9D9D9" w:sz="8" w:space="1"/>
        </w:pBd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B.1 Purpose and Method</w:t>
      </w:r>
    </w:p>
    <w:p>
      <w:pPr>
        <w:spacing w:after="120" w:line="300"/>
      </w:pPr>
      <w:r>
        <w:t xml:space="preserve">The rubric scores a use case across six dimensions. Each dimension is scored 0 / 1 / 3 / 5. The total score determines the proposed Tier per the mapping in §B.3. The rubric is a guide, not a guarantee — Council may override with documented rationale.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Six dimensions: customer impact, regulatory exposure, data sensitivity, decision autonomy, reversibility, 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Score per dimension: 0 = none / negligible; 1 = low; 3 = moderate; 5 = high.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Total score range: 0–30. Tier mapping in §B.3.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Some triggers force Tier 1 regardless of total (e.g. credit decision, AML decision, customer-facing autonomous action) — see §B.4.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Some patterns force Tier 4 (prohibited) — see §B.5.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B.2 Dimension Definitions and Scoring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Dimension 1 — Customer Impact</w:t>
      </w:r>
    </w:p>
    <w:p>
      <w:pPr>
        <w:spacing w:after="120" w:line="300"/>
      </w:pPr>
      <w:r>
        <w:t xml:space="preserve">How directly does the AI affect customers?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Internal-only, no customer touch (e.g. internal document drafting).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Indirect — improves an internal process whose outputs eventually reach a customer (e.g. KB article drafted by AI).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Customer-facing in advisory mode (e.g. agent assist, chatbot answering questions).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Customer-facing and influences a decision the customer takes or that affects them materially (price, eligibility, claim outcome, financial advice).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Dimension 2 — Regulatory Exposure</w:t>
      </w:r>
    </w:p>
    <w:p>
      <w:pPr>
        <w:spacing w:after="120" w:line="300"/>
      </w:pPr>
      <w:r>
        <w:t xml:space="preserve">What regulatory regime does the use case touch, and how prescriptively?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No regulated data, no regulated process touched.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General data-protection considerations (POPIA / NDPA / KDPA) but not in a regulated process.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Touches a regulated function (Treating Customers Fairly, marketing-disclosure, AML reporting) but does not adjudicate.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Used in a regulated decision (credit, fraud adjudication, AML alert disposition, capital, conduct), or surfaced to a regulator as evidence.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Dimension 3 — Data Sensitivity</w:t>
      </w:r>
    </w:p>
    <w:p>
      <w:pPr>
        <w:spacing w:after="120" w:line="300"/>
      </w:pPr>
      <w:r>
        <w:t xml:space="preserve">Highest data classification reaching the AI system, including via retrieval.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Public data only.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Internal data only (no customer or employee personal data).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Confidential data — including customer or employee personal data — under tested controls.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Restricted data (cardholder, IDs in clear, credentials, M&amp;A, board) or special-category personal data.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Dimension 4 — Decision Autonomy</w:t>
      </w:r>
    </w:p>
    <w:p>
      <w:pPr>
        <w:spacing w:after="120" w:line="300"/>
      </w:pPr>
      <w:r>
        <w:t xml:space="preserve">How much does the AI act on its own, vs. recommend to a human?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Information / explanation only — no decision component.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Drafts content for a human to review before any action is taken.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Recommends an action; a human approves and signs off.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Acts autonomously (e.g. agent executes a transaction, sends communications, updates records) without per-action human sign-off.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Dimension 5 — Reversibility</w:t>
      </w:r>
    </w:p>
    <w:p>
      <w:pPr>
        <w:spacing w:after="120" w:line="300"/>
      </w:pPr>
      <w:r>
        <w:t xml:space="preserve">How quickly and cheaply can a wrong AI action be undone?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Output is a draft; no reversal needed.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Reversible within minutes (delete, retract, undo) at no material cost.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Reversible within hours / days at modest cost (notification, correction, refund).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Hard to reverse — financial transfer; credit decision communicated; reputational damage; published content.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Dimension 6 — Scale</w:t>
      </w:r>
    </w:p>
    <w:p>
      <w:pPr>
        <w:spacing w:after="120" w:line="300"/>
      </w:pPr>
      <w:r>
        <w:t xml:space="preserve">How many users / customers / events are affected?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8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Single user (e.g. PoC for one role-holder).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 team or pilot cohort (≤ ~50 users / events per day).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 function (~50–500 users; thousands of events per day).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Enterprise / customer-base scale (thousands of users; tens of thousands of events per day).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B.3 Total Score → Tier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score</w:t>
            </w:r>
          </w:p>
        </w:tc>
        <w:tc>
          <w:tcPr>
            <w:tcW w:type="pct" w:w="2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Proposed Tier</w:t>
            </w:r>
          </w:p>
        </w:tc>
        <w:tc>
          <w:tcPr>
            <w:tcW w:type="pct" w:w="6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that means in practice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0–4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F7D4F"/>
                <w:sz w:val="20"/>
                <w:szCs w:val="20"/>
              </w:rPr>
              <w:t xml:space="preserve">T3 — Minimal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Pre-approved subject to registration and meeting baseline controls. Chair confirms. Light-touch monitoring.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5–14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T2 — Limited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Council approval required. Design review, security / privacy review, defined monitoring, pre/post baselines.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15–24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E2A72E"/>
                <w:sz w:val="20"/>
                <w:szCs w:val="20"/>
              </w:rPr>
              <w:t xml:space="preserve">T1 — High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Council unanimous recommendation; ExCo approval required. Independent validation, model-risk pack, ongoing monitoring, regulator briefing where relevant.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25–30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T1 — High (very high risk)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Same as T1 plus default presumption of phased / capped rollout, mandatory red-team, BRC pre-briefing.</w:t>
            </w:r>
          </w:p>
        </w:tc>
      </w:tr>
    </w:tbl>
    <w:p>
      <w:pPr>
        <w:spacing w:after="80"/>
      </w:pPr>
      <w:r>
        <w:rPr>
          <w:i/>
          <w:iCs/>
          <w:color w:val="5A5A66"/>
          <w:sz w:val="20"/>
          <w:szCs w:val="20"/>
        </w:rPr>
        <w:t xml:space="preserve">If the total falls in T2 but a forcing trigger applies (§B.4), the case is uplifted to T1. If a Tier 4 pattern applies (§B.5), the case is rejected at intake.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B.4 Forcing Triggers — Auto-Uplift to T1</w:t>
      </w:r>
    </w:p>
    <w:p>
      <w:pPr>
        <w:spacing w:after="120" w:line="300"/>
      </w:pPr>
      <w:r>
        <w:t xml:space="preserve">Regardless of total score, the following force a Tier 1 classification: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adjudicates a credit decision.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adjudicates a fraud or AML alert.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prices a customer product, including discount or fee waiver.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takes autonomous customer-facing action (sends a binding communication, executes a transaction, files a regulatory return).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adjudicates an HR decision (hiring, promotion, dismissal, grievance outcome).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affects market activity (trading, hedging, pricing of securities).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case acts on special-category personal data.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Independent validator or DPO has flagged a heightened concern.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B.5 Tier 4 Patterns — Prohibited at Intake</w:t>
      </w:r>
    </w:p>
    <w:p>
      <w:pPr>
        <w:spacing w:after="120" w:line="300"/>
      </w:pPr>
      <w:r>
        <w:t xml:space="preserve">The following are not approved at Council level. Any exception requires ExCo approval with documented mitigations.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Fully autonomous credit decisions without human review.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Behavioural scoring of employees or surveillance of communications without explicit lawful basis and consultation.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Emotion or affect recognition in hiring, lending, or customer-service triage.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Covert AI — undisclosed AI in communications where the recipient would reasonably assume a human.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Social-scoring of customers (general behavioural scoring not tied to a regulated, justified outcome).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of customer data to train external foundation models.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B.6 Worked Examples</w:t>
      </w:r>
    </w:p>
    <w:p>
      <w:pPr>
        <w:spacing w:after="80"/>
      </w:pPr>
      <w:r>
        <w:rPr>
          <w:i/>
          <w:iCs/>
          <w:color w:val="5A5A66"/>
          <w:sz w:val="20"/>
          <w:szCs w:val="20"/>
        </w:rPr>
        <w:t xml:space="preserve">Three illustrative cases. The aim is to show the rubric in use, not to predict the outcome of any real case.</w:t>
      </w:r>
    </w:p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Example 1 — Internal meeting-summary copilot for HR managers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5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Customer impact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Internal use only.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Regulatory exposure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Touches employee data — POPIA-relevant but not in a regulated process.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Data sensitivity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Confidential — HR meeting content.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Decision autonomy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Drafts notes only; manager reviews and edits.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Reversibility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Drafts; can be rewritten or deleted at zero cost.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Scale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Pilot cohort of HR managers.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Proposed Tier: T2 (limited risk). Rationale: data sensitivity is the main contributor; controls under M365 Copilot baseline plus DPO confirmation are sufficient.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Example 2 — Generative AI assistant for AML alert triage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5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Customer impact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Affects whether a customer's account is investigated.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Regulatory exposure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AML — directly regulated, supervisor-relevant.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Data sensitivity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Restricted — financial intelligence.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Decision autonomy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Recommends; human investigator adjudicates.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Reversibility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Reversible within hours/days; cost of false negative material.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Scale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5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Enterprise scale — all alerts.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23A3A"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Proposed Tier: T1 — High (very high risk). Forcing trigger §B.4 also applies (AML alert adjudication). Requires unanimous Council recommendation, ExCo approval, independent validation, regulator pre-briefing.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0F1F44"/>
          <w:sz w:val="24"/>
          <w:szCs w:val="24"/>
        </w:rPr>
        <w:t xml:space="preserve">Example 3 — Marketing copywriter assistant on public product info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pct" w:w="5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Customer impact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Indirect — drafts marketing copy that humans review.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Regulatory exposure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Marketing-disclosure considerations; reviewed under existing comp/comms process.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Data sensitivity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Public product information only.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Decision autonomy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Drafts only; humans review before publishing.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Reversibility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Drafts can be discarded freely.</w:t>
            </w:r>
          </w:p>
        </w:tc>
      </w:tr>
      <w:tr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Scale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1</w:t>
            </w:r>
          </w:p>
        </w:tc>
        <w:tc>
          <w:tcPr>
            <w:shd w:fill="F3F6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Marketing team pilot.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Total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F7D4F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1B1B1F"/>
                <w:sz w:val="20"/>
                <w:szCs w:val="20"/>
              </w:rPr>
              <w:t xml:space="preserve">Proposed Tier: T3 (minimal). Confirm via Chair-delegated authority; register; light-touch monitoring.</w:t>
            </w:r>
          </w:p>
        </w:tc>
      </w:tr>
    </w:tbl>
    <w:p>
      <w:pPr>
        <w:spacing w:after="60" w:before="400"/>
        <w:jc w:val="center"/>
      </w:pPr>
      <w:r>
        <w:rPr>
          <w:b/>
          <w:bCs/>
          <w:color w:val="1F3864"/>
          <w:sz w:val="28"/>
          <w:szCs w:val="28"/>
        </w:rPr>
        <w:t xml:space="preserve">PART C — AI &amp; AUTOMATION TRIAGE NOTES</w:t>
      </w:r>
    </w:p>
    <w:p>
      <w:pPr>
        <w:pBdr>
          <w:bottom w:val="single" w:color="D9D9D9" w:sz="8" w:space="1"/>
        </w:pBdr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C. Triage Outcome (completed by AI &amp; Automation)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Triage analyst (name + role)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Triage date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Confirmed Tier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(T1 / T2 / T3 / T4 — explain any change from submitter's proposal.)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Forcing-trigger applied?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— which / No.)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Tier 4 pattern detected?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(Yes — which / No.)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Reviews scheduled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(Security / Privacy / Risk / Legal / Compliance — name + date.)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Outstanding information requested from submitter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Routing decision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(Council agenda date / Chair-confirmed Tier 3 / Sent back to submitter / Escalated to ExCo.)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Council pre-read deadline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Notes / observations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(For the file.)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D. Council Outcome (completed by Secretary)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2"/>
          <w:insideV w:val="single" w:color="D9D9D9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8%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Council meeting date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Decision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(Approve / Reject / Defer / Condition / Escalate.)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Vote summary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Conditions (if any)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(Each with owner and date.)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Decision Log ID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(AICD-YYYY-NNN — links into Decision Log per Council Charter Part B.)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Effective date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Review date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________________________________________________________________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/>
                <w:bCs/>
                <w:color w:val="1B1B1F"/>
                <w:sz w:val="20"/>
                <w:szCs w:val="20"/>
              </w:rPr>
              <w:t xml:space="preserve">Communication of decision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b w:val="false"/>
                <w:bCs w:val="false"/>
                <w:color w:val="5A5A66"/>
                <w:sz w:val="20"/>
                <w:szCs w:val="20"/>
              </w:rPr>
              <w:t xml:space="preserve">(To submitter, to function, to wider org if relevant.)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66"/>
        <w:sz w:val="18"/>
        <w:szCs w:val="18"/>
      </w:rPr>
      <w:t xml:space="preserve">Page </w:t>
    </w:r>
    <w:r>
      <w:rPr>
        <w:color w:val="5A5A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A5A66"/>
        <w:sz w:val="18"/>
        <w:szCs w:val="18"/>
      </w:rPr>
      <w:t xml:space="preserve"> of </w:t>
    </w:r>
    <w:r>
      <w:rPr>
        <w:color w:val="5A5A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66"/>
        <w:sz w:val="18"/>
        <w:szCs w:val="18"/>
      </w:rPr>
      <w:t xml:space="preserve">Use-Case Intake Form &amp; Tier Rubric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pPr>
      <w:spacing w:after="120" w:before="240"/>
    </w:pPr>
    <w:rPr>
      <w:rFonts w:ascii="Calibri" w:cs="Calibri" w:eastAsia="Calibri" w:hAnsi="Calibri"/>
      <w:b/>
      <w:bCs/>
      <w:color w:val="0F1F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Use-Case Intake Form and Tier Scoring Rubric v1.0</dc:title>
  <dc:creator>Head of AI &amp; Automation</dc:creator>
  <cp:lastModifiedBy>Un-named</cp:lastModifiedBy>
  <cp:revision>1</cp:revision>
  <dcterms:created xsi:type="dcterms:W3CDTF">2026-04-24T01:17:42.177Z</dcterms:created>
  <dcterms:modified xsi:type="dcterms:W3CDTF">2026-04-24T01:17:42.177Z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