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D4ED8" w:val="clear"/>
        <w:spacing w:after="120" w:before="1440"/>
        <w:jc w:val="center"/>
      </w:pPr>
      <w:r>
        <w:rPr>
          <w:rFonts w:ascii="Arial" w:cs="Arial" w:eastAsia="Arial" w:hAnsi="Arial"/>
          <w:b/>
          <w:bCs/>
          <w:color w:val="FFFFFF"/>
          <w:sz w:val="64"/>
          <w:szCs w:val="64"/>
        </w:rPr>
        <w:t xml:space="preserve">INTELLIGENCE HUB</w:t>
      </w:r>
    </w:p>
    <w:p>
      <w:pPr>
        <w:shd w:fill="1D4ED8" w:val="clear"/>
        <w:spacing w:after="80" w:before="0"/>
        <w:jc w:val="center"/>
      </w:pPr>
      <w:r>
        <w:rPr>
          <w:rFonts w:ascii="Arial" w:cs="Arial" w:eastAsia="Arial" w:hAnsi="Arial"/>
          <w:color w:val="93C5FD"/>
          <w:sz w:val="32"/>
          <w:szCs w:val="32"/>
        </w:rPr>
        <w:t xml:space="preserve">AI Knowledge Centre for Fintech</w:t>
      </w:r>
    </w:p>
    <w:p>
      <w:pPr>
        <w:shd w:fill="1D4ED8" w:val="clear"/>
        <w:spacing w:after="200" w:before="0"/>
        <w:jc w:val="center"/>
      </w:pPr>
      <w:r>
        <w:rPr>
          <w:rFonts w:ascii="Arial" w:cs="Arial" w:eastAsia="Arial" w:hAnsi="Arial"/>
          <w:b/>
          <w:bCs/>
          <w:color w:val="FACC15"/>
          <w:sz w:val="36"/>
          <w:szCs w:val="36"/>
        </w:rPr>
        <w:t xml:space="preserve">IMPLEMENTATION PLAN</w:t>
      </w:r>
    </w:p>
    <w:p>
      <w:pPr>
        <w:spacing w:after="80" w:before="200"/>
        <w:jc w:val="center"/>
      </w:pPr>
      <w:r>
        <w:rPr>
          <w:rFonts w:ascii="Arial" w:cs="Arial" w:eastAsia="Arial" w:hAnsi="Arial"/>
          <w:color w:val="6B7280"/>
          <w:sz w:val="20"/>
          <w:szCs w:val="20"/>
        </w:rPr>
        <w:t xml:space="preserve">Version 1.0  ·  May 2026</w:t>
      </w:r>
    </w:p>
    <w:p>
      <w:pPr>
        <w:spacing w:after="80" w:before="0"/>
        <w:jc w:val="center"/>
      </w:pPr>
      <w:r>
        <w:rPr>
          <w:rFonts w:ascii="Arial" w:cs="Arial" w:eastAsia="Arial" w:hAnsi="Arial"/>
          <w:color w:val="1F2937"/>
          <w:sz w:val="20"/>
          <w:szCs w:val="20"/>
        </w:rPr>
        <w:t xml:space="preserve">Prepared for: Fintech Division Leadership</w:t>
      </w:r>
    </w:p>
    <w:p>
      <w:pPr>
        <w:spacing w:after="1440" w:before="0"/>
        <w:jc w:val="center"/>
      </w:pPr>
      <w:r>
        <w:rPr>
          <w:rFonts w:ascii="Arial" w:cs="Arial" w:eastAsia="Arial" w:hAnsi="Arial"/>
          <w:b/>
          <w:bCs/>
          <w:color w:val="DC2626"/>
          <w:sz w:val="20"/>
          <w:szCs w:val="20"/>
        </w:rPr>
        <w:t xml:space="preserve">Classification: Internal – Confidential</w:t>
      </w:r>
    </w:p>
    <w:p>
      <w:r>
        <w:br w:type="page"/>
      </w:r>
    </w:p>
    <w:p>
      <w:pPr>
        <w:pStyle w:val="Heading2"/>
        <w:pBdr>
          <w:bottom w:val="single" w:color="2563EB" w:sz="6"/>
        </w:pBdr>
        <w:spacing w:after="80" w:before="280"/>
      </w:pPr>
      <w:r>
        <w:rPr>
          <w:rFonts w:ascii="Arial" w:cs="Arial" w:eastAsia="Arial" w:hAnsi="Arial"/>
          <w:b/>
          <w:bCs/>
          <w:color w:val="1D4ED8"/>
          <w:sz w:val="28"/>
          <w:szCs w:val="28"/>
        </w:rPr>
        <w:t xml:space="preserve">Executive Summary</w:t>
      </w:r>
    </w:p>
    <w:p>
      <w:pPr>
        <w:spacing w:after="80" w:before="60"/>
      </w:pPr>
      <w:r>
        <w:rPr>
          <w:rFonts w:ascii="Arial" w:cs="Arial" w:eastAsia="Arial" w:hAnsi="Arial"/>
          <w:color w:val="1F2937"/>
          <w:sz w:val="20"/>
          <w:szCs w:val="20"/>
        </w:rPr>
        <w:t xml:space="preserve">This document presents a phased implementation plan for the Intelligence Hub — an internal AI knowledge centre built for Fintech Division staff. The platform provides a single, authoritative destination where employees can discover AI knowledge, track live AI projects, build skills, and demonstrate measurable business impact.</w:t>
      </w:r>
    </w:p>
    <w:p>
      <w:pPr>
        <w:spacing w:after="80" w:before="60"/>
      </w:pPr>
      <w:r>
        <w:rPr>
          <w:rFonts w:ascii="Arial" w:cs="Arial" w:eastAsia="Arial" w:hAnsi="Arial"/>
          <w:color w:val="1F2937"/>
          <w:sz w:val="20"/>
          <w:szCs w:val="20"/>
        </w:rPr>
        <w:t xml:space="preserve">The plan covers ten distinct features grouped into three delivery phases spanning twelve months. Each feature is described with its business rationale, technical requirements, effort estimate, and priority level.</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
Features</w:t>
            </w:r>
          </w:p>
        </w:tc>
        <w:tc>
          <w:tcPr>
            <w:tcW w:type="dxa" w:w="234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3
Delivery Phases</w:t>
            </w:r>
          </w:p>
        </w:tc>
        <w:tc>
          <w:tcPr>
            <w:tcW w:type="dxa" w:w="234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~12
Months</w:t>
            </w:r>
          </w:p>
        </w:tc>
        <w:tc>
          <w:tcPr>
            <w:tcW w:type="dxa" w:w="2340"/>
            <w:tcBorders>
              <w:top w:val="single" w:color="D1D5DB" w:sz="1"/>
              <w:left w:val="single" w:color="D1D5DB" w:sz="1"/>
              <w:bottom w:val="single" w:color="D1D5DB" w:sz="1"/>
              <w:right w:val="single" w:color="D1D5DB" w:sz="1"/>
            </w:tcBorders>
            <w:shd w:fill="1E3A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5 FTE
Core Team</w:t>
            </w:r>
          </w:p>
        </w:tc>
      </w:tr>
    </w:tbl>
    <w:p>
      <w:pPr>
        <w:spacing w:after="80" w:before="0"/>
      </w:pPr>
    </w:p>
    <w:p>
      <w:pPr>
        <w:pStyle w:val="Heading2"/>
        <w:pBdr>
          <w:bottom w:val="single" w:color="2563EB" w:sz="6"/>
        </w:pBdr>
        <w:spacing w:after="80" w:before="280"/>
      </w:pPr>
      <w:r>
        <w:rPr>
          <w:rFonts w:ascii="Arial" w:cs="Arial" w:eastAsia="Arial" w:hAnsi="Arial"/>
          <w:b/>
          <w:bCs/>
          <w:color w:val="1D4ED8"/>
          <w:sz w:val="28"/>
          <w:szCs w:val="28"/>
        </w:rPr>
        <w:t xml:space="preserve">Strategic Context &amp; Objectives</w:t>
      </w:r>
    </w:p>
    <w:p>
      <w:pPr>
        <w:spacing w:after="80" w:before="60"/>
      </w:pPr>
      <w:r>
        <w:rPr>
          <w:rFonts w:ascii="Arial" w:cs="Arial" w:eastAsia="Arial" w:hAnsi="Arial"/>
          <w:color w:val="1F2937"/>
          <w:sz w:val="20"/>
          <w:szCs w:val="20"/>
        </w:rPr>
        <w:t xml:space="preserve">The Fintech Division is accelerating its adoption of AI across operations, risk management, product development, and regulatory compliance. Without a centralised platform, knowledge is fragmented across email chains, SharePoint folders, and individual contributors who may leave the organisation.</w:t>
      </w:r>
    </w:p>
    <w:p>
      <w:pPr>
        <w:spacing w:after="40" w:before="0"/>
      </w:pPr>
    </w:p>
    <w:p>
      <w:pPr>
        <w:pStyle w:val="Heading3"/>
        <w:spacing w:after="60" w:before="200"/>
      </w:pPr>
      <w:r>
        <w:rPr>
          <w:rFonts w:ascii="Arial" w:cs="Arial" w:eastAsia="Arial" w:hAnsi="Arial"/>
          <w:b/>
          <w:bCs/>
          <w:color w:val="1D4ED8"/>
          <w:sz w:val="24"/>
          <w:szCs w:val="24"/>
        </w:rPr>
        <w:t xml:space="preserve">Primary Objectives</w:t>
      </w:r>
    </w:p>
    <w:p>
      <w:pPr>
        <w:pStyle w:val="ListParagraph"/>
        <w:numPr>
          <w:ilvl w:val="0"/>
          <w:numId w:val="2"/>
        </w:numPr>
        <w:spacing w:after="40" w:before="40"/>
      </w:pPr>
      <w:r>
        <w:rPr>
          <w:rFonts w:ascii="Arial" w:cs="Arial" w:eastAsia="Arial" w:hAnsi="Arial"/>
          <w:color w:val="1F2937"/>
          <w:sz w:val="20"/>
          <w:szCs w:val="20"/>
        </w:rPr>
        <w:t xml:space="preserve">Centralise AI knowledge — create one place for processes, tools, models, and lessons learned.</w:t>
      </w:r>
    </w:p>
    <w:p>
      <w:pPr>
        <w:pStyle w:val="ListParagraph"/>
        <w:numPr>
          <w:ilvl w:val="0"/>
          <w:numId w:val="2"/>
        </w:numPr>
        <w:spacing w:after="40" w:before="40"/>
      </w:pPr>
      <w:r>
        <w:rPr>
          <w:rFonts w:ascii="Arial" w:cs="Arial" w:eastAsia="Arial" w:hAnsi="Arial"/>
          <w:color w:val="1F2937"/>
          <w:sz w:val="20"/>
          <w:szCs w:val="20"/>
        </w:rPr>
        <w:t xml:space="preserve">Increase AI project velocity — remove duplication by surfacing what has already been built or tested.</w:t>
      </w:r>
    </w:p>
    <w:p>
      <w:pPr>
        <w:pStyle w:val="ListParagraph"/>
        <w:numPr>
          <w:ilvl w:val="0"/>
          <w:numId w:val="2"/>
        </w:numPr>
        <w:spacing w:after="40" w:before="40"/>
      </w:pPr>
      <w:r>
        <w:rPr>
          <w:rFonts w:ascii="Arial" w:cs="Arial" w:eastAsia="Arial" w:hAnsi="Arial"/>
          <w:color w:val="1F2937"/>
          <w:sz w:val="20"/>
          <w:szCs w:val="20"/>
        </w:rPr>
        <w:t xml:space="preserve">Drive staff capability — embed learning and credentialing directly into the daily workflow.</w:t>
      </w:r>
    </w:p>
    <w:p>
      <w:pPr>
        <w:pStyle w:val="ListParagraph"/>
        <w:numPr>
          <w:ilvl w:val="0"/>
          <w:numId w:val="2"/>
        </w:numPr>
        <w:spacing w:after="40" w:before="40"/>
      </w:pPr>
      <w:r>
        <w:rPr>
          <w:rFonts w:ascii="Arial" w:cs="Arial" w:eastAsia="Arial" w:hAnsi="Arial"/>
          <w:color w:val="1F2937"/>
          <w:sz w:val="20"/>
          <w:szCs w:val="20"/>
        </w:rPr>
        <w:t xml:space="preserve">Enforce governance — automate risk scoring and compliance checks before projects go live.</w:t>
      </w:r>
    </w:p>
    <w:p>
      <w:pPr>
        <w:pStyle w:val="ListParagraph"/>
        <w:numPr>
          <w:ilvl w:val="0"/>
          <w:numId w:val="2"/>
        </w:numPr>
        <w:spacing w:after="40" w:before="40"/>
      </w:pPr>
      <w:r>
        <w:rPr>
          <w:rFonts w:ascii="Arial" w:cs="Arial" w:eastAsia="Arial" w:hAnsi="Arial"/>
          <w:color w:val="1F2937"/>
          <w:sz w:val="20"/>
          <w:szCs w:val="20"/>
        </w:rPr>
        <w:t xml:space="preserve">Demonstrate ROI — give leadership real-time visibility into the value AI is delivering.</w:t>
      </w:r>
    </w:p>
    <w:p>
      <w:pPr>
        <w:spacing w:after="80" w:before="0"/>
      </w:pPr>
    </w:p>
    <w:p>
      <w:pPr>
        <w:pStyle w:val="Heading2"/>
        <w:pBdr>
          <w:bottom w:val="single" w:color="2563EB" w:sz="6"/>
        </w:pBdr>
        <w:spacing w:after="80" w:before="280"/>
      </w:pPr>
      <w:r>
        <w:rPr>
          <w:rFonts w:ascii="Arial" w:cs="Arial" w:eastAsia="Arial" w:hAnsi="Arial"/>
          <w:b/>
          <w:bCs/>
          <w:color w:val="1D4ED8"/>
          <w:sz w:val="28"/>
          <w:szCs w:val="28"/>
        </w:rPr>
        <w:t xml:space="preserve">Roadmap Overview</w:t>
      </w:r>
    </w:p>
    <w:p>
      <w:pPr>
        <w:spacing w:after="80" w:before="60"/>
      </w:pPr>
      <w:r>
        <w:rPr>
          <w:rFonts w:ascii="Arial" w:cs="Arial" w:eastAsia="Arial" w:hAnsi="Arial"/>
          <w:color w:val="1F2937"/>
          <w:sz w:val="20"/>
          <w:szCs w:val="20"/>
        </w:rPr>
        <w:t xml:space="preserve">The following table summarises all ten features, their delivery phase, priority, estimated build effort, and core value proposition.</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900"/>
        <w:gridCol w:w="900"/>
        <w:gridCol w:w="1100"/>
        <w:gridCol w:w="3860"/>
      </w:tblGrid>
      <w:tr>
        <w:trPr>
          <w:tblHeader/>
        </w:trPr>
        <w:tc>
          <w:tcPr>
            <w:tcW w:type="dxa" w:w="4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22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w:t>
            </w:r>
          </w:p>
        </w:tc>
        <w:tc>
          <w:tcPr>
            <w:tcW w:type="dxa" w:w="9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9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11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Effort</w:t>
            </w:r>
          </w:p>
        </w:tc>
        <w:tc>
          <w:tcPr>
            <w:tcW w:type="dxa" w:w="386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 Summary</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bCs/>
                <w:color w:val="1D4ED8"/>
                <w:sz w:val="20"/>
                <w:szCs w:val="20"/>
              </w:rPr>
              <w:t xml:space="preserve">1</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AI Knowledge Graph</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bCs/>
                <w:color w:val="166534"/>
                <w:sz w:val="20"/>
                <w:szCs w:val="20"/>
              </w:rPr>
              <w:t xml:space="preserve">Phase 1</w:t>
            </w:r>
          </w:p>
        </w:tc>
        <w:tc>
          <w:tcPr>
            <w:tcW w:type="dxa" w:w="9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left"/>
            </w:pPr>
            <w:r>
              <w:rPr>
                <w:rFonts w:ascii="Arial" w:cs="Arial" w:eastAsia="Arial" w:hAnsi="Arial"/>
                <w:b w:val="false"/>
                <w:bCs w:val="false"/>
                <w:color w:val="991B1B"/>
                <w:sz w:val="20"/>
                <w:szCs w:val="20"/>
              </w:rPr>
              <w:t xml:space="preserve">High</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3 months</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Maps tribal AI knowledge; boosts discoverability</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bCs/>
                <w:color w:val="1D4ED8"/>
                <w:sz w:val="20"/>
                <w:szCs w:val="20"/>
              </w:rPr>
              <w:t xml:space="preserve">2</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Prompt Library</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bCs/>
                <w:color w:val="166534"/>
                <w:sz w:val="20"/>
                <w:szCs w:val="20"/>
              </w:rPr>
              <w:t xml:space="preserve">Phase 1</w:t>
            </w:r>
          </w:p>
        </w:tc>
        <w:tc>
          <w:tcPr>
            <w:tcW w:type="dxa" w:w="9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left"/>
            </w:pPr>
            <w:r>
              <w:rPr>
                <w:rFonts w:ascii="Arial" w:cs="Arial" w:eastAsia="Arial" w:hAnsi="Arial"/>
                <w:b w:val="false"/>
                <w:bCs w:val="false"/>
                <w:color w:val="991B1B"/>
                <w:sz w:val="20"/>
                <w:szCs w:val="20"/>
              </w:rPr>
              <w:t xml:space="preserve">High</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2 months</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Reusable, vetted fintech prompts reduce rework</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bCs/>
                <w:color w:val="1D4ED8"/>
                <w:sz w:val="20"/>
                <w:szCs w:val="20"/>
              </w:rPr>
              <w:t xml:space="preserve">3</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AI Project Canvas</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bCs/>
                <w:color w:val="166534"/>
                <w:sz w:val="20"/>
                <w:szCs w:val="20"/>
              </w:rPr>
              <w:t xml:space="preserve">Phase 1</w:t>
            </w:r>
          </w:p>
        </w:tc>
        <w:tc>
          <w:tcPr>
            <w:tcW w:type="dxa" w:w="9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left"/>
            </w:pPr>
            <w:r>
              <w:rPr>
                <w:rFonts w:ascii="Arial" w:cs="Arial" w:eastAsia="Arial" w:hAnsi="Arial"/>
                <w:b w:val="false"/>
                <w:bCs w:val="false"/>
                <w:color w:val="991B1B"/>
                <w:sz w:val="20"/>
                <w:szCs w:val="20"/>
              </w:rPr>
              <w:t xml:space="preserve">High</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2 months</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Single source of truth for all AI initiatives</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bCs/>
                <w:color w:val="1D4ED8"/>
                <w:sz w:val="20"/>
                <w:szCs w:val="20"/>
              </w:rPr>
              <w:t xml:space="preserve">4</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AI Experiment Logbook</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bCs/>
                <w:color w:val="166534"/>
                <w:sz w:val="20"/>
                <w:szCs w:val="20"/>
              </w:rPr>
              <w:t xml:space="preserve">Phase 1</w:t>
            </w:r>
          </w:p>
        </w:tc>
        <w:tc>
          <w:tcPr>
            <w:tcW w:type="dxa" w:w="9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jc w:val="left"/>
            </w:pPr>
            <w:r>
              <w:rPr>
                <w:rFonts w:ascii="Arial" w:cs="Arial" w:eastAsia="Arial" w:hAnsi="Arial"/>
                <w:b w:val="false"/>
                <w:bCs w:val="false"/>
                <w:color w:val="92400E"/>
                <w:sz w:val="20"/>
                <w:szCs w:val="20"/>
              </w:rPr>
              <w:t xml:space="preserve">Medium</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1.5 months</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Captures POC learnings before they disappear</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bCs/>
                <w:color w:val="1D4ED8"/>
                <w:sz w:val="20"/>
                <w:szCs w:val="20"/>
              </w:rPr>
              <w:t xml:space="preserve">5</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AI Passport</w:t>
            </w:r>
          </w:p>
        </w:tc>
        <w:tc>
          <w:tcPr>
            <w:tcW w:type="dxa" w:w="9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jc w:val="left"/>
            </w:pPr>
            <w:r>
              <w:rPr>
                <w:rFonts w:ascii="Arial" w:cs="Arial" w:eastAsia="Arial" w:hAnsi="Arial"/>
                <w:b/>
                <w:bCs/>
                <w:color w:val="92400E"/>
                <w:sz w:val="20"/>
                <w:szCs w:val="20"/>
              </w:rPr>
              <w:t xml:space="preserve">Phase 2</w:t>
            </w:r>
          </w:p>
        </w:tc>
        <w:tc>
          <w:tcPr>
            <w:tcW w:type="dxa" w:w="9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jc w:val="left"/>
            </w:pPr>
            <w:r>
              <w:rPr>
                <w:rFonts w:ascii="Arial" w:cs="Arial" w:eastAsia="Arial" w:hAnsi="Arial"/>
                <w:b w:val="false"/>
                <w:bCs w:val="false"/>
                <w:color w:val="92400E"/>
                <w:sz w:val="20"/>
                <w:szCs w:val="20"/>
              </w:rPr>
              <w:t xml:space="preserve">Medium</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2 months</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Surfaces hidden skills; drives engagement</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bCs/>
                <w:color w:val="1D4ED8"/>
                <w:sz w:val="20"/>
                <w:szCs w:val="20"/>
              </w:rPr>
              <w:t xml:space="preserve">6</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Learning Paths &amp; Badges</w:t>
            </w:r>
          </w:p>
        </w:tc>
        <w:tc>
          <w:tcPr>
            <w:tcW w:type="dxa" w:w="9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jc w:val="left"/>
            </w:pPr>
            <w:r>
              <w:rPr>
                <w:rFonts w:ascii="Arial" w:cs="Arial" w:eastAsia="Arial" w:hAnsi="Arial"/>
                <w:b/>
                <w:bCs/>
                <w:color w:val="92400E"/>
                <w:sz w:val="20"/>
                <w:szCs w:val="20"/>
              </w:rPr>
              <w:t xml:space="preserve">Phase 2</w:t>
            </w:r>
          </w:p>
        </w:tc>
        <w:tc>
          <w:tcPr>
            <w:tcW w:type="dxa" w:w="9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left"/>
            </w:pPr>
            <w:r>
              <w:rPr>
                <w:rFonts w:ascii="Arial" w:cs="Arial" w:eastAsia="Arial" w:hAnsi="Arial"/>
                <w:b w:val="false"/>
                <w:bCs w:val="false"/>
                <w:color w:val="991B1B"/>
                <w:sz w:val="20"/>
                <w:szCs w:val="20"/>
              </w:rPr>
              <w:t xml:space="preserve">High</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3 months</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Upskills staff; reduces external training spend</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bCs/>
                <w:color w:val="1D4ED8"/>
                <w:sz w:val="20"/>
                <w:szCs w:val="20"/>
              </w:rPr>
              <w:t xml:space="preserve">7</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AI Risk Scorer / Governance</w:t>
            </w:r>
          </w:p>
        </w:tc>
        <w:tc>
          <w:tcPr>
            <w:tcW w:type="dxa" w:w="9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jc w:val="left"/>
            </w:pPr>
            <w:r>
              <w:rPr>
                <w:rFonts w:ascii="Arial" w:cs="Arial" w:eastAsia="Arial" w:hAnsi="Arial"/>
                <w:b/>
                <w:bCs/>
                <w:color w:val="92400E"/>
                <w:sz w:val="20"/>
                <w:szCs w:val="20"/>
              </w:rPr>
              <w:t xml:space="preserve">Phase 2</w:t>
            </w:r>
          </w:p>
        </w:tc>
        <w:tc>
          <w:tcPr>
            <w:tcW w:type="dxa" w:w="9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left"/>
            </w:pPr>
            <w:r>
              <w:rPr>
                <w:rFonts w:ascii="Arial" w:cs="Arial" w:eastAsia="Arial" w:hAnsi="Arial"/>
                <w:b w:val="false"/>
                <w:bCs w:val="false"/>
                <w:color w:val="991B1B"/>
                <w:sz w:val="20"/>
                <w:szCs w:val="20"/>
              </w:rPr>
              <w:t xml:space="preserve">High</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3 months</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Embeds compliance into every project from Day 1</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bCs/>
                <w:color w:val="1D4ED8"/>
                <w:sz w:val="20"/>
                <w:szCs w:val="20"/>
              </w:rPr>
              <w:t xml:space="preserve">8</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Model Registry</w:t>
            </w:r>
          </w:p>
        </w:tc>
        <w:tc>
          <w:tcPr>
            <w:tcW w:type="dxa" w:w="9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jc w:val="left"/>
            </w:pPr>
            <w:r>
              <w:rPr>
                <w:rFonts w:ascii="Arial" w:cs="Arial" w:eastAsia="Arial" w:hAnsi="Arial"/>
                <w:b/>
                <w:bCs/>
                <w:color w:val="92400E"/>
                <w:sz w:val="20"/>
                <w:szCs w:val="20"/>
              </w:rPr>
              <w:t xml:space="preserve">Phase 2</w:t>
            </w:r>
          </w:p>
        </w:tc>
        <w:tc>
          <w:tcPr>
            <w:tcW w:type="dxa" w:w="9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jc w:val="left"/>
            </w:pPr>
            <w:r>
              <w:rPr>
                <w:rFonts w:ascii="Arial" w:cs="Arial" w:eastAsia="Arial" w:hAnsi="Arial"/>
                <w:b w:val="false"/>
                <w:bCs w:val="false"/>
                <w:color w:val="92400E"/>
                <w:sz w:val="20"/>
                <w:szCs w:val="20"/>
              </w:rPr>
              <w:t xml:space="preserve">Medium</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2.5 months</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Prevents shadow AI; tracks drift &amp; audits</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bCs/>
                <w:color w:val="1D4ED8"/>
                <w:sz w:val="20"/>
                <w:szCs w:val="20"/>
              </w:rPr>
              <w:t xml:space="preserve">9</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ROI &amp; Impact Dashboard</w:t>
            </w:r>
          </w:p>
        </w:tc>
        <w:tc>
          <w:tcPr>
            <w:tcW w:type="dxa" w:w="9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left"/>
            </w:pPr>
            <w:r>
              <w:rPr>
                <w:rFonts w:ascii="Arial" w:cs="Arial" w:eastAsia="Arial" w:hAnsi="Arial"/>
                <w:b/>
                <w:bCs/>
                <w:color w:val="991B1B"/>
                <w:sz w:val="20"/>
                <w:szCs w:val="20"/>
              </w:rPr>
              <w:t xml:space="preserve">Phase 3</w:t>
            </w:r>
          </w:p>
        </w:tc>
        <w:tc>
          <w:tcPr>
            <w:tcW w:type="dxa" w:w="9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left"/>
            </w:pPr>
            <w:r>
              <w:rPr>
                <w:rFonts w:ascii="Arial" w:cs="Arial" w:eastAsia="Arial" w:hAnsi="Arial"/>
                <w:b w:val="false"/>
                <w:bCs w:val="false"/>
                <w:color w:val="991B1B"/>
                <w:sz w:val="20"/>
                <w:szCs w:val="20"/>
              </w:rPr>
              <w:t xml:space="preserve">High</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2 months</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Proves value to leadership with live data</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bCs/>
                <w:color w:val="1D4ED8"/>
                <w:sz w:val="20"/>
                <w:szCs w:val="20"/>
              </w:rPr>
              <w:t xml:space="preserve">10</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Dept. AI Health Check</w:t>
            </w:r>
          </w:p>
        </w:tc>
        <w:tc>
          <w:tcPr>
            <w:tcW w:type="dxa" w:w="9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left"/>
            </w:pPr>
            <w:r>
              <w:rPr>
                <w:rFonts w:ascii="Arial" w:cs="Arial" w:eastAsia="Arial" w:hAnsi="Arial"/>
                <w:b/>
                <w:bCs/>
                <w:color w:val="991B1B"/>
                <w:sz w:val="20"/>
                <w:szCs w:val="20"/>
              </w:rPr>
              <w:t xml:space="preserve">Phase 3</w:t>
            </w:r>
          </w:p>
        </w:tc>
        <w:tc>
          <w:tcPr>
            <w:tcW w:type="dxa" w:w="9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jc w:val="left"/>
            </w:pPr>
            <w:r>
              <w:rPr>
                <w:rFonts w:ascii="Arial" w:cs="Arial" w:eastAsia="Arial" w:hAnsi="Arial"/>
                <w:b w:val="false"/>
                <w:bCs w:val="false"/>
                <w:color w:val="92400E"/>
                <w:sz w:val="20"/>
                <w:szCs w:val="20"/>
              </w:rPr>
              <w:t xml:space="preserve">Medium</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1.5 months</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Identifies maturity gaps; steers investment</w:t>
            </w:r>
          </w:p>
        </w:tc>
      </w:tr>
    </w:tbl>
    <w:p>
      <w:pPr>
        <w:spacing w:after="80" w:before="0"/>
      </w:pPr>
    </w:p>
    <w:p>
      <w:pPr>
        <w:pStyle w:val="Heading3"/>
        <w:spacing w:after="60" w:before="200"/>
      </w:pPr>
      <w:r>
        <w:rPr>
          <w:rFonts w:ascii="Arial" w:cs="Arial" w:eastAsia="Arial" w:hAnsi="Arial"/>
          <w:b/>
          <w:bCs/>
          <w:color w:val="1D4ED8"/>
          <w:sz w:val="24"/>
          <w:szCs w:val="24"/>
        </w:rPr>
        <w:t xml:space="preserve">Phase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bCs/>
                <w:color w:val="166534"/>
                <w:sz w:val="20"/>
                <w:szCs w:val="20"/>
              </w:rPr>
              <w:t xml:space="preserve">Phase 1  —  Foundation
Months 1–4</w:t>
            </w:r>
          </w:p>
        </w:tc>
        <w:tc>
          <w:tcPr>
            <w:tcW w:type="dxa" w:w="328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jc w:val="left"/>
            </w:pPr>
            <w:r>
              <w:rPr>
                <w:rFonts w:ascii="Arial" w:cs="Arial" w:eastAsia="Arial" w:hAnsi="Arial"/>
                <w:b/>
                <w:bCs/>
                <w:color w:val="92400E"/>
                <w:sz w:val="20"/>
                <w:szCs w:val="20"/>
              </w:rPr>
              <w:t xml:space="preserve">Phase 2  —  Intelligence
Months 5–9</w:t>
            </w:r>
          </w:p>
        </w:tc>
        <w:tc>
          <w:tcPr>
            <w:tcW w:type="dxa" w:w="328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left"/>
            </w:pPr>
            <w:r>
              <w:rPr>
                <w:rFonts w:ascii="Arial" w:cs="Arial" w:eastAsia="Arial" w:hAnsi="Arial"/>
                <w:b/>
                <w:bCs/>
                <w:color w:val="991B1B"/>
                <w:sz w:val="20"/>
                <w:szCs w:val="20"/>
              </w:rPr>
              <w:t xml:space="preserve">Phase 3  —  Optimisation
Months 10–12</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 AI Knowledge Graph
• Prompt Library
• AI Project Canvas
• AI Experiment Logbook</w:t>
            </w:r>
          </w:p>
        </w:tc>
        <w:tc>
          <w:tcPr>
            <w:tcW w:type="dxa" w:w="32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 AI Passport
• Learning Paths &amp; Badges
• AI Risk Scorer
• Model Registry</w:t>
            </w:r>
          </w:p>
        </w:tc>
        <w:tc>
          <w:tcPr>
            <w:tcW w:type="dxa" w:w="32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 ROI &amp; Impact Dashboard
• Dept. AI Health Check
• Hardening &amp; scale</w:t>
            </w:r>
          </w:p>
        </w:tc>
      </w:tr>
    </w:tbl>
    <w:p>
      <w:pPr>
        <w:spacing w:after="80" w:before="0"/>
      </w:pPr>
    </w:p>
    <w:p>
      <w:r>
        <w:br w:type="page"/>
      </w:r>
    </w:p>
    <w:p>
      <w:pPr>
        <w:pStyle w:val="Heading2"/>
        <w:pBdr>
          <w:bottom w:val="single" w:color="2563EB" w:sz="6"/>
        </w:pBdr>
        <w:spacing w:after="80" w:before="280"/>
      </w:pPr>
      <w:r>
        <w:rPr>
          <w:rFonts w:ascii="Arial" w:cs="Arial" w:eastAsia="Arial" w:hAnsi="Arial"/>
          <w:b/>
          <w:bCs/>
          <w:color w:val="1D4ED8"/>
          <w:sz w:val="28"/>
          <w:szCs w:val="28"/>
        </w:rPr>
        <w:t xml:space="preserve">Feature Specifications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after="60"/>
            </w:pPr>
            <w:r>
              <w:rPr>
                <w:rFonts w:ascii="Arial" w:cs="Arial" w:eastAsia="Arial" w:hAnsi="Arial"/>
                <w:b/>
                <w:bCs/>
                <w:color w:val="1D4ED8"/>
                <w:sz w:val="24"/>
                <w:szCs w:val="24"/>
              </w:rPr>
              <w:t xml:space="preserve">Feature 1  </w:t>
            </w:r>
            <w:r>
              <w:rPr>
                <w:rFonts w:ascii="Arial" w:cs="Arial" w:eastAsia="Arial" w:hAnsi="Arial"/>
                <w:b/>
                <w:bCs/>
                <w:color w:val="1D4ED8"/>
                <w:sz w:val="28"/>
                <w:szCs w:val="28"/>
              </w:rPr>
              <w:t xml:space="preserve">AI Knowledge Graph &amp; Visual Discovery</w:t>
            </w:r>
          </w:p>
          <w:p>
            <w:pPr>
              <w:spacing w:after="100"/>
            </w:pPr>
            <w:r>
              <w:rPr>
                <w:rFonts w:ascii="Arial" w:cs="Arial" w:eastAsia="Arial" w:hAnsi="Arial"/>
                <w:i/>
                <w:iCs/>
                <w:color w:val="2563EB"/>
                <w:sz w:val="20"/>
                <w:szCs w:val="20"/>
              </w:rPr>
              <w:t xml:space="preserve">An interactive, living map of all AI knowledge in the Fintech Division</w:t>
            </w:r>
          </w:p>
          <w:p>
            <w:r>
              <w:rPr>
                <w:rFonts w:ascii="Arial" w:cs="Arial" w:eastAsia="Arial" w:hAnsi="Arial"/>
                <w:b/>
                <w:bCs/>
                <w:color w:val="1F2937"/>
                <w:sz w:val="18"/>
                <w:szCs w:val="18"/>
              </w:rPr>
              <w:t xml:space="preserve">Phase: </w:t>
            </w:r>
            <w:r>
              <w:rPr>
                <w:rFonts w:ascii="Arial" w:cs="Arial" w:eastAsia="Arial" w:hAnsi="Arial"/>
                <w:b/>
                <w:bCs/>
                <w:color w:val="16A34A"/>
                <w:sz w:val="18"/>
                <w:szCs w:val="18"/>
              </w:rPr>
              <w:t xml:space="preserve">Phase 1   </w:t>
            </w:r>
            <w:r>
              <w:rPr>
                <w:rFonts w:ascii="Arial" w:cs="Arial" w:eastAsia="Arial" w:hAnsi="Arial"/>
                <w:b/>
                <w:bCs/>
                <w:color w:val="1F2937"/>
                <w:sz w:val="18"/>
                <w:szCs w:val="18"/>
              </w:rPr>
              <w:t xml:space="preserve">Priority: </w:t>
            </w:r>
            <w:r>
              <w:rPr>
                <w:rFonts w:ascii="Arial" w:cs="Arial" w:eastAsia="Arial" w:hAnsi="Arial"/>
                <w:b/>
                <w:bCs/>
                <w:color w:val="DC2626"/>
                <w:sz w:val="18"/>
                <w:szCs w:val="18"/>
              </w:rPr>
              <w:t xml:space="preserve">High   </w:t>
            </w:r>
            <w:r>
              <w:rPr>
                <w:rFonts w:ascii="Arial" w:cs="Arial" w:eastAsia="Arial" w:hAnsi="Arial"/>
                <w:b/>
                <w:bCs/>
                <w:color w:val="1F2937"/>
                <w:sz w:val="18"/>
                <w:szCs w:val="18"/>
              </w:rPr>
              <w:t xml:space="preserve">Effort: </w:t>
            </w:r>
            <w:r>
              <w:rPr>
                <w:rFonts w:ascii="Arial" w:cs="Arial" w:eastAsia="Arial" w:hAnsi="Arial"/>
                <w:color w:val="6B7280"/>
                <w:sz w:val="18"/>
                <w:szCs w:val="18"/>
              </w:rPr>
              <w:t xml:space="preserve">3 months</w:t>
            </w:r>
          </w:p>
        </w:tc>
      </w:tr>
    </w:tbl>
    <w:p>
      <w:pPr>
        <w:spacing w:after="40" w:before="0"/>
      </w:pPr>
    </w:p>
    <w:p>
      <w:pPr>
        <w:pStyle w:val="Heading3"/>
        <w:spacing w:after="60" w:before="200"/>
      </w:pPr>
      <w:r>
        <w:rPr>
          <w:rFonts w:ascii="Arial" w:cs="Arial" w:eastAsia="Arial" w:hAnsi="Arial"/>
          <w:b/>
          <w:bCs/>
          <w:color w:val="1D4ED8"/>
          <w:sz w:val="24"/>
          <w:szCs w:val="24"/>
        </w:rPr>
        <w:t xml:space="preserve">Overview</w:t>
      </w:r>
    </w:p>
    <w:p>
      <w:pPr>
        <w:spacing w:after="80" w:before="60"/>
      </w:pPr>
      <w:r>
        <w:rPr>
          <w:rFonts w:ascii="Arial" w:cs="Arial" w:eastAsia="Arial" w:hAnsi="Arial"/>
          <w:color w:val="1F2937"/>
          <w:sz w:val="20"/>
          <w:szCs w:val="20"/>
        </w:rPr>
        <w:t xml:space="preserve">The Knowledge Graph is the centrepiece of the Intelligence Hub. It renders all AI-related content — models, tools, use cases, teams, regulations, and data sources — as an interactive node-link diagram. Staff can explore the full landscape of AI activity at a glance, drill into any node to access linked documents, and use tag-based search to surface relevant knowledge instantly. The graph self-updates as new projects and prompts are added.</w:t>
      </w:r>
    </w:p>
    <w:p>
      <w:pPr>
        <w:pStyle w:val="Heading3"/>
        <w:spacing w:after="60" w:before="200"/>
      </w:pPr>
      <w:r>
        <w:rPr>
          <w:rFonts w:ascii="Arial" w:cs="Arial" w:eastAsia="Arial" w:hAnsi="Arial"/>
          <w:b/>
          <w:bCs/>
          <w:color w:val="1D4ED8"/>
          <w:sz w:val="24"/>
          <w:szCs w:val="24"/>
        </w:rPr>
        <w:t xml:space="preserve">Business Value</w:t>
      </w:r>
    </w:p>
    <w:p>
      <w:pPr>
        <w:pStyle w:val="ListParagraph"/>
        <w:numPr>
          <w:ilvl w:val="0"/>
          <w:numId w:val="2"/>
        </w:numPr>
        <w:spacing w:after="40" w:before="40"/>
      </w:pPr>
      <w:r>
        <w:rPr>
          <w:rFonts w:ascii="Arial" w:cs="Arial" w:eastAsia="Arial" w:hAnsi="Arial"/>
          <w:color w:val="1F2937"/>
          <w:sz w:val="20"/>
          <w:szCs w:val="20"/>
        </w:rPr>
        <w:t xml:space="preserve">Eliminates tribal knowledge silos — institutional know-how is captured and browseable by all.</w:t>
      </w:r>
    </w:p>
    <w:p>
      <w:pPr>
        <w:pStyle w:val="ListParagraph"/>
        <w:numPr>
          <w:ilvl w:val="0"/>
          <w:numId w:val="2"/>
        </w:numPr>
        <w:spacing w:after="40" w:before="40"/>
      </w:pPr>
      <w:r>
        <w:rPr>
          <w:rFonts w:ascii="Arial" w:cs="Arial" w:eastAsia="Arial" w:hAnsi="Arial"/>
          <w:color w:val="1F2937"/>
          <w:sz w:val="20"/>
          <w:szCs w:val="20"/>
        </w:rPr>
        <w:t xml:space="preserve">Dramatically cuts research time when starting new AI initiatives — what we tried, what worked, what to avoid.</w:t>
      </w:r>
    </w:p>
    <w:p>
      <w:pPr>
        <w:pStyle w:val="ListParagraph"/>
        <w:numPr>
          <w:ilvl w:val="0"/>
          <w:numId w:val="2"/>
        </w:numPr>
        <w:spacing w:after="40" w:before="40"/>
      </w:pPr>
      <w:r>
        <w:rPr>
          <w:rFonts w:ascii="Arial" w:cs="Arial" w:eastAsia="Arial" w:hAnsi="Arial"/>
          <w:color w:val="1F2937"/>
          <w:sz w:val="20"/>
          <w:szCs w:val="20"/>
        </w:rPr>
        <w:t xml:space="preserve">Provides leadership with a real-time map of the division's AI footprint.</w:t>
      </w:r>
    </w:p>
    <w:p>
      <w:pPr>
        <w:pStyle w:val="ListParagraph"/>
        <w:numPr>
          <w:ilvl w:val="0"/>
          <w:numId w:val="2"/>
        </w:numPr>
        <w:spacing w:after="40" w:before="40"/>
      </w:pPr>
      <w:r>
        <w:rPr>
          <w:rFonts w:ascii="Arial" w:cs="Arial" w:eastAsia="Arial" w:hAnsi="Arial"/>
          <w:color w:val="1F2937"/>
          <w:sz w:val="20"/>
          <w:szCs w:val="20"/>
        </w:rPr>
        <w:t xml:space="preserve">Surfaces unexpected connections between teams and use cases, enabling collaboration.</w:t>
      </w:r>
    </w:p>
    <w:p>
      <w:pPr>
        <w:pStyle w:val="Heading3"/>
        <w:spacing w:after="60" w:before="200"/>
      </w:pPr>
      <w:r>
        <w:rPr>
          <w:rFonts w:ascii="Arial" w:cs="Arial" w:eastAsia="Arial" w:hAnsi="Arial"/>
          <w:b/>
          <w:bCs/>
          <w:color w:val="1D4ED8"/>
          <w:sz w:val="24"/>
          <w:szCs w:val="24"/>
        </w:rPr>
        <w:t xml:space="preserve">Technical Requirements</w:t>
      </w:r>
    </w:p>
    <w:p>
      <w:pPr>
        <w:pStyle w:val="ListParagraph"/>
        <w:numPr>
          <w:ilvl w:val="0"/>
          <w:numId w:val="2"/>
        </w:numPr>
        <w:spacing w:after="40" w:before="40"/>
      </w:pPr>
      <w:r>
        <w:rPr>
          <w:rFonts w:ascii="Arial" w:cs="Arial" w:eastAsia="Arial" w:hAnsi="Arial"/>
          <w:color w:val="1F2937"/>
          <w:sz w:val="20"/>
          <w:szCs w:val="20"/>
        </w:rPr>
        <w:t xml:space="preserve">Graph database (Neo4j or AWS Neptune) to store entities and relationships.</w:t>
      </w:r>
    </w:p>
    <w:p>
      <w:pPr>
        <w:pStyle w:val="ListParagraph"/>
        <w:numPr>
          <w:ilvl w:val="0"/>
          <w:numId w:val="2"/>
        </w:numPr>
        <w:spacing w:after="40" w:before="40"/>
      </w:pPr>
      <w:r>
        <w:rPr>
          <w:rFonts w:ascii="Arial" w:cs="Arial" w:eastAsia="Arial" w:hAnsi="Arial"/>
          <w:color w:val="1F2937"/>
          <w:sz w:val="20"/>
          <w:szCs w:val="20"/>
        </w:rPr>
        <w:t xml:space="preserve">D3.js or Sigma.js front-end rendering for interactive force-directed graph.</w:t>
      </w:r>
    </w:p>
    <w:p>
      <w:pPr>
        <w:pStyle w:val="ListParagraph"/>
        <w:numPr>
          <w:ilvl w:val="0"/>
          <w:numId w:val="2"/>
        </w:numPr>
        <w:spacing w:after="40" w:before="40"/>
      </w:pPr>
      <w:r>
        <w:rPr>
          <w:rFonts w:ascii="Arial" w:cs="Arial" w:eastAsia="Arial" w:hAnsi="Arial"/>
          <w:color w:val="1F2937"/>
          <w:sz w:val="20"/>
          <w:szCs w:val="20"/>
        </w:rPr>
        <w:t xml:space="preserve">REST/GraphQL API layer for real-time node queries and updates.</w:t>
      </w:r>
    </w:p>
    <w:p>
      <w:pPr>
        <w:pStyle w:val="ListParagraph"/>
        <w:numPr>
          <w:ilvl w:val="0"/>
          <w:numId w:val="2"/>
        </w:numPr>
        <w:spacing w:after="40" w:before="40"/>
      </w:pPr>
      <w:r>
        <w:rPr>
          <w:rFonts w:ascii="Arial" w:cs="Arial" w:eastAsia="Arial" w:hAnsi="Arial"/>
          <w:color w:val="1F2937"/>
          <w:sz w:val="20"/>
          <w:szCs w:val="20"/>
        </w:rPr>
        <w:t xml:space="preserve">Tag taxonomy management UI for knowledge curators.</w:t>
      </w:r>
    </w:p>
    <w:p>
      <w:pPr>
        <w:pStyle w:val="ListParagraph"/>
        <w:numPr>
          <w:ilvl w:val="0"/>
          <w:numId w:val="2"/>
        </w:numPr>
        <w:spacing w:after="40" w:before="40"/>
      </w:pPr>
      <w:r>
        <w:rPr>
          <w:rFonts w:ascii="Arial" w:cs="Arial" w:eastAsia="Arial" w:hAnsi="Arial"/>
          <w:color w:val="1F2937"/>
          <w:sz w:val="20"/>
          <w:szCs w:val="20"/>
        </w:rPr>
        <w:t xml:space="preserve">Full-text search index (Elasticsearch or Algolia) overlaid on graph nodes.</w:t>
      </w:r>
    </w:p>
    <w:p>
      <w:pPr>
        <w:pStyle w:val="ListParagraph"/>
        <w:numPr>
          <w:ilvl w:val="0"/>
          <w:numId w:val="2"/>
        </w:numPr>
        <w:spacing w:after="40" w:before="40"/>
      </w:pPr>
      <w:r>
        <w:rPr>
          <w:rFonts w:ascii="Arial" w:cs="Arial" w:eastAsia="Arial" w:hAnsi="Arial"/>
          <w:color w:val="1F2937"/>
          <w:sz w:val="20"/>
          <w:szCs w:val="20"/>
        </w:rPr>
        <w:t xml:space="preserve">Role-based visibility — some nodes restricted to relevant teams.</w:t>
      </w:r>
    </w:p>
    <w:p>
      <w:pPr>
        <w:pBdr>
          <w:bottom w:val="single" w:color="D1D5DB" w:sz="4"/>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after="60"/>
            </w:pPr>
            <w:r>
              <w:rPr>
                <w:rFonts w:ascii="Arial" w:cs="Arial" w:eastAsia="Arial" w:hAnsi="Arial"/>
                <w:b/>
                <w:bCs/>
                <w:color w:val="1D4ED8"/>
                <w:sz w:val="24"/>
                <w:szCs w:val="24"/>
              </w:rPr>
              <w:t xml:space="preserve">Feature 2  </w:t>
            </w:r>
            <w:r>
              <w:rPr>
                <w:rFonts w:ascii="Arial" w:cs="Arial" w:eastAsia="Arial" w:hAnsi="Arial"/>
                <w:b/>
                <w:bCs/>
                <w:color w:val="1D4ED8"/>
                <w:sz w:val="28"/>
                <w:szCs w:val="28"/>
              </w:rPr>
              <w:t xml:space="preserve">Prompt Library</w:t>
            </w:r>
          </w:p>
          <w:p>
            <w:pPr>
              <w:spacing w:after="100"/>
            </w:pPr>
            <w:r>
              <w:rPr>
                <w:rFonts w:ascii="Arial" w:cs="Arial" w:eastAsia="Arial" w:hAnsi="Arial"/>
                <w:i/>
                <w:iCs/>
                <w:color w:val="2563EB"/>
                <w:sz w:val="20"/>
                <w:szCs w:val="20"/>
              </w:rPr>
              <w:t xml:space="preserve">Fintech-curated, versioned, and forkable prompt templates for every team</w:t>
            </w:r>
          </w:p>
          <w:p>
            <w:r>
              <w:rPr>
                <w:rFonts w:ascii="Arial" w:cs="Arial" w:eastAsia="Arial" w:hAnsi="Arial"/>
                <w:b/>
                <w:bCs/>
                <w:color w:val="1F2937"/>
                <w:sz w:val="18"/>
                <w:szCs w:val="18"/>
              </w:rPr>
              <w:t xml:space="preserve">Phase: </w:t>
            </w:r>
            <w:r>
              <w:rPr>
                <w:rFonts w:ascii="Arial" w:cs="Arial" w:eastAsia="Arial" w:hAnsi="Arial"/>
                <w:b/>
                <w:bCs/>
                <w:color w:val="16A34A"/>
                <w:sz w:val="18"/>
                <w:szCs w:val="18"/>
              </w:rPr>
              <w:t xml:space="preserve">Phase 1   </w:t>
            </w:r>
            <w:r>
              <w:rPr>
                <w:rFonts w:ascii="Arial" w:cs="Arial" w:eastAsia="Arial" w:hAnsi="Arial"/>
                <w:b/>
                <w:bCs/>
                <w:color w:val="1F2937"/>
                <w:sz w:val="18"/>
                <w:szCs w:val="18"/>
              </w:rPr>
              <w:t xml:space="preserve">Priority: </w:t>
            </w:r>
            <w:r>
              <w:rPr>
                <w:rFonts w:ascii="Arial" w:cs="Arial" w:eastAsia="Arial" w:hAnsi="Arial"/>
                <w:b/>
                <w:bCs/>
                <w:color w:val="DC2626"/>
                <w:sz w:val="18"/>
                <w:szCs w:val="18"/>
              </w:rPr>
              <w:t xml:space="preserve">High   </w:t>
            </w:r>
            <w:r>
              <w:rPr>
                <w:rFonts w:ascii="Arial" w:cs="Arial" w:eastAsia="Arial" w:hAnsi="Arial"/>
                <w:b/>
                <w:bCs/>
                <w:color w:val="1F2937"/>
                <w:sz w:val="18"/>
                <w:szCs w:val="18"/>
              </w:rPr>
              <w:t xml:space="preserve">Effort: </w:t>
            </w:r>
            <w:r>
              <w:rPr>
                <w:rFonts w:ascii="Arial" w:cs="Arial" w:eastAsia="Arial" w:hAnsi="Arial"/>
                <w:color w:val="6B7280"/>
                <w:sz w:val="18"/>
                <w:szCs w:val="18"/>
              </w:rPr>
              <w:t xml:space="preserve">2 months</w:t>
            </w:r>
          </w:p>
        </w:tc>
      </w:tr>
    </w:tbl>
    <w:p>
      <w:pPr>
        <w:spacing w:after="40" w:before="0"/>
      </w:pPr>
    </w:p>
    <w:p>
      <w:pPr>
        <w:pStyle w:val="Heading3"/>
        <w:spacing w:after="60" w:before="200"/>
      </w:pPr>
      <w:r>
        <w:rPr>
          <w:rFonts w:ascii="Arial" w:cs="Arial" w:eastAsia="Arial" w:hAnsi="Arial"/>
          <w:b/>
          <w:bCs/>
          <w:color w:val="1D4ED8"/>
          <w:sz w:val="24"/>
          <w:szCs w:val="24"/>
        </w:rPr>
        <w:t xml:space="preserve">Overview</w:t>
      </w:r>
    </w:p>
    <w:p>
      <w:pPr>
        <w:spacing w:after="80" w:before="60"/>
      </w:pPr>
      <w:r>
        <w:rPr>
          <w:rFonts w:ascii="Arial" w:cs="Arial" w:eastAsia="Arial" w:hAnsi="Arial"/>
          <w:color w:val="1F2937"/>
          <w:sz w:val="20"/>
          <w:szCs w:val="20"/>
        </w:rPr>
        <w:t xml:space="preserve">The Prompt Library is a searchable repository of AI prompts vetted for Fintech use cases — regulatory drafting, fraud analysis, credit memo generation, customer communication, code generation, and more. Staff can upvote prompts, leave comments, fork and customise templates, and submit new ones for curator review. Version history ensures prompts evolve without losing prior working versions.</w:t>
      </w:r>
    </w:p>
    <w:p>
      <w:pPr>
        <w:pStyle w:val="Heading3"/>
        <w:spacing w:after="60" w:before="200"/>
      </w:pPr>
      <w:r>
        <w:rPr>
          <w:rFonts w:ascii="Arial" w:cs="Arial" w:eastAsia="Arial" w:hAnsi="Arial"/>
          <w:b/>
          <w:bCs/>
          <w:color w:val="1D4ED8"/>
          <w:sz w:val="24"/>
          <w:szCs w:val="24"/>
        </w:rPr>
        <w:t xml:space="preserve">Business Value</w:t>
      </w:r>
    </w:p>
    <w:p>
      <w:pPr>
        <w:pStyle w:val="ListParagraph"/>
        <w:numPr>
          <w:ilvl w:val="0"/>
          <w:numId w:val="2"/>
        </w:numPr>
        <w:spacing w:after="40" w:before="40"/>
      </w:pPr>
      <w:r>
        <w:rPr>
          <w:rFonts w:ascii="Arial" w:cs="Arial" w:eastAsia="Arial" w:hAnsi="Arial"/>
          <w:color w:val="1F2937"/>
          <w:sz w:val="20"/>
          <w:szCs w:val="20"/>
        </w:rPr>
        <w:t xml:space="preserve">Reduces the average time to produce a quality AI output by surfacing proven prompts immediately.</w:t>
      </w:r>
    </w:p>
    <w:p>
      <w:pPr>
        <w:pStyle w:val="ListParagraph"/>
        <w:numPr>
          <w:ilvl w:val="0"/>
          <w:numId w:val="2"/>
        </w:numPr>
        <w:spacing w:after="40" w:before="40"/>
      </w:pPr>
      <w:r>
        <w:rPr>
          <w:rFonts w:ascii="Arial" w:cs="Arial" w:eastAsia="Arial" w:hAnsi="Arial"/>
          <w:color w:val="1F2937"/>
          <w:sz w:val="20"/>
          <w:szCs w:val="20"/>
        </w:rPr>
        <w:t xml:space="preserve">Improves output consistency across teams using the same models.</w:t>
      </w:r>
    </w:p>
    <w:p>
      <w:pPr>
        <w:pStyle w:val="ListParagraph"/>
        <w:numPr>
          <w:ilvl w:val="0"/>
          <w:numId w:val="2"/>
        </w:numPr>
        <w:spacing w:after="40" w:before="40"/>
      </w:pPr>
      <w:r>
        <w:rPr>
          <w:rFonts w:ascii="Arial" w:cs="Arial" w:eastAsia="Arial" w:hAnsi="Arial"/>
          <w:color w:val="1F2937"/>
          <w:sz w:val="20"/>
          <w:szCs w:val="20"/>
        </w:rPr>
        <w:t xml:space="preserve">Builds organisational memory — prompts survive staff turnover.</w:t>
      </w:r>
    </w:p>
    <w:p>
      <w:pPr>
        <w:pStyle w:val="ListParagraph"/>
        <w:numPr>
          <w:ilvl w:val="0"/>
          <w:numId w:val="2"/>
        </w:numPr>
        <w:spacing w:after="40" w:before="40"/>
      </w:pPr>
      <w:r>
        <w:rPr>
          <w:rFonts w:ascii="Arial" w:cs="Arial" w:eastAsia="Arial" w:hAnsi="Arial"/>
          <w:color w:val="1F2937"/>
          <w:sz w:val="20"/>
          <w:szCs w:val="20"/>
        </w:rPr>
        <w:t xml:space="preserve">Reduces AI hallucination risk by embedding few-shot examples and constraint instructions into approved templates.</w:t>
      </w:r>
    </w:p>
    <w:p>
      <w:pPr>
        <w:pStyle w:val="Heading3"/>
        <w:spacing w:after="60" w:before="200"/>
      </w:pPr>
      <w:r>
        <w:rPr>
          <w:rFonts w:ascii="Arial" w:cs="Arial" w:eastAsia="Arial" w:hAnsi="Arial"/>
          <w:b/>
          <w:bCs/>
          <w:color w:val="1D4ED8"/>
          <w:sz w:val="24"/>
          <w:szCs w:val="24"/>
        </w:rPr>
        <w:t xml:space="preserve">Technical Requirements</w:t>
      </w:r>
    </w:p>
    <w:p>
      <w:pPr>
        <w:pStyle w:val="ListParagraph"/>
        <w:numPr>
          <w:ilvl w:val="0"/>
          <w:numId w:val="2"/>
        </w:numPr>
        <w:spacing w:after="40" w:before="40"/>
      </w:pPr>
      <w:r>
        <w:rPr>
          <w:rFonts w:ascii="Arial" w:cs="Arial" w:eastAsia="Arial" w:hAnsi="Arial"/>
          <w:color w:val="1F2937"/>
          <w:sz w:val="20"/>
          <w:szCs w:val="20"/>
        </w:rPr>
        <w:t xml:space="preserve">Prompt storage schema: title, description, use-case tags, model compatibility, author, version history.</w:t>
      </w:r>
    </w:p>
    <w:p>
      <w:pPr>
        <w:pStyle w:val="ListParagraph"/>
        <w:numPr>
          <w:ilvl w:val="0"/>
          <w:numId w:val="2"/>
        </w:numPr>
        <w:spacing w:after="40" w:before="40"/>
      </w:pPr>
      <w:r>
        <w:rPr>
          <w:rFonts w:ascii="Arial" w:cs="Arial" w:eastAsia="Arial" w:hAnsi="Arial"/>
          <w:color w:val="1F2937"/>
          <w:sz w:val="20"/>
          <w:szCs w:val="20"/>
        </w:rPr>
        <w:t xml:space="preserve">Git-like versioning backend (can use a lightweight custom implementation or GitHub-backed storage).</w:t>
      </w:r>
    </w:p>
    <w:p>
      <w:pPr>
        <w:pStyle w:val="ListParagraph"/>
        <w:numPr>
          <w:ilvl w:val="0"/>
          <w:numId w:val="2"/>
        </w:numPr>
        <w:spacing w:after="40" w:before="40"/>
      </w:pPr>
      <w:r>
        <w:rPr>
          <w:rFonts w:ascii="Arial" w:cs="Arial" w:eastAsia="Arial" w:hAnsi="Arial"/>
          <w:color w:val="1F2937"/>
          <w:sz w:val="20"/>
          <w:szCs w:val="20"/>
        </w:rPr>
        <w:t xml:space="preserve">Fork &amp; edit UI with diff view between prompt versions.</w:t>
      </w:r>
    </w:p>
    <w:p>
      <w:pPr>
        <w:pStyle w:val="ListParagraph"/>
        <w:numPr>
          <w:ilvl w:val="0"/>
          <w:numId w:val="2"/>
        </w:numPr>
        <w:spacing w:after="40" w:before="40"/>
      </w:pPr>
      <w:r>
        <w:rPr>
          <w:rFonts w:ascii="Arial" w:cs="Arial" w:eastAsia="Arial" w:hAnsi="Arial"/>
          <w:color w:val="1F2937"/>
          <w:sz w:val="20"/>
          <w:szCs w:val="20"/>
        </w:rPr>
        <w:t xml:space="preserve">Voting, comments, and moderation queue for submissions.</w:t>
      </w:r>
    </w:p>
    <w:p>
      <w:pPr>
        <w:pStyle w:val="ListParagraph"/>
        <w:numPr>
          <w:ilvl w:val="0"/>
          <w:numId w:val="2"/>
        </w:numPr>
        <w:spacing w:after="40" w:before="40"/>
      </w:pPr>
      <w:r>
        <w:rPr>
          <w:rFonts w:ascii="Arial" w:cs="Arial" w:eastAsia="Arial" w:hAnsi="Arial"/>
          <w:color w:val="1F2937"/>
          <w:sz w:val="20"/>
          <w:szCs w:val="20"/>
        </w:rPr>
        <w:t xml:space="preserve">Direct integration with the app's AI assistant (Zara) to inject selected prompts.</w:t>
      </w:r>
    </w:p>
    <w:p>
      <w:pPr>
        <w:pStyle w:val="ListParagraph"/>
        <w:numPr>
          <w:ilvl w:val="0"/>
          <w:numId w:val="2"/>
        </w:numPr>
        <w:spacing w:after="40" w:before="40"/>
      </w:pPr>
      <w:r>
        <w:rPr>
          <w:rFonts w:ascii="Arial" w:cs="Arial" w:eastAsia="Arial" w:hAnsi="Arial"/>
          <w:color w:val="1F2937"/>
          <w:sz w:val="20"/>
          <w:szCs w:val="20"/>
        </w:rPr>
        <w:t xml:space="preserve">CSV/JSON export for offline use.</w:t>
      </w:r>
    </w:p>
    <w:p>
      <w:pPr>
        <w:pBdr>
          <w:bottom w:val="single" w:color="D1D5DB" w:sz="4"/>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after="60"/>
            </w:pPr>
            <w:r>
              <w:rPr>
                <w:rFonts w:ascii="Arial" w:cs="Arial" w:eastAsia="Arial" w:hAnsi="Arial"/>
                <w:b/>
                <w:bCs/>
                <w:color w:val="1D4ED8"/>
                <w:sz w:val="24"/>
                <w:szCs w:val="24"/>
              </w:rPr>
              <w:t xml:space="preserve">Feature 3  </w:t>
            </w:r>
            <w:r>
              <w:rPr>
                <w:rFonts w:ascii="Arial" w:cs="Arial" w:eastAsia="Arial" w:hAnsi="Arial"/>
                <w:b/>
                <w:bCs/>
                <w:color w:val="1D4ED8"/>
                <w:sz w:val="28"/>
                <w:szCs w:val="28"/>
              </w:rPr>
              <w:t xml:space="preserve">AI Project Canvas</w:t>
            </w:r>
          </w:p>
          <w:p>
            <w:pPr>
              <w:spacing w:after="100"/>
            </w:pPr>
            <w:r>
              <w:rPr>
                <w:rFonts w:ascii="Arial" w:cs="Arial" w:eastAsia="Arial" w:hAnsi="Arial"/>
                <w:i/>
                <w:iCs/>
                <w:color w:val="2563EB"/>
                <w:sz w:val="20"/>
                <w:szCs w:val="20"/>
              </w:rPr>
              <w:t xml:space="preserve">A structured project submission, tracking, and approval workflow</w:t>
            </w:r>
          </w:p>
          <w:p>
            <w:r>
              <w:rPr>
                <w:rFonts w:ascii="Arial" w:cs="Arial" w:eastAsia="Arial" w:hAnsi="Arial"/>
                <w:b/>
                <w:bCs/>
                <w:color w:val="1F2937"/>
                <w:sz w:val="18"/>
                <w:szCs w:val="18"/>
              </w:rPr>
              <w:t xml:space="preserve">Phase: </w:t>
            </w:r>
            <w:r>
              <w:rPr>
                <w:rFonts w:ascii="Arial" w:cs="Arial" w:eastAsia="Arial" w:hAnsi="Arial"/>
                <w:b/>
                <w:bCs/>
                <w:color w:val="16A34A"/>
                <w:sz w:val="18"/>
                <w:szCs w:val="18"/>
              </w:rPr>
              <w:t xml:space="preserve">Phase 1   </w:t>
            </w:r>
            <w:r>
              <w:rPr>
                <w:rFonts w:ascii="Arial" w:cs="Arial" w:eastAsia="Arial" w:hAnsi="Arial"/>
                <w:b/>
                <w:bCs/>
                <w:color w:val="1F2937"/>
                <w:sz w:val="18"/>
                <w:szCs w:val="18"/>
              </w:rPr>
              <w:t xml:space="preserve">Priority: </w:t>
            </w:r>
            <w:r>
              <w:rPr>
                <w:rFonts w:ascii="Arial" w:cs="Arial" w:eastAsia="Arial" w:hAnsi="Arial"/>
                <w:b/>
                <w:bCs/>
                <w:color w:val="DC2626"/>
                <w:sz w:val="18"/>
                <w:szCs w:val="18"/>
              </w:rPr>
              <w:t xml:space="preserve">High   </w:t>
            </w:r>
            <w:r>
              <w:rPr>
                <w:rFonts w:ascii="Arial" w:cs="Arial" w:eastAsia="Arial" w:hAnsi="Arial"/>
                <w:b/>
                <w:bCs/>
                <w:color w:val="1F2937"/>
                <w:sz w:val="18"/>
                <w:szCs w:val="18"/>
              </w:rPr>
              <w:t xml:space="preserve">Effort: </w:t>
            </w:r>
            <w:r>
              <w:rPr>
                <w:rFonts w:ascii="Arial" w:cs="Arial" w:eastAsia="Arial" w:hAnsi="Arial"/>
                <w:color w:val="6B7280"/>
                <w:sz w:val="18"/>
                <w:szCs w:val="18"/>
              </w:rPr>
              <w:t xml:space="preserve">2 months</w:t>
            </w:r>
          </w:p>
        </w:tc>
      </w:tr>
    </w:tbl>
    <w:p>
      <w:pPr>
        <w:spacing w:after="40" w:before="0"/>
      </w:pPr>
    </w:p>
    <w:p>
      <w:pPr>
        <w:pStyle w:val="Heading3"/>
        <w:spacing w:after="60" w:before="200"/>
      </w:pPr>
      <w:r>
        <w:rPr>
          <w:rFonts w:ascii="Arial" w:cs="Arial" w:eastAsia="Arial" w:hAnsi="Arial"/>
          <w:b/>
          <w:bCs/>
          <w:color w:val="1D4ED8"/>
          <w:sz w:val="24"/>
          <w:szCs w:val="24"/>
        </w:rPr>
        <w:t xml:space="preserve">Overview</w:t>
      </w:r>
    </w:p>
    <w:p>
      <w:pPr>
        <w:spacing w:after="80" w:before="60"/>
      </w:pPr>
      <w:r>
        <w:rPr>
          <w:rFonts w:ascii="Arial" w:cs="Arial" w:eastAsia="Arial" w:hAnsi="Arial"/>
          <w:color w:val="1F2937"/>
          <w:sz w:val="20"/>
          <w:szCs w:val="20"/>
        </w:rPr>
        <w:t xml:space="preserve">The AI Project Canvas provides a standardised form for logging any AI initiative — from a quick automation script to a full ML model deployment. It captures the problem statement, target outcome, team, tech stack, compliance flags, and current status. Projects flow through a lightweight approval workflow (draft → review → active → live → archived) with notifications to stakeholders at each transition.</w:t>
      </w:r>
    </w:p>
    <w:p>
      <w:pPr>
        <w:pStyle w:val="Heading3"/>
        <w:spacing w:after="60" w:before="200"/>
      </w:pPr>
      <w:r>
        <w:rPr>
          <w:rFonts w:ascii="Arial" w:cs="Arial" w:eastAsia="Arial" w:hAnsi="Arial"/>
          <w:b/>
          <w:bCs/>
          <w:color w:val="1D4ED8"/>
          <w:sz w:val="24"/>
          <w:szCs w:val="24"/>
        </w:rPr>
        <w:t xml:space="preserve">Business Value</w:t>
      </w:r>
    </w:p>
    <w:p>
      <w:pPr>
        <w:pStyle w:val="ListParagraph"/>
        <w:numPr>
          <w:ilvl w:val="0"/>
          <w:numId w:val="2"/>
        </w:numPr>
        <w:spacing w:after="40" w:before="40"/>
      </w:pPr>
      <w:r>
        <w:rPr>
          <w:rFonts w:ascii="Arial" w:cs="Arial" w:eastAsia="Arial" w:hAnsi="Arial"/>
          <w:color w:val="1F2937"/>
          <w:sz w:val="20"/>
          <w:szCs w:val="20"/>
        </w:rPr>
        <w:t xml:space="preserve">Creates a single source of truth for all AI projects — no more hunting through email and Confluence.</w:t>
      </w:r>
    </w:p>
    <w:p>
      <w:pPr>
        <w:pStyle w:val="ListParagraph"/>
        <w:numPr>
          <w:ilvl w:val="0"/>
          <w:numId w:val="2"/>
        </w:numPr>
        <w:spacing w:after="40" w:before="40"/>
      </w:pPr>
      <w:r>
        <w:rPr>
          <w:rFonts w:ascii="Arial" w:cs="Arial" w:eastAsia="Arial" w:hAnsi="Arial"/>
          <w:color w:val="1F2937"/>
          <w:sz w:val="20"/>
          <w:szCs w:val="20"/>
        </w:rPr>
        <w:t xml:space="preserve">Prevents duplicate work — teams can see immediately if a similar project already exists.</w:t>
      </w:r>
    </w:p>
    <w:p>
      <w:pPr>
        <w:pStyle w:val="ListParagraph"/>
        <w:numPr>
          <w:ilvl w:val="0"/>
          <w:numId w:val="2"/>
        </w:numPr>
        <w:spacing w:after="40" w:before="40"/>
      </w:pPr>
      <w:r>
        <w:rPr>
          <w:rFonts w:ascii="Arial" w:cs="Arial" w:eastAsia="Arial" w:hAnsi="Arial"/>
          <w:color w:val="1F2937"/>
          <w:sz w:val="20"/>
          <w:szCs w:val="20"/>
        </w:rPr>
        <w:t xml:space="preserve">Embeds governance from Day 1 — compliance flags are part of the submission form.</w:t>
      </w:r>
    </w:p>
    <w:p>
      <w:pPr>
        <w:pStyle w:val="ListParagraph"/>
        <w:numPr>
          <w:ilvl w:val="0"/>
          <w:numId w:val="2"/>
        </w:numPr>
        <w:spacing w:after="40" w:before="40"/>
      </w:pPr>
      <w:r>
        <w:rPr>
          <w:rFonts w:ascii="Arial" w:cs="Arial" w:eastAsia="Arial" w:hAnsi="Arial"/>
          <w:color w:val="1F2937"/>
          <w:sz w:val="20"/>
          <w:szCs w:val="20"/>
        </w:rPr>
        <w:t xml:space="preserve">Gives leadership a live portfolio view of all AI investments and their status.</w:t>
      </w:r>
    </w:p>
    <w:p>
      <w:pPr>
        <w:pStyle w:val="Heading3"/>
        <w:spacing w:after="60" w:before="200"/>
      </w:pPr>
      <w:r>
        <w:rPr>
          <w:rFonts w:ascii="Arial" w:cs="Arial" w:eastAsia="Arial" w:hAnsi="Arial"/>
          <w:b/>
          <w:bCs/>
          <w:color w:val="1D4ED8"/>
          <w:sz w:val="24"/>
          <w:szCs w:val="24"/>
        </w:rPr>
        <w:t xml:space="preserve">Technical Requirements</w:t>
      </w:r>
    </w:p>
    <w:p>
      <w:pPr>
        <w:pStyle w:val="ListParagraph"/>
        <w:numPr>
          <w:ilvl w:val="0"/>
          <w:numId w:val="2"/>
        </w:numPr>
        <w:spacing w:after="40" w:before="40"/>
      </w:pPr>
      <w:r>
        <w:rPr>
          <w:rFonts w:ascii="Arial" w:cs="Arial" w:eastAsia="Arial" w:hAnsi="Arial"/>
          <w:color w:val="1F2937"/>
          <w:sz w:val="20"/>
          <w:szCs w:val="20"/>
        </w:rPr>
        <w:t xml:space="preserve">Project data model: id, title, problem statement, owner, team, status, risk level, tech stack, start date, expected go-live.</w:t>
      </w:r>
    </w:p>
    <w:p>
      <w:pPr>
        <w:pStyle w:val="ListParagraph"/>
        <w:numPr>
          <w:ilvl w:val="0"/>
          <w:numId w:val="2"/>
        </w:numPr>
        <w:spacing w:after="40" w:before="40"/>
      </w:pPr>
      <w:r>
        <w:rPr>
          <w:rFonts w:ascii="Arial" w:cs="Arial" w:eastAsia="Arial" w:hAnsi="Arial"/>
          <w:color w:val="1F2937"/>
          <w:sz w:val="20"/>
          <w:szCs w:val="20"/>
        </w:rPr>
        <w:t xml:space="preserve">Multi-step form wizard with field validation and conditional logic (e.g. if 'uses customer data' → compliance fields appear).</w:t>
      </w:r>
    </w:p>
    <w:p>
      <w:pPr>
        <w:pStyle w:val="ListParagraph"/>
        <w:numPr>
          <w:ilvl w:val="0"/>
          <w:numId w:val="2"/>
        </w:numPr>
        <w:spacing w:after="40" w:before="40"/>
      </w:pPr>
      <w:r>
        <w:rPr>
          <w:rFonts w:ascii="Arial" w:cs="Arial" w:eastAsia="Arial" w:hAnsi="Arial"/>
          <w:color w:val="1F2937"/>
          <w:sz w:val="20"/>
          <w:szCs w:val="20"/>
        </w:rPr>
        <w:t xml:space="preserve">Kanban-style project board (Draft / In Review / Active / Live / Archived).</w:t>
      </w:r>
    </w:p>
    <w:p>
      <w:pPr>
        <w:pStyle w:val="ListParagraph"/>
        <w:numPr>
          <w:ilvl w:val="0"/>
          <w:numId w:val="2"/>
        </w:numPr>
        <w:spacing w:after="40" w:before="40"/>
      </w:pPr>
      <w:r>
        <w:rPr>
          <w:rFonts w:ascii="Arial" w:cs="Arial" w:eastAsia="Arial" w:hAnsi="Arial"/>
          <w:color w:val="1F2937"/>
          <w:sz w:val="20"/>
          <w:szCs w:val="20"/>
        </w:rPr>
        <w:t xml:space="preserve">Email and in-app notifications on status transitions.</w:t>
      </w:r>
    </w:p>
    <w:p>
      <w:pPr>
        <w:pStyle w:val="ListParagraph"/>
        <w:numPr>
          <w:ilvl w:val="0"/>
          <w:numId w:val="2"/>
        </w:numPr>
        <w:spacing w:after="40" w:before="40"/>
      </w:pPr>
      <w:r>
        <w:rPr>
          <w:rFonts w:ascii="Arial" w:cs="Arial" w:eastAsia="Arial" w:hAnsi="Arial"/>
          <w:color w:val="1F2937"/>
          <w:sz w:val="20"/>
          <w:szCs w:val="20"/>
        </w:rPr>
        <w:t xml:space="preserve">Project cloning to accelerate similar initiatives.</w:t>
      </w:r>
    </w:p>
    <w:p>
      <w:pPr>
        <w:pStyle w:val="ListParagraph"/>
        <w:numPr>
          <w:ilvl w:val="0"/>
          <w:numId w:val="2"/>
        </w:numPr>
        <w:spacing w:after="40" w:before="40"/>
      </w:pPr>
      <w:r>
        <w:rPr>
          <w:rFonts w:ascii="Arial" w:cs="Arial" w:eastAsia="Arial" w:hAnsi="Arial"/>
          <w:color w:val="1F2937"/>
          <w:sz w:val="20"/>
          <w:szCs w:val="20"/>
        </w:rPr>
        <w:t xml:space="preserve">PDF export of the completed canvas for audit documentation.</w:t>
      </w:r>
    </w:p>
    <w:p>
      <w:pPr>
        <w:pBdr>
          <w:bottom w:val="single" w:color="D1D5DB" w:sz="4"/>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after="60"/>
            </w:pPr>
            <w:r>
              <w:rPr>
                <w:rFonts w:ascii="Arial" w:cs="Arial" w:eastAsia="Arial" w:hAnsi="Arial"/>
                <w:b/>
                <w:bCs/>
                <w:color w:val="1D4ED8"/>
                <w:sz w:val="24"/>
                <w:szCs w:val="24"/>
              </w:rPr>
              <w:t xml:space="preserve">Feature 4  </w:t>
            </w:r>
            <w:r>
              <w:rPr>
                <w:rFonts w:ascii="Arial" w:cs="Arial" w:eastAsia="Arial" w:hAnsi="Arial"/>
                <w:b/>
                <w:bCs/>
                <w:color w:val="1D4ED8"/>
                <w:sz w:val="28"/>
                <w:szCs w:val="28"/>
              </w:rPr>
              <w:t xml:space="preserve">AI Experiment Logbook</w:t>
            </w:r>
          </w:p>
          <w:p>
            <w:pPr>
              <w:spacing w:after="100"/>
            </w:pPr>
            <w:r>
              <w:rPr>
                <w:rFonts w:ascii="Arial" w:cs="Arial" w:eastAsia="Arial" w:hAnsi="Arial"/>
                <w:i/>
                <w:iCs/>
                <w:color w:val="2563EB"/>
                <w:sz w:val="20"/>
                <w:szCs w:val="20"/>
              </w:rPr>
              <w:t xml:space="preserve">Lightweight logging of POCs, A/B tests, and model experiments</w:t>
            </w:r>
          </w:p>
          <w:p>
            <w:r>
              <w:rPr>
                <w:rFonts w:ascii="Arial" w:cs="Arial" w:eastAsia="Arial" w:hAnsi="Arial"/>
                <w:b/>
                <w:bCs/>
                <w:color w:val="1F2937"/>
                <w:sz w:val="18"/>
                <w:szCs w:val="18"/>
              </w:rPr>
              <w:t xml:space="preserve">Phase: </w:t>
            </w:r>
            <w:r>
              <w:rPr>
                <w:rFonts w:ascii="Arial" w:cs="Arial" w:eastAsia="Arial" w:hAnsi="Arial"/>
                <w:b/>
                <w:bCs/>
                <w:color w:val="16A34A"/>
                <w:sz w:val="18"/>
                <w:szCs w:val="18"/>
              </w:rPr>
              <w:t xml:space="preserve">Phase 1   </w:t>
            </w:r>
            <w:r>
              <w:rPr>
                <w:rFonts w:ascii="Arial" w:cs="Arial" w:eastAsia="Arial" w:hAnsi="Arial"/>
                <w:b/>
                <w:bCs/>
                <w:color w:val="1F2937"/>
                <w:sz w:val="18"/>
                <w:szCs w:val="18"/>
              </w:rPr>
              <w:t xml:space="preserve">Priority: </w:t>
            </w:r>
            <w:r>
              <w:rPr>
                <w:rFonts w:ascii="Arial" w:cs="Arial" w:eastAsia="Arial" w:hAnsi="Arial"/>
                <w:b/>
                <w:bCs/>
                <w:color w:val="D97706"/>
                <w:sz w:val="18"/>
                <w:szCs w:val="18"/>
              </w:rPr>
              <w:t xml:space="preserve">Medium   </w:t>
            </w:r>
            <w:r>
              <w:rPr>
                <w:rFonts w:ascii="Arial" w:cs="Arial" w:eastAsia="Arial" w:hAnsi="Arial"/>
                <w:b/>
                <w:bCs/>
                <w:color w:val="1F2937"/>
                <w:sz w:val="18"/>
                <w:szCs w:val="18"/>
              </w:rPr>
              <w:t xml:space="preserve">Effort: </w:t>
            </w:r>
            <w:r>
              <w:rPr>
                <w:rFonts w:ascii="Arial" w:cs="Arial" w:eastAsia="Arial" w:hAnsi="Arial"/>
                <w:color w:val="6B7280"/>
                <w:sz w:val="18"/>
                <w:szCs w:val="18"/>
              </w:rPr>
              <w:t xml:space="preserve">1.5 months</w:t>
            </w:r>
          </w:p>
        </w:tc>
      </w:tr>
    </w:tbl>
    <w:p>
      <w:pPr>
        <w:spacing w:after="40" w:before="0"/>
      </w:pPr>
    </w:p>
    <w:p>
      <w:pPr>
        <w:pStyle w:val="Heading3"/>
        <w:spacing w:after="60" w:before="200"/>
      </w:pPr>
      <w:r>
        <w:rPr>
          <w:rFonts w:ascii="Arial" w:cs="Arial" w:eastAsia="Arial" w:hAnsi="Arial"/>
          <w:b/>
          <w:bCs/>
          <w:color w:val="1D4ED8"/>
          <w:sz w:val="24"/>
          <w:szCs w:val="24"/>
        </w:rPr>
        <w:t xml:space="preserve">Overview</w:t>
      </w:r>
    </w:p>
    <w:p>
      <w:pPr>
        <w:spacing w:after="80" w:before="60"/>
      </w:pPr>
      <w:r>
        <w:rPr>
          <w:rFonts w:ascii="Arial" w:cs="Arial" w:eastAsia="Arial" w:hAnsi="Arial"/>
          <w:color w:val="1F2937"/>
          <w:sz w:val="20"/>
          <w:szCs w:val="20"/>
        </w:rPr>
        <w:t xml:space="preserve">The Experiment Logbook is a frictionless journal for capturing the outcomes of AI experiments — including those that failed. Staff log hypothesis, approach, model used, dataset, result, and key learnings in a structured but brief form. The logbook is searchable, taggable, and linked to related Knowledge Graph nodes and Project Canvas entries. 'Negative results' are first-class citizens, preventing teams from repeating costly mistakes.</w:t>
      </w:r>
    </w:p>
    <w:p>
      <w:pPr>
        <w:pStyle w:val="Heading3"/>
        <w:spacing w:after="60" w:before="200"/>
      </w:pPr>
      <w:r>
        <w:rPr>
          <w:rFonts w:ascii="Arial" w:cs="Arial" w:eastAsia="Arial" w:hAnsi="Arial"/>
          <w:b/>
          <w:bCs/>
          <w:color w:val="1D4ED8"/>
          <w:sz w:val="24"/>
          <w:szCs w:val="24"/>
        </w:rPr>
        <w:t xml:space="preserve">Business Value</w:t>
      </w:r>
    </w:p>
    <w:p>
      <w:pPr>
        <w:pStyle w:val="ListParagraph"/>
        <w:numPr>
          <w:ilvl w:val="0"/>
          <w:numId w:val="2"/>
        </w:numPr>
        <w:spacing w:after="40" w:before="40"/>
      </w:pPr>
      <w:r>
        <w:rPr>
          <w:rFonts w:ascii="Arial" w:cs="Arial" w:eastAsia="Arial" w:hAnsi="Arial"/>
          <w:color w:val="1F2937"/>
          <w:sz w:val="20"/>
          <w:szCs w:val="20"/>
        </w:rPr>
        <w:t xml:space="preserve">Captures learnings that would otherwise be lost at the end of a sprint or when a team member leaves.</w:t>
      </w:r>
    </w:p>
    <w:p>
      <w:pPr>
        <w:pStyle w:val="ListParagraph"/>
        <w:numPr>
          <w:ilvl w:val="0"/>
          <w:numId w:val="2"/>
        </w:numPr>
        <w:spacing w:after="40" w:before="40"/>
      </w:pPr>
      <w:r>
        <w:rPr>
          <w:rFonts w:ascii="Arial" w:cs="Arial" w:eastAsia="Arial" w:hAnsi="Arial"/>
          <w:color w:val="1F2937"/>
          <w:sz w:val="20"/>
          <w:szCs w:val="20"/>
        </w:rPr>
        <w:t xml:space="preserve">Negative results database prevents teams from repeating expensive failed experiments.</w:t>
      </w:r>
    </w:p>
    <w:p>
      <w:pPr>
        <w:pStyle w:val="ListParagraph"/>
        <w:numPr>
          <w:ilvl w:val="0"/>
          <w:numId w:val="2"/>
        </w:numPr>
        <w:spacing w:after="40" w:before="40"/>
      </w:pPr>
      <w:r>
        <w:rPr>
          <w:rFonts w:ascii="Arial" w:cs="Arial" w:eastAsia="Arial" w:hAnsi="Arial"/>
          <w:color w:val="1F2937"/>
          <w:sz w:val="20"/>
          <w:szCs w:val="20"/>
        </w:rPr>
        <w:t xml:space="preserve">Feeds the Knowledge Graph with empirical data points beyond theoretical documentation.</w:t>
      </w:r>
    </w:p>
    <w:p>
      <w:pPr>
        <w:pStyle w:val="ListParagraph"/>
        <w:numPr>
          <w:ilvl w:val="0"/>
          <w:numId w:val="2"/>
        </w:numPr>
        <w:spacing w:after="40" w:before="40"/>
      </w:pPr>
      <w:r>
        <w:rPr>
          <w:rFonts w:ascii="Arial" w:cs="Arial" w:eastAsia="Arial" w:hAnsi="Arial"/>
          <w:color w:val="1F2937"/>
          <w:sz w:val="20"/>
          <w:szCs w:val="20"/>
        </w:rPr>
        <w:t xml:space="preserve">Accelerates the scientific rigour of the division's AI practice.</w:t>
      </w:r>
    </w:p>
    <w:p>
      <w:pPr>
        <w:pStyle w:val="Heading3"/>
        <w:spacing w:after="60" w:before="200"/>
      </w:pPr>
      <w:r>
        <w:rPr>
          <w:rFonts w:ascii="Arial" w:cs="Arial" w:eastAsia="Arial" w:hAnsi="Arial"/>
          <w:b/>
          <w:bCs/>
          <w:color w:val="1D4ED8"/>
          <w:sz w:val="24"/>
          <w:szCs w:val="24"/>
        </w:rPr>
        <w:t xml:space="preserve">Technical Requirements</w:t>
      </w:r>
    </w:p>
    <w:p>
      <w:pPr>
        <w:pStyle w:val="ListParagraph"/>
        <w:numPr>
          <w:ilvl w:val="0"/>
          <w:numId w:val="2"/>
        </w:numPr>
        <w:spacing w:after="40" w:before="40"/>
      </w:pPr>
      <w:r>
        <w:rPr>
          <w:rFonts w:ascii="Arial" w:cs="Arial" w:eastAsia="Arial" w:hAnsi="Arial"/>
          <w:color w:val="1F2937"/>
          <w:sz w:val="20"/>
          <w:szCs w:val="20"/>
        </w:rPr>
        <w:t xml:space="preserve">Logbook entry schema: hypothesis, approach, model/tool, dataset, metric tracked, result, outcome (success / partial / fail), learnings, linked project.</w:t>
      </w:r>
    </w:p>
    <w:p>
      <w:pPr>
        <w:pStyle w:val="ListParagraph"/>
        <w:numPr>
          <w:ilvl w:val="0"/>
          <w:numId w:val="2"/>
        </w:numPr>
        <w:spacing w:after="40" w:before="40"/>
      </w:pPr>
      <w:r>
        <w:rPr>
          <w:rFonts w:ascii="Arial" w:cs="Arial" w:eastAsia="Arial" w:hAnsi="Arial"/>
          <w:color w:val="1F2937"/>
          <w:sz w:val="20"/>
          <w:szCs w:val="20"/>
        </w:rPr>
        <w:t xml:space="preserve">Quick-entry mobile-friendly form (target &lt; 2 minutes to log an experiment).</w:t>
      </w:r>
    </w:p>
    <w:p>
      <w:pPr>
        <w:pStyle w:val="ListParagraph"/>
        <w:numPr>
          <w:ilvl w:val="0"/>
          <w:numId w:val="2"/>
        </w:numPr>
        <w:spacing w:after="40" w:before="40"/>
      </w:pPr>
      <w:r>
        <w:rPr>
          <w:rFonts w:ascii="Arial" w:cs="Arial" w:eastAsia="Arial" w:hAnsi="Arial"/>
          <w:color w:val="1F2937"/>
          <w:sz w:val="20"/>
          <w:szCs w:val="20"/>
        </w:rPr>
        <w:t xml:space="preserve">Tag-based filtering: by model, outcome, use case, team.</w:t>
      </w:r>
    </w:p>
    <w:p>
      <w:pPr>
        <w:pStyle w:val="ListParagraph"/>
        <w:numPr>
          <w:ilvl w:val="0"/>
          <w:numId w:val="2"/>
        </w:numPr>
        <w:spacing w:after="40" w:before="40"/>
      </w:pPr>
      <w:r>
        <w:rPr>
          <w:rFonts w:ascii="Arial" w:cs="Arial" w:eastAsia="Arial" w:hAnsi="Arial"/>
          <w:color w:val="1F2937"/>
          <w:sz w:val="20"/>
          <w:szCs w:val="20"/>
        </w:rPr>
        <w:t xml:space="preserve">Automatic linking: if a project ID is mentioned, the log entry appears on that project's canvas.</w:t>
      </w:r>
    </w:p>
    <w:p>
      <w:pPr>
        <w:pStyle w:val="ListParagraph"/>
        <w:numPr>
          <w:ilvl w:val="0"/>
          <w:numId w:val="2"/>
        </w:numPr>
        <w:spacing w:after="40" w:before="40"/>
      </w:pPr>
      <w:r>
        <w:rPr>
          <w:rFonts w:ascii="Arial" w:cs="Arial" w:eastAsia="Arial" w:hAnsi="Arial"/>
          <w:color w:val="1F2937"/>
          <w:sz w:val="20"/>
          <w:szCs w:val="20"/>
        </w:rPr>
        <w:t xml:space="preserve">Duplicate detector — warns if a very similar experiment has been logged before.</w:t>
      </w:r>
    </w:p>
    <w:p>
      <w:pPr>
        <w:pBdr>
          <w:bottom w:val="single" w:color="D1D5DB" w:sz="4"/>
        </w:pBdr>
        <w:spacing w:after="12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after="60"/>
            </w:pPr>
            <w:r>
              <w:rPr>
                <w:rFonts w:ascii="Arial" w:cs="Arial" w:eastAsia="Arial" w:hAnsi="Arial"/>
                <w:b/>
                <w:bCs/>
                <w:color w:val="1D4ED8"/>
                <w:sz w:val="24"/>
                <w:szCs w:val="24"/>
              </w:rPr>
              <w:t xml:space="preserve">Feature 5  </w:t>
            </w:r>
            <w:r>
              <w:rPr>
                <w:rFonts w:ascii="Arial" w:cs="Arial" w:eastAsia="Arial" w:hAnsi="Arial"/>
                <w:b/>
                <w:bCs/>
                <w:color w:val="1D4ED8"/>
                <w:sz w:val="28"/>
                <w:szCs w:val="28"/>
              </w:rPr>
              <w:t xml:space="preserve">AI Passport</w:t>
            </w:r>
          </w:p>
          <w:p>
            <w:pPr>
              <w:spacing w:after="100"/>
            </w:pPr>
            <w:r>
              <w:rPr>
                <w:rFonts w:ascii="Arial" w:cs="Arial" w:eastAsia="Arial" w:hAnsi="Arial"/>
                <w:i/>
                <w:iCs/>
                <w:color w:val="2563EB"/>
                <w:sz w:val="20"/>
                <w:szCs w:val="20"/>
              </w:rPr>
              <w:t xml:space="preserve">A personal profile of every staff member's AI skills, contributions, and achievements</w:t>
            </w:r>
          </w:p>
          <w:p>
            <w:r>
              <w:rPr>
                <w:rFonts w:ascii="Arial" w:cs="Arial" w:eastAsia="Arial" w:hAnsi="Arial"/>
                <w:b/>
                <w:bCs/>
                <w:color w:val="1F2937"/>
                <w:sz w:val="18"/>
                <w:szCs w:val="18"/>
              </w:rPr>
              <w:t xml:space="preserve">Phase: </w:t>
            </w:r>
            <w:r>
              <w:rPr>
                <w:rFonts w:ascii="Arial" w:cs="Arial" w:eastAsia="Arial" w:hAnsi="Arial"/>
                <w:b/>
                <w:bCs/>
                <w:color w:val="D97706"/>
                <w:sz w:val="18"/>
                <w:szCs w:val="18"/>
              </w:rPr>
              <w:t xml:space="preserve">Phase 2   </w:t>
            </w:r>
            <w:r>
              <w:rPr>
                <w:rFonts w:ascii="Arial" w:cs="Arial" w:eastAsia="Arial" w:hAnsi="Arial"/>
                <w:b/>
                <w:bCs/>
                <w:color w:val="1F2937"/>
                <w:sz w:val="18"/>
                <w:szCs w:val="18"/>
              </w:rPr>
              <w:t xml:space="preserve">Priority: </w:t>
            </w:r>
            <w:r>
              <w:rPr>
                <w:rFonts w:ascii="Arial" w:cs="Arial" w:eastAsia="Arial" w:hAnsi="Arial"/>
                <w:b/>
                <w:bCs/>
                <w:color w:val="D97706"/>
                <w:sz w:val="18"/>
                <w:szCs w:val="18"/>
              </w:rPr>
              <w:t xml:space="preserve">Medium   </w:t>
            </w:r>
            <w:r>
              <w:rPr>
                <w:rFonts w:ascii="Arial" w:cs="Arial" w:eastAsia="Arial" w:hAnsi="Arial"/>
                <w:b/>
                <w:bCs/>
                <w:color w:val="1F2937"/>
                <w:sz w:val="18"/>
                <w:szCs w:val="18"/>
              </w:rPr>
              <w:t xml:space="preserve">Effort: </w:t>
            </w:r>
            <w:r>
              <w:rPr>
                <w:rFonts w:ascii="Arial" w:cs="Arial" w:eastAsia="Arial" w:hAnsi="Arial"/>
                <w:color w:val="6B7280"/>
                <w:sz w:val="18"/>
                <w:szCs w:val="18"/>
              </w:rPr>
              <w:t xml:space="preserve">2 months</w:t>
            </w:r>
          </w:p>
        </w:tc>
      </w:tr>
    </w:tbl>
    <w:p>
      <w:pPr>
        <w:spacing w:after="40" w:before="0"/>
      </w:pPr>
    </w:p>
    <w:p>
      <w:pPr>
        <w:pStyle w:val="Heading3"/>
        <w:spacing w:after="60" w:before="200"/>
      </w:pPr>
      <w:r>
        <w:rPr>
          <w:rFonts w:ascii="Arial" w:cs="Arial" w:eastAsia="Arial" w:hAnsi="Arial"/>
          <w:b/>
          <w:bCs/>
          <w:color w:val="1D4ED8"/>
          <w:sz w:val="24"/>
          <w:szCs w:val="24"/>
        </w:rPr>
        <w:t xml:space="preserve">Overview</w:t>
      </w:r>
    </w:p>
    <w:p>
      <w:pPr>
        <w:spacing w:after="80" w:before="60"/>
      </w:pPr>
      <w:r>
        <w:rPr>
          <w:rFonts w:ascii="Arial" w:cs="Arial" w:eastAsia="Arial" w:hAnsi="Arial"/>
          <w:color w:val="1F2937"/>
          <w:sz w:val="20"/>
          <w:szCs w:val="20"/>
        </w:rPr>
        <w:t xml:space="preserve">The AI Passport is each employee's profile within the Intelligence Hub. It automatically aggregates their contributions: prompts submitted, projects logged, experiments recorded, badges earned, and courses completed. Staff can self-declare skills and tool proficiencies, and endorsements from colleagues add social proof. The passport is visible to the whole division, making it easy to identify subject-matter experts.</w:t>
      </w:r>
    </w:p>
    <w:p>
      <w:pPr>
        <w:pStyle w:val="Heading3"/>
        <w:spacing w:after="60" w:before="200"/>
      </w:pPr>
      <w:r>
        <w:rPr>
          <w:rFonts w:ascii="Arial" w:cs="Arial" w:eastAsia="Arial" w:hAnsi="Arial"/>
          <w:b/>
          <w:bCs/>
          <w:color w:val="1D4ED8"/>
          <w:sz w:val="24"/>
          <w:szCs w:val="24"/>
        </w:rPr>
        <w:t xml:space="preserve">Business Value</w:t>
      </w:r>
    </w:p>
    <w:p>
      <w:pPr>
        <w:pStyle w:val="ListParagraph"/>
        <w:numPr>
          <w:ilvl w:val="0"/>
          <w:numId w:val="2"/>
        </w:numPr>
        <w:spacing w:after="40" w:before="40"/>
      </w:pPr>
      <w:r>
        <w:rPr>
          <w:rFonts w:ascii="Arial" w:cs="Arial" w:eastAsia="Arial" w:hAnsi="Arial"/>
          <w:color w:val="1F2937"/>
          <w:sz w:val="20"/>
          <w:szCs w:val="20"/>
        </w:rPr>
        <w:t xml:space="preserve">Surfaces hidden AI talent within the division that management may not be aware of.</w:t>
      </w:r>
    </w:p>
    <w:p>
      <w:pPr>
        <w:pStyle w:val="ListParagraph"/>
        <w:numPr>
          <w:ilvl w:val="0"/>
          <w:numId w:val="2"/>
        </w:numPr>
        <w:spacing w:after="40" w:before="40"/>
      </w:pPr>
      <w:r>
        <w:rPr>
          <w:rFonts w:ascii="Arial" w:cs="Arial" w:eastAsia="Arial" w:hAnsi="Arial"/>
          <w:color w:val="1F2937"/>
          <w:sz w:val="20"/>
          <w:szCs w:val="20"/>
        </w:rPr>
        <w:t xml:space="preserve">Drives engagement — staff are more motivated to contribute when their work is attributed and visible.</w:t>
      </w:r>
    </w:p>
    <w:p>
      <w:pPr>
        <w:pStyle w:val="ListParagraph"/>
        <w:numPr>
          <w:ilvl w:val="0"/>
          <w:numId w:val="2"/>
        </w:numPr>
        <w:spacing w:after="40" w:before="40"/>
      </w:pPr>
      <w:r>
        <w:rPr>
          <w:rFonts w:ascii="Arial" w:cs="Arial" w:eastAsia="Arial" w:hAnsi="Arial"/>
          <w:color w:val="1F2937"/>
          <w:sz w:val="20"/>
          <w:szCs w:val="20"/>
        </w:rPr>
        <w:t xml:space="preserve">Enables rapid expert-finding: 'Who in the division knows LangChain?' is answerable in seconds.</w:t>
      </w:r>
    </w:p>
    <w:p>
      <w:pPr>
        <w:pStyle w:val="ListParagraph"/>
        <w:numPr>
          <w:ilvl w:val="0"/>
          <w:numId w:val="2"/>
        </w:numPr>
        <w:spacing w:after="40" w:before="40"/>
      </w:pPr>
      <w:r>
        <w:rPr>
          <w:rFonts w:ascii="Arial" w:cs="Arial" w:eastAsia="Arial" w:hAnsi="Arial"/>
          <w:color w:val="1F2937"/>
          <w:sz w:val="20"/>
          <w:szCs w:val="20"/>
        </w:rPr>
        <w:t xml:space="preserve">Provides HR and leadership with a capability map for succession planning and team formation.</w:t>
      </w:r>
    </w:p>
    <w:p>
      <w:pPr>
        <w:pStyle w:val="Heading3"/>
        <w:spacing w:after="60" w:before="200"/>
      </w:pPr>
      <w:r>
        <w:rPr>
          <w:rFonts w:ascii="Arial" w:cs="Arial" w:eastAsia="Arial" w:hAnsi="Arial"/>
          <w:b/>
          <w:bCs/>
          <w:color w:val="1D4ED8"/>
          <w:sz w:val="24"/>
          <w:szCs w:val="24"/>
        </w:rPr>
        <w:t xml:space="preserve">Technical Requirements</w:t>
      </w:r>
    </w:p>
    <w:p>
      <w:pPr>
        <w:pStyle w:val="ListParagraph"/>
        <w:numPr>
          <w:ilvl w:val="0"/>
          <w:numId w:val="2"/>
        </w:numPr>
        <w:spacing w:after="40" w:before="40"/>
      </w:pPr>
      <w:r>
        <w:rPr>
          <w:rFonts w:ascii="Arial" w:cs="Arial" w:eastAsia="Arial" w:hAnsi="Arial"/>
          <w:color w:val="1F2937"/>
          <w:sz w:val="20"/>
          <w:szCs w:val="20"/>
        </w:rPr>
        <w:t xml:space="preserve">Profile schema: name, role, department, self-declared skills (tagged), contributions (auto-aggregated), badges, peer endorsements.</w:t>
      </w:r>
    </w:p>
    <w:p>
      <w:pPr>
        <w:pStyle w:val="ListParagraph"/>
        <w:numPr>
          <w:ilvl w:val="0"/>
          <w:numId w:val="2"/>
        </w:numPr>
        <w:spacing w:after="40" w:before="40"/>
      </w:pPr>
      <w:r>
        <w:rPr>
          <w:rFonts w:ascii="Arial" w:cs="Arial" w:eastAsia="Arial" w:hAnsi="Arial"/>
          <w:color w:val="1F2937"/>
          <w:sz w:val="20"/>
          <w:szCs w:val="20"/>
        </w:rPr>
        <w:t xml:space="preserve">OAuth SSO integration to auto-create profiles on first login.</w:t>
      </w:r>
    </w:p>
    <w:p>
      <w:pPr>
        <w:pStyle w:val="ListParagraph"/>
        <w:numPr>
          <w:ilvl w:val="0"/>
          <w:numId w:val="2"/>
        </w:numPr>
        <w:spacing w:after="40" w:before="40"/>
      </w:pPr>
      <w:r>
        <w:rPr>
          <w:rFonts w:ascii="Arial" w:cs="Arial" w:eastAsia="Arial" w:hAnsi="Arial"/>
          <w:color w:val="1F2937"/>
          <w:sz w:val="20"/>
          <w:szCs w:val="20"/>
        </w:rPr>
        <w:t xml:space="preserve">Activity feed showing recent contributions across all features.</w:t>
      </w:r>
    </w:p>
    <w:p>
      <w:pPr>
        <w:pStyle w:val="ListParagraph"/>
        <w:numPr>
          <w:ilvl w:val="0"/>
          <w:numId w:val="2"/>
        </w:numPr>
        <w:spacing w:after="40" w:before="40"/>
      </w:pPr>
      <w:r>
        <w:rPr>
          <w:rFonts w:ascii="Arial" w:cs="Arial" w:eastAsia="Arial" w:hAnsi="Arial"/>
          <w:color w:val="1F2937"/>
          <w:sz w:val="20"/>
          <w:szCs w:val="20"/>
        </w:rPr>
        <w:t xml:space="preserve">Skill endorsement system with endorser attribution.</w:t>
      </w:r>
    </w:p>
    <w:p>
      <w:pPr>
        <w:pStyle w:val="ListParagraph"/>
        <w:numPr>
          <w:ilvl w:val="0"/>
          <w:numId w:val="2"/>
        </w:numPr>
        <w:spacing w:after="40" w:before="40"/>
      </w:pPr>
      <w:r>
        <w:rPr>
          <w:rFonts w:ascii="Arial" w:cs="Arial" w:eastAsia="Arial" w:hAnsi="Arial"/>
          <w:color w:val="1F2937"/>
          <w:sz w:val="20"/>
          <w:szCs w:val="20"/>
        </w:rPr>
        <w:t xml:space="preserve">Directory and search UI: filter by skill, tool, department, badge.</w:t>
      </w:r>
    </w:p>
    <w:p>
      <w:pPr>
        <w:pStyle w:val="ListParagraph"/>
        <w:numPr>
          <w:ilvl w:val="0"/>
          <w:numId w:val="2"/>
        </w:numPr>
        <w:spacing w:after="40" w:before="40"/>
      </w:pPr>
      <w:r>
        <w:rPr>
          <w:rFonts w:ascii="Arial" w:cs="Arial" w:eastAsia="Arial" w:hAnsi="Arial"/>
          <w:color w:val="1F2937"/>
          <w:sz w:val="20"/>
          <w:szCs w:val="20"/>
        </w:rPr>
        <w:t xml:space="preserve">Privacy controls: staff can opt out of public visibility.</w:t>
      </w:r>
    </w:p>
    <w:p>
      <w:pPr>
        <w:pBdr>
          <w:bottom w:val="single" w:color="D1D5DB" w:sz="4"/>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after="60"/>
            </w:pPr>
            <w:r>
              <w:rPr>
                <w:rFonts w:ascii="Arial" w:cs="Arial" w:eastAsia="Arial" w:hAnsi="Arial"/>
                <w:b/>
                <w:bCs/>
                <w:color w:val="1D4ED8"/>
                <w:sz w:val="24"/>
                <w:szCs w:val="24"/>
              </w:rPr>
              <w:t xml:space="preserve">Feature 6  </w:t>
            </w:r>
            <w:r>
              <w:rPr>
                <w:rFonts w:ascii="Arial" w:cs="Arial" w:eastAsia="Arial" w:hAnsi="Arial"/>
                <w:b/>
                <w:bCs/>
                <w:color w:val="1D4ED8"/>
                <w:sz w:val="28"/>
                <w:szCs w:val="28"/>
              </w:rPr>
              <w:t xml:space="preserve">Learning Paths &amp; Digital Badges</w:t>
            </w:r>
          </w:p>
          <w:p>
            <w:pPr>
              <w:spacing w:after="100"/>
            </w:pPr>
            <w:r>
              <w:rPr>
                <w:rFonts w:ascii="Arial" w:cs="Arial" w:eastAsia="Arial" w:hAnsi="Arial"/>
                <w:i/>
                <w:iCs/>
                <w:color w:val="2563EB"/>
                <w:sz w:val="20"/>
                <w:szCs w:val="20"/>
              </w:rPr>
              <w:t xml:space="preserve">Structured AI upskilling tracks with verifiable credentials</w:t>
            </w:r>
          </w:p>
          <w:p>
            <w:r>
              <w:rPr>
                <w:rFonts w:ascii="Arial" w:cs="Arial" w:eastAsia="Arial" w:hAnsi="Arial"/>
                <w:b/>
                <w:bCs/>
                <w:color w:val="1F2937"/>
                <w:sz w:val="18"/>
                <w:szCs w:val="18"/>
              </w:rPr>
              <w:t xml:space="preserve">Phase: </w:t>
            </w:r>
            <w:r>
              <w:rPr>
                <w:rFonts w:ascii="Arial" w:cs="Arial" w:eastAsia="Arial" w:hAnsi="Arial"/>
                <w:b/>
                <w:bCs/>
                <w:color w:val="D97706"/>
                <w:sz w:val="18"/>
                <w:szCs w:val="18"/>
              </w:rPr>
              <w:t xml:space="preserve">Phase 2   </w:t>
            </w:r>
            <w:r>
              <w:rPr>
                <w:rFonts w:ascii="Arial" w:cs="Arial" w:eastAsia="Arial" w:hAnsi="Arial"/>
                <w:b/>
                <w:bCs/>
                <w:color w:val="1F2937"/>
                <w:sz w:val="18"/>
                <w:szCs w:val="18"/>
              </w:rPr>
              <w:t xml:space="preserve">Priority: </w:t>
            </w:r>
            <w:r>
              <w:rPr>
                <w:rFonts w:ascii="Arial" w:cs="Arial" w:eastAsia="Arial" w:hAnsi="Arial"/>
                <w:b/>
                <w:bCs/>
                <w:color w:val="DC2626"/>
                <w:sz w:val="18"/>
                <w:szCs w:val="18"/>
              </w:rPr>
              <w:t xml:space="preserve">High   </w:t>
            </w:r>
            <w:r>
              <w:rPr>
                <w:rFonts w:ascii="Arial" w:cs="Arial" w:eastAsia="Arial" w:hAnsi="Arial"/>
                <w:b/>
                <w:bCs/>
                <w:color w:val="1F2937"/>
                <w:sz w:val="18"/>
                <w:szCs w:val="18"/>
              </w:rPr>
              <w:t xml:space="preserve">Effort: </w:t>
            </w:r>
            <w:r>
              <w:rPr>
                <w:rFonts w:ascii="Arial" w:cs="Arial" w:eastAsia="Arial" w:hAnsi="Arial"/>
                <w:color w:val="6B7280"/>
                <w:sz w:val="18"/>
                <w:szCs w:val="18"/>
              </w:rPr>
              <w:t xml:space="preserve">3 months</w:t>
            </w:r>
          </w:p>
        </w:tc>
      </w:tr>
    </w:tbl>
    <w:p>
      <w:pPr>
        <w:spacing w:after="40" w:before="0"/>
      </w:pPr>
    </w:p>
    <w:p>
      <w:pPr>
        <w:pStyle w:val="Heading3"/>
        <w:spacing w:after="60" w:before="200"/>
      </w:pPr>
      <w:r>
        <w:rPr>
          <w:rFonts w:ascii="Arial" w:cs="Arial" w:eastAsia="Arial" w:hAnsi="Arial"/>
          <w:b/>
          <w:bCs/>
          <w:color w:val="1D4ED8"/>
          <w:sz w:val="24"/>
          <w:szCs w:val="24"/>
        </w:rPr>
        <w:t xml:space="preserve">Overview</w:t>
      </w:r>
    </w:p>
    <w:p>
      <w:pPr>
        <w:spacing w:after="80" w:before="60"/>
      </w:pPr>
      <w:r>
        <w:rPr>
          <w:rFonts w:ascii="Arial" w:cs="Arial" w:eastAsia="Arial" w:hAnsi="Arial"/>
          <w:color w:val="1F2937"/>
          <w:sz w:val="20"/>
          <w:szCs w:val="20"/>
        </w:rPr>
        <w:t xml:space="preserve">Learning Paths provide curated, self-paced courses tailored to the Fintech context. Three initial tracks are proposed: AI Fundamentals (for all staff), Prompt Engineering for Finance (for analysts and ops teams), and ML for Risk &amp; Compliance (for technical staff). Each track consists of lessons, quizzes, and a practical project. Completion awards a digital badge that appears on the AI Passport and can be shared externally via Open Badges or LinkedIn.</w:t>
      </w:r>
    </w:p>
    <w:p>
      <w:pPr>
        <w:pStyle w:val="Heading3"/>
        <w:spacing w:after="60" w:before="200"/>
      </w:pPr>
      <w:r>
        <w:rPr>
          <w:rFonts w:ascii="Arial" w:cs="Arial" w:eastAsia="Arial" w:hAnsi="Arial"/>
          <w:b/>
          <w:bCs/>
          <w:color w:val="1D4ED8"/>
          <w:sz w:val="24"/>
          <w:szCs w:val="24"/>
        </w:rPr>
        <w:t xml:space="preserve">Business Value</w:t>
      </w:r>
    </w:p>
    <w:p>
      <w:pPr>
        <w:pStyle w:val="ListParagraph"/>
        <w:numPr>
          <w:ilvl w:val="0"/>
          <w:numId w:val="2"/>
        </w:numPr>
        <w:spacing w:after="40" w:before="40"/>
      </w:pPr>
      <w:r>
        <w:rPr>
          <w:rFonts w:ascii="Arial" w:cs="Arial" w:eastAsia="Arial" w:hAnsi="Arial"/>
          <w:color w:val="1F2937"/>
          <w:sz w:val="20"/>
          <w:szCs w:val="20"/>
        </w:rPr>
        <w:t xml:space="preserve">Reduces reliance on expensive external training programmes.</w:t>
      </w:r>
    </w:p>
    <w:p>
      <w:pPr>
        <w:pStyle w:val="ListParagraph"/>
        <w:numPr>
          <w:ilvl w:val="0"/>
          <w:numId w:val="2"/>
        </w:numPr>
        <w:spacing w:after="40" w:before="40"/>
      </w:pPr>
      <w:r>
        <w:rPr>
          <w:rFonts w:ascii="Arial" w:cs="Arial" w:eastAsia="Arial" w:hAnsi="Arial"/>
          <w:color w:val="1F2937"/>
          <w:sz w:val="20"/>
          <w:szCs w:val="20"/>
        </w:rPr>
        <w:t xml:space="preserve">Ensures a common baseline of AI literacy across the division.</w:t>
      </w:r>
    </w:p>
    <w:p>
      <w:pPr>
        <w:pStyle w:val="ListParagraph"/>
        <w:numPr>
          <w:ilvl w:val="0"/>
          <w:numId w:val="2"/>
        </w:numPr>
        <w:spacing w:after="40" w:before="40"/>
      </w:pPr>
      <w:r>
        <w:rPr>
          <w:rFonts w:ascii="Arial" w:cs="Arial" w:eastAsia="Arial" w:hAnsi="Arial"/>
          <w:color w:val="1F2937"/>
          <w:sz w:val="20"/>
          <w:szCs w:val="20"/>
        </w:rPr>
        <w:t xml:space="preserve">Practical projects produce real outputs that feed the Prompt Library and Project Canvas.</w:t>
      </w:r>
    </w:p>
    <w:p>
      <w:pPr>
        <w:pStyle w:val="ListParagraph"/>
        <w:numPr>
          <w:ilvl w:val="0"/>
          <w:numId w:val="2"/>
        </w:numPr>
        <w:spacing w:after="40" w:before="40"/>
      </w:pPr>
      <w:r>
        <w:rPr>
          <w:rFonts w:ascii="Arial" w:cs="Arial" w:eastAsia="Arial" w:hAnsi="Arial"/>
          <w:color w:val="1F2937"/>
          <w:sz w:val="20"/>
          <w:szCs w:val="20"/>
        </w:rPr>
        <w:t xml:space="preserve">Digital badges create a measurable, shareable record of upskilling for performance reviews.</w:t>
      </w:r>
    </w:p>
    <w:p>
      <w:pPr>
        <w:pStyle w:val="Heading3"/>
        <w:spacing w:after="60" w:before="200"/>
      </w:pPr>
      <w:r>
        <w:rPr>
          <w:rFonts w:ascii="Arial" w:cs="Arial" w:eastAsia="Arial" w:hAnsi="Arial"/>
          <w:b/>
          <w:bCs/>
          <w:color w:val="1D4ED8"/>
          <w:sz w:val="24"/>
          <w:szCs w:val="24"/>
        </w:rPr>
        <w:t xml:space="preserve">Technical Requirements</w:t>
      </w:r>
    </w:p>
    <w:p>
      <w:pPr>
        <w:pStyle w:val="ListParagraph"/>
        <w:numPr>
          <w:ilvl w:val="0"/>
          <w:numId w:val="2"/>
        </w:numPr>
        <w:spacing w:after="40" w:before="40"/>
      </w:pPr>
      <w:r>
        <w:rPr>
          <w:rFonts w:ascii="Arial" w:cs="Arial" w:eastAsia="Arial" w:hAnsi="Arial"/>
          <w:color w:val="1F2937"/>
          <w:sz w:val="20"/>
          <w:szCs w:val="20"/>
        </w:rPr>
        <w:t xml:space="preserve">LMS-lite content engine: lessons (markdown/video embed), quizzes, and a practical project submission.</w:t>
      </w:r>
    </w:p>
    <w:p>
      <w:pPr>
        <w:pStyle w:val="ListParagraph"/>
        <w:numPr>
          <w:ilvl w:val="0"/>
          <w:numId w:val="2"/>
        </w:numPr>
        <w:spacing w:after="40" w:before="40"/>
      </w:pPr>
      <w:r>
        <w:rPr>
          <w:rFonts w:ascii="Arial" w:cs="Arial" w:eastAsia="Arial" w:hAnsi="Arial"/>
          <w:color w:val="1F2937"/>
          <w:sz w:val="20"/>
          <w:szCs w:val="20"/>
        </w:rPr>
        <w:t xml:space="preserve">Badge issuance system compatible with Open Badges 2.0 standard for external sharing.</w:t>
      </w:r>
    </w:p>
    <w:p>
      <w:pPr>
        <w:pStyle w:val="ListParagraph"/>
        <w:numPr>
          <w:ilvl w:val="0"/>
          <w:numId w:val="2"/>
        </w:numPr>
        <w:spacing w:after="40" w:before="40"/>
      </w:pPr>
      <w:r>
        <w:rPr>
          <w:rFonts w:ascii="Arial" w:cs="Arial" w:eastAsia="Arial" w:hAnsi="Arial"/>
          <w:color w:val="1F2937"/>
          <w:sz w:val="20"/>
          <w:szCs w:val="20"/>
        </w:rPr>
        <w:t xml:space="preserve">Progress tracking per user, with completion percentage on AI Passport.</w:t>
      </w:r>
    </w:p>
    <w:p>
      <w:pPr>
        <w:pStyle w:val="ListParagraph"/>
        <w:numPr>
          <w:ilvl w:val="0"/>
          <w:numId w:val="2"/>
        </w:numPr>
        <w:spacing w:after="40" w:before="40"/>
      </w:pPr>
      <w:r>
        <w:rPr>
          <w:rFonts w:ascii="Arial" w:cs="Arial" w:eastAsia="Arial" w:hAnsi="Arial"/>
          <w:color w:val="1F2937"/>
          <w:sz w:val="20"/>
          <w:szCs w:val="20"/>
        </w:rPr>
        <w:t xml:space="preserve">Content authoring tool for L&amp;D team to create and update course material.</w:t>
      </w:r>
    </w:p>
    <w:p>
      <w:pPr>
        <w:pStyle w:val="ListParagraph"/>
        <w:numPr>
          <w:ilvl w:val="0"/>
          <w:numId w:val="2"/>
        </w:numPr>
        <w:spacing w:after="40" w:before="40"/>
      </w:pPr>
      <w:r>
        <w:rPr>
          <w:rFonts w:ascii="Arial" w:cs="Arial" w:eastAsia="Arial" w:hAnsi="Arial"/>
          <w:color w:val="1F2937"/>
          <w:sz w:val="20"/>
          <w:szCs w:val="20"/>
        </w:rPr>
        <w:t xml:space="preserve">Integration with AI Passport to auto-award badges on completion.</w:t>
      </w:r>
    </w:p>
    <w:p>
      <w:pPr>
        <w:pStyle w:val="ListParagraph"/>
        <w:numPr>
          <w:ilvl w:val="0"/>
          <w:numId w:val="2"/>
        </w:numPr>
        <w:spacing w:after="40" w:before="40"/>
      </w:pPr>
      <w:r>
        <w:rPr>
          <w:rFonts w:ascii="Arial" w:cs="Arial" w:eastAsia="Arial" w:hAnsi="Arial"/>
          <w:color w:val="1F2937"/>
          <w:sz w:val="20"/>
          <w:szCs w:val="20"/>
        </w:rPr>
        <w:t xml:space="preserve">Cohort-based learning option — run a batch with a cohort start/end date and leaderboard.</w:t>
      </w:r>
    </w:p>
    <w:p>
      <w:pPr>
        <w:pBdr>
          <w:bottom w:val="single" w:color="D1D5DB" w:sz="4"/>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after="60"/>
            </w:pPr>
            <w:r>
              <w:rPr>
                <w:rFonts w:ascii="Arial" w:cs="Arial" w:eastAsia="Arial" w:hAnsi="Arial"/>
                <w:b/>
                <w:bCs/>
                <w:color w:val="1D4ED8"/>
                <w:sz w:val="24"/>
                <w:szCs w:val="24"/>
              </w:rPr>
              <w:t xml:space="preserve">Feature 7  </w:t>
            </w:r>
            <w:r>
              <w:rPr>
                <w:rFonts w:ascii="Arial" w:cs="Arial" w:eastAsia="Arial" w:hAnsi="Arial"/>
                <w:b/>
                <w:bCs/>
                <w:color w:val="1D4ED8"/>
                <w:sz w:val="28"/>
                <w:szCs w:val="28"/>
              </w:rPr>
              <w:t xml:space="preserve">AI Risk Scorer &amp; Governance Module</w:t>
            </w:r>
          </w:p>
          <w:p>
            <w:pPr>
              <w:spacing w:after="100"/>
            </w:pPr>
            <w:r>
              <w:rPr>
                <w:rFonts w:ascii="Arial" w:cs="Arial" w:eastAsia="Arial" w:hAnsi="Arial"/>
                <w:i/>
                <w:iCs/>
                <w:color w:val="2563EB"/>
                <w:sz w:val="20"/>
                <w:szCs w:val="20"/>
              </w:rPr>
              <w:t xml:space="preserve">Automated risk rating and compliance checklist for every AI project</w:t>
            </w:r>
          </w:p>
          <w:p>
            <w:r>
              <w:rPr>
                <w:rFonts w:ascii="Arial" w:cs="Arial" w:eastAsia="Arial" w:hAnsi="Arial"/>
                <w:b/>
                <w:bCs/>
                <w:color w:val="1F2937"/>
                <w:sz w:val="18"/>
                <w:szCs w:val="18"/>
              </w:rPr>
              <w:t xml:space="preserve">Phase: </w:t>
            </w:r>
            <w:r>
              <w:rPr>
                <w:rFonts w:ascii="Arial" w:cs="Arial" w:eastAsia="Arial" w:hAnsi="Arial"/>
                <w:b/>
                <w:bCs/>
                <w:color w:val="D97706"/>
                <w:sz w:val="18"/>
                <w:szCs w:val="18"/>
              </w:rPr>
              <w:t xml:space="preserve">Phase 2   </w:t>
            </w:r>
            <w:r>
              <w:rPr>
                <w:rFonts w:ascii="Arial" w:cs="Arial" w:eastAsia="Arial" w:hAnsi="Arial"/>
                <w:b/>
                <w:bCs/>
                <w:color w:val="1F2937"/>
                <w:sz w:val="18"/>
                <w:szCs w:val="18"/>
              </w:rPr>
              <w:t xml:space="preserve">Priority: </w:t>
            </w:r>
            <w:r>
              <w:rPr>
                <w:rFonts w:ascii="Arial" w:cs="Arial" w:eastAsia="Arial" w:hAnsi="Arial"/>
                <w:b/>
                <w:bCs/>
                <w:color w:val="DC2626"/>
                <w:sz w:val="18"/>
                <w:szCs w:val="18"/>
              </w:rPr>
              <w:t xml:space="preserve">High   </w:t>
            </w:r>
            <w:r>
              <w:rPr>
                <w:rFonts w:ascii="Arial" w:cs="Arial" w:eastAsia="Arial" w:hAnsi="Arial"/>
                <w:b/>
                <w:bCs/>
                <w:color w:val="1F2937"/>
                <w:sz w:val="18"/>
                <w:szCs w:val="18"/>
              </w:rPr>
              <w:t xml:space="preserve">Effort: </w:t>
            </w:r>
            <w:r>
              <w:rPr>
                <w:rFonts w:ascii="Arial" w:cs="Arial" w:eastAsia="Arial" w:hAnsi="Arial"/>
                <w:color w:val="6B7280"/>
                <w:sz w:val="18"/>
                <w:szCs w:val="18"/>
              </w:rPr>
              <w:t xml:space="preserve">3 months</w:t>
            </w:r>
          </w:p>
        </w:tc>
      </w:tr>
    </w:tbl>
    <w:p>
      <w:pPr>
        <w:spacing w:after="40" w:before="0"/>
      </w:pPr>
    </w:p>
    <w:p>
      <w:pPr>
        <w:pStyle w:val="Heading3"/>
        <w:spacing w:after="60" w:before="200"/>
      </w:pPr>
      <w:r>
        <w:rPr>
          <w:rFonts w:ascii="Arial" w:cs="Arial" w:eastAsia="Arial" w:hAnsi="Arial"/>
          <w:b/>
          <w:bCs/>
          <w:color w:val="1D4ED8"/>
          <w:sz w:val="24"/>
          <w:szCs w:val="24"/>
        </w:rPr>
        <w:t xml:space="preserve">Overview</w:t>
      </w:r>
    </w:p>
    <w:p>
      <w:pPr>
        <w:spacing w:after="80" w:before="60"/>
      </w:pPr>
      <w:r>
        <w:rPr>
          <w:rFonts w:ascii="Arial" w:cs="Arial" w:eastAsia="Arial" w:hAnsi="Arial"/>
          <w:color w:val="1F2937"/>
          <w:sz w:val="20"/>
          <w:szCs w:val="20"/>
        </w:rPr>
        <w:t xml:space="preserve">The AI Risk Scorer evaluates every project submitted to the Project Canvas against a configurable rule set drawn from the division's AI governance framework, GDPR, model risk management guidelines, and relevant financial regulations (SR 11-7, EBA guidelines). It generates a traffic-light rating (Green / Amber / Red) with a plain-language explanation of each flag, a recommended remediation action, and a mandatory sign-off workflow for Amber and Red projects.</w:t>
      </w:r>
    </w:p>
    <w:p>
      <w:pPr>
        <w:pStyle w:val="Heading3"/>
        <w:spacing w:after="60" w:before="200"/>
      </w:pPr>
      <w:r>
        <w:rPr>
          <w:rFonts w:ascii="Arial" w:cs="Arial" w:eastAsia="Arial" w:hAnsi="Arial"/>
          <w:b/>
          <w:bCs/>
          <w:color w:val="1D4ED8"/>
          <w:sz w:val="24"/>
          <w:szCs w:val="24"/>
        </w:rPr>
        <w:t xml:space="preserve">Business Value</w:t>
      </w:r>
    </w:p>
    <w:p>
      <w:pPr>
        <w:pStyle w:val="ListParagraph"/>
        <w:numPr>
          <w:ilvl w:val="0"/>
          <w:numId w:val="2"/>
        </w:numPr>
        <w:spacing w:after="40" w:before="40"/>
      </w:pPr>
      <w:r>
        <w:rPr>
          <w:rFonts w:ascii="Arial" w:cs="Arial" w:eastAsia="Arial" w:hAnsi="Arial"/>
          <w:color w:val="1F2937"/>
          <w:sz w:val="20"/>
          <w:szCs w:val="20"/>
        </w:rPr>
        <w:t xml:space="preserve">Embeds compliance into the development lifecycle rather than treating it as a final-stage gate.</w:t>
      </w:r>
    </w:p>
    <w:p>
      <w:pPr>
        <w:pStyle w:val="ListParagraph"/>
        <w:numPr>
          <w:ilvl w:val="0"/>
          <w:numId w:val="2"/>
        </w:numPr>
        <w:spacing w:after="40" w:before="40"/>
      </w:pPr>
      <w:r>
        <w:rPr>
          <w:rFonts w:ascii="Arial" w:cs="Arial" w:eastAsia="Arial" w:hAnsi="Arial"/>
          <w:color w:val="1F2937"/>
          <w:sz w:val="20"/>
          <w:szCs w:val="20"/>
        </w:rPr>
        <w:t xml:space="preserve">Reduces regulatory risk by ensuring no project reaches production without appropriate review.</w:t>
      </w:r>
    </w:p>
    <w:p>
      <w:pPr>
        <w:pStyle w:val="ListParagraph"/>
        <w:numPr>
          <w:ilvl w:val="0"/>
          <w:numId w:val="2"/>
        </w:numPr>
        <w:spacing w:after="40" w:before="40"/>
      </w:pPr>
      <w:r>
        <w:rPr>
          <w:rFonts w:ascii="Arial" w:cs="Arial" w:eastAsia="Arial" w:hAnsi="Arial"/>
          <w:color w:val="1F2937"/>
          <w:sz w:val="20"/>
          <w:szCs w:val="20"/>
        </w:rPr>
        <w:t xml:space="preserve">Creates an auditable record of all risk assessments for examiners and internal audit.</w:t>
      </w:r>
    </w:p>
    <w:p>
      <w:pPr>
        <w:pStyle w:val="ListParagraph"/>
        <w:numPr>
          <w:ilvl w:val="0"/>
          <w:numId w:val="2"/>
        </w:numPr>
        <w:spacing w:after="40" w:before="40"/>
      </w:pPr>
      <w:r>
        <w:rPr>
          <w:rFonts w:ascii="Arial" w:cs="Arial" w:eastAsia="Arial" w:hAnsi="Arial"/>
          <w:color w:val="1F2937"/>
          <w:sz w:val="20"/>
          <w:szCs w:val="20"/>
        </w:rPr>
        <w:t xml:space="preserve">Reduces the burden on compliance teams by automating first-pass reviews.</w:t>
      </w:r>
    </w:p>
    <w:p>
      <w:pPr>
        <w:pStyle w:val="Heading3"/>
        <w:spacing w:after="60" w:before="200"/>
      </w:pPr>
      <w:r>
        <w:rPr>
          <w:rFonts w:ascii="Arial" w:cs="Arial" w:eastAsia="Arial" w:hAnsi="Arial"/>
          <w:b/>
          <w:bCs/>
          <w:color w:val="1D4ED8"/>
          <w:sz w:val="24"/>
          <w:szCs w:val="24"/>
        </w:rPr>
        <w:t xml:space="preserve">Technical Requirements</w:t>
      </w:r>
    </w:p>
    <w:p>
      <w:pPr>
        <w:pStyle w:val="ListParagraph"/>
        <w:numPr>
          <w:ilvl w:val="0"/>
          <w:numId w:val="2"/>
        </w:numPr>
        <w:spacing w:after="40" w:before="40"/>
      </w:pPr>
      <w:r>
        <w:rPr>
          <w:rFonts w:ascii="Arial" w:cs="Arial" w:eastAsia="Arial" w:hAnsi="Arial"/>
          <w:color w:val="1F2937"/>
          <w:sz w:val="20"/>
          <w:szCs w:val="20"/>
        </w:rPr>
        <w:t xml:space="preserve">Risk rule engine: configurable YAML/JSON rule set (data type used, output type, human-in-loop, explainability required, regulatory jurisdiction).</w:t>
      </w:r>
    </w:p>
    <w:p>
      <w:pPr>
        <w:pStyle w:val="ListParagraph"/>
        <w:numPr>
          <w:ilvl w:val="0"/>
          <w:numId w:val="2"/>
        </w:numPr>
        <w:spacing w:after="40" w:before="40"/>
      </w:pPr>
      <w:r>
        <w:rPr>
          <w:rFonts w:ascii="Arial" w:cs="Arial" w:eastAsia="Arial" w:hAnsi="Arial"/>
          <w:color w:val="1F2937"/>
          <w:sz w:val="20"/>
          <w:szCs w:val="20"/>
        </w:rPr>
        <w:t xml:space="preserve">Traffic-light scoring algorithm with weighted factors and override capability.</w:t>
      </w:r>
    </w:p>
    <w:p>
      <w:pPr>
        <w:pStyle w:val="ListParagraph"/>
        <w:numPr>
          <w:ilvl w:val="0"/>
          <w:numId w:val="2"/>
        </w:numPr>
        <w:spacing w:after="40" w:before="40"/>
      </w:pPr>
      <w:r>
        <w:rPr>
          <w:rFonts w:ascii="Arial" w:cs="Arial" w:eastAsia="Arial" w:hAnsi="Arial"/>
          <w:color w:val="1F2937"/>
          <w:sz w:val="20"/>
          <w:szCs w:val="20"/>
        </w:rPr>
        <w:t xml:space="preserve">Remediation playbook: for each risk flag, a suggested action linked to internal policy documentation.</w:t>
      </w:r>
    </w:p>
    <w:p>
      <w:pPr>
        <w:pStyle w:val="ListParagraph"/>
        <w:numPr>
          <w:ilvl w:val="0"/>
          <w:numId w:val="2"/>
        </w:numPr>
        <w:spacing w:after="40" w:before="40"/>
      </w:pPr>
      <w:r>
        <w:rPr>
          <w:rFonts w:ascii="Arial" w:cs="Arial" w:eastAsia="Arial" w:hAnsi="Arial"/>
          <w:color w:val="1F2937"/>
          <w:sz w:val="20"/>
          <w:szCs w:val="20"/>
        </w:rPr>
        <w:t xml:space="preserve">Mandatory sign-off workflow: Amber → Risk Lead sign-off; Red → CRO/Legal sign-off with 5-day SLA.</w:t>
      </w:r>
    </w:p>
    <w:p>
      <w:pPr>
        <w:pStyle w:val="ListParagraph"/>
        <w:numPr>
          <w:ilvl w:val="0"/>
          <w:numId w:val="2"/>
        </w:numPr>
        <w:spacing w:after="40" w:before="40"/>
      </w:pPr>
      <w:r>
        <w:rPr>
          <w:rFonts w:ascii="Arial" w:cs="Arial" w:eastAsia="Arial" w:hAnsi="Arial"/>
          <w:color w:val="1F2937"/>
          <w:sz w:val="20"/>
          <w:szCs w:val="20"/>
        </w:rPr>
        <w:t xml:space="preserve">Audit log: every assessment, rating change, and sign-off is immutably logged.</w:t>
      </w:r>
    </w:p>
    <w:p>
      <w:pPr>
        <w:pStyle w:val="ListParagraph"/>
        <w:numPr>
          <w:ilvl w:val="0"/>
          <w:numId w:val="2"/>
        </w:numPr>
        <w:spacing w:after="40" w:before="40"/>
      </w:pPr>
      <w:r>
        <w:rPr>
          <w:rFonts w:ascii="Arial" w:cs="Arial" w:eastAsia="Arial" w:hAnsi="Arial"/>
          <w:color w:val="1F2937"/>
          <w:sz w:val="20"/>
          <w:szCs w:val="20"/>
        </w:rPr>
        <w:t xml:space="preserve">Dashboard for the Risk &amp; Compliance team showing all project ratings at a glance.</w:t>
      </w:r>
    </w:p>
    <w:p>
      <w:pPr>
        <w:pBdr>
          <w:bottom w:val="single" w:color="D1D5DB" w:sz="4"/>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after="60"/>
            </w:pPr>
            <w:r>
              <w:rPr>
                <w:rFonts w:ascii="Arial" w:cs="Arial" w:eastAsia="Arial" w:hAnsi="Arial"/>
                <w:b/>
                <w:bCs/>
                <w:color w:val="1D4ED8"/>
                <w:sz w:val="24"/>
                <w:szCs w:val="24"/>
              </w:rPr>
              <w:t xml:space="preserve">Feature 8  </w:t>
            </w:r>
            <w:r>
              <w:rPr>
                <w:rFonts w:ascii="Arial" w:cs="Arial" w:eastAsia="Arial" w:hAnsi="Arial"/>
                <w:b/>
                <w:bCs/>
                <w:color w:val="1D4ED8"/>
                <w:sz w:val="28"/>
                <w:szCs w:val="28"/>
              </w:rPr>
              <w:t xml:space="preserve">Model Registry</w:t>
            </w:r>
          </w:p>
          <w:p>
            <w:pPr>
              <w:spacing w:after="100"/>
            </w:pPr>
            <w:r>
              <w:rPr>
                <w:rFonts w:ascii="Arial" w:cs="Arial" w:eastAsia="Arial" w:hAnsi="Arial"/>
                <w:i/>
                <w:iCs/>
                <w:color w:val="2563EB"/>
                <w:sz w:val="20"/>
                <w:szCs w:val="20"/>
              </w:rPr>
              <w:t xml:space="preserve">A central inventory of every AI model in production across the division</w:t>
            </w:r>
          </w:p>
          <w:p>
            <w:r>
              <w:rPr>
                <w:rFonts w:ascii="Arial" w:cs="Arial" w:eastAsia="Arial" w:hAnsi="Arial"/>
                <w:b/>
                <w:bCs/>
                <w:color w:val="1F2937"/>
                <w:sz w:val="18"/>
                <w:szCs w:val="18"/>
              </w:rPr>
              <w:t xml:space="preserve">Phase: </w:t>
            </w:r>
            <w:r>
              <w:rPr>
                <w:rFonts w:ascii="Arial" w:cs="Arial" w:eastAsia="Arial" w:hAnsi="Arial"/>
                <w:b/>
                <w:bCs/>
                <w:color w:val="D97706"/>
                <w:sz w:val="18"/>
                <w:szCs w:val="18"/>
              </w:rPr>
              <w:t xml:space="preserve">Phase 2   </w:t>
            </w:r>
            <w:r>
              <w:rPr>
                <w:rFonts w:ascii="Arial" w:cs="Arial" w:eastAsia="Arial" w:hAnsi="Arial"/>
                <w:b/>
                <w:bCs/>
                <w:color w:val="1F2937"/>
                <w:sz w:val="18"/>
                <w:szCs w:val="18"/>
              </w:rPr>
              <w:t xml:space="preserve">Priority: </w:t>
            </w:r>
            <w:r>
              <w:rPr>
                <w:rFonts w:ascii="Arial" w:cs="Arial" w:eastAsia="Arial" w:hAnsi="Arial"/>
                <w:b/>
                <w:bCs/>
                <w:color w:val="D97706"/>
                <w:sz w:val="18"/>
                <w:szCs w:val="18"/>
              </w:rPr>
              <w:t xml:space="preserve">Medium   </w:t>
            </w:r>
            <w:r>
              <w:rPr>
                <w:rFonts w:ascii="Arial" w:cs="Arial" w:eastAsia="Arial" w:hAnsi="Arial"/>
                <w:b/>
                <w:bCs/>
                <w:color w:val="1F2937"/>
                <w:sz w:val="18"/>
                <w:szCs w:val="18"/>
              </w:rPr>
              <w:t xml:space="preserve">Effort: </w:t>
            </w:r>
            <w:r>
              <w:rPr>
                <w:rFonts w:ascii="Arial" w:cs="Arial" w:eastAsia="Arial" w:hAnsi="Arial"/>
                <w:color w:val="6B7280"/>
                <w:sz w:val="18"/>
                <w:szCs w:val="18"/>
              </w:rPr>
              <w:t xml:space="preserve">2.5 months</w:t>
            </w:r>
          </w:p>
        </w:tc>
      </w:tr>
    </w:tbl>
    <w:p>
      <w:pPr>
        <w:spacing w:after="40" w:before="0"/>
      </w:pPr>
    </w:p>
    <w:p>
      <w:pPr>
        <w:pStyle w:val="Heading3"/>
        <w:spacing w:after="60" w:before="200"/>
      </w:pPr>
      <w:r>
        <w:rPr>
          <w:rFonts w:ascii="Arial" w:cs="Arial" w:eastAsia="Arial" w:hAnsi="Arial"/>
          <w:b/>
          <w:bCs/>
          <w:color w:val="1D4ED8"/>
          <w:sz w:val="24"/>
          <w:szCs w:val="24"/>
        </w:rPr>
        <w:t xml:space="preserve">Overview</w:t>
      </w:r>
    </w:p>
    <w:p>
      <w:pPr>
        <w:spacing w:after="80" w:before="60"/>
      </w:pPr>
      <w:r>
        <w:rPr>
          <w:rFonts w:ascii="Arial" w:cs="Arial" w:eastAsia="Arial" w:hAnsi="Arial"/>
          <w:color w:val="1F2937"/>
          <w:sz w:val="20"/>
          <w:szCs w:val="20"/>
        </w:rPr>
        <w:t xml:space="preserve">The Model Registry catalogues every AI model deployed in the Fintech Division — vendor APIs, open-source models, and internally trained models alike. Each entry captures the model's purpose, owner, training data lineage, performance metrics, drift monitoring status, last audit date, and retirement plan. Integration with CI/CD pipelines allows automatic registration when a model is promoted to production.</w:t>
      </w:r>
    </w:p>
    <w:p>
      <w:pPr>
        <w:pStyle w:val="Heading3"/>
        <w:spacing w:after="60" w:before="200"/>
      </w:pPr>
      <w:r>
        <w:rPr>
          <w:rFonts w:ascii="Arial" w:cs="Arial" w:eastAsia="Arial" w:hAnsi="Arial"/>
          <w:b/>
          <w:bCs/>
          <w:color w:val="1D4ED8"/>
          <w:sz w:val="24"/>
          <w:szCs w:val="24"/>
        </w:rPr>
        <w:t xml:space="preserve">Business Value</w:t>
      </w:r>
    </w:p>
    <w:p>
      <w:pPr>
        <w:pStyle w:val="ListParagraph"/>
        <w:numPr>
          <w:ilvl w:val="0"/>
          <w:numId w:val="2"/>
        </w:numPr>
        <w:spacing w:after="40" w:before="40"/>
      </w:pPr>
      <w:r>
        <w:rPr>
          <w:rFonts w:ascii="Arial" w:cs="Arial" w:eastAsia="Arial" w:hAnsi="Arial"/>
          <w:color w:val="1F2937"/>
          <w:sz w:val="20"/>
          <w:szCs w:val="20"/>
        </w:rPr>
        <w:t xml:space="preserve">Prevents 'shadow AI' — models deployed without governance or oversight.</w:t>
      </w:r>
    </w:p>
    <w:p>
      <w:pPr>
        <w:pStyle w:val="ListParagraph"/>
        <w:numPr>
          <w:ilvl w:val="0"/>
          <w:numId w:val="2"/>
        </w:numPr>
        <w:spacing w:after="40" w:before="40"/>
      </w:pPr>
      <w:r>
        <w:rPr>
          <w:rFonts w:ascii="Arial" w:cs="Arial" w:eastAsia="Arial" w:hAnsi="Arial"/>
          <w:color w:val="1F2937"/>
          <w:sz w:val="20"/>
          <w:szCs w:val="20"/>
        </w:rPr>
        <w:t xml:space="preserve">Enables proactive drift monitoring — alerts when a model's performance degrades in production.</w:t>
      </w:r>
    </w:p>
    <w:p>
      <w:pPr>
        <w:pStyle w:val="ListParagraph"/>
        <w:numPr>
          <w:ilvl w:val="0"/>
          <w:numId w:val="2"/>
        </w:numPr>
        <w:spacing w:after="40" w:before="40"/>
      </w:pPr>
      <w:r>
        <w:rPr>
          <w:rFonts w:ascii="Arial" w:cs="Arial" w:eastAsia="Arial" w:hAnsi="Arial"/>
          <w:color w:val="1F2937"/>
          <w:sz w:val="20"/>
          <w:szCs w:val="20"/>
        </w:rPr>
        <w:t xml:space="preserve">Provides the compliance team with a live, auditable inventory for regulatory examinations.</w:t>
      </w:r>
    </w:p>
    <w:p>
      <w:pPr>
        <w:pStyle w:val="ListParagraph"/>
        <w:numPr>
          <w:ilvl w:val="0"/>
          <w:numId w:val="2"/>
        </w:numPr>
        <w:spacing w:after="40" w:before="40"/>
      </w:pPr>
      <w:r>
        <w:rPr>
          <w:rFonts w:ascii="Arial" w:cs="Arial" w:eastAsia="Arial" w:hAnsi="Arial"/>
          <w:color w:val="1F2937"/>
          <w:sz w:val="20"/>
          <w:szCs w:val="20"/>
        </w:rPr>
        <w:t xml:space="preserve">Clarifies ownership accountability: every model has a named owner responsible for its behaviour.</w:t>
      </w:r>
    </w:p>
    <w:p>
      <w:pPr>
        <w:pStyle w:val="Heading3"/>
        <w:spacing w:after="60" w:before="200"/>
      </w:pPr>
      <w:r>
        <w:rPr>
          <w:rFonts w:ascii="Arial" w:cs="Arial" w:eastAsia="Arial" w:hAnsi="Arial"/>
          <w:b/>
          <w:bCs/>
          <w:color w:val="1D4ED8"/>
          <w:sz w:val="24"/>
          <w:szCs w:val="24"/>
        </w:rPr>
        <w:t xml:space="preserve">Technical Requirements</w:t>
      </w:r>
    </w:p>
    <w:p>
      <w:pPr>
        <w:pStyle w:val="ListParagraph"/>
        <w:numPr>
          <w:ilvl w:val="0"/>
          <w:numId w:val="2"/>
        </w:numPr>
        <w:spacing w:after="40" w:before="40"/>
      </w:pPr>
      <w:r>
        <w:rPr>
          <w:rFonts w:ascii="Arial" w:cs="Arial" w:eastAsia="Arial" w:hAnsi="Arial"/>
          <w:color w:val="1F2937"/>
          <w:sz w:val="20"/>
          <w:szCs w:val="20"/>
        </w:rPr>
        <w:t xml:space="preserve">Model card schema: name, version, type (classification / generation / regression etc.), owner, use case, training data summary, performance metrics, serving infrastructure, risk rating.</w:t>
      </w:r>
    </w:p>
    <w:p>
      <w:pPr>
        <w:pStyle w:val="ListParagraph"/>
        <w:numPr>
          <w:ilvl w:val="0"/>
          <w:numId w:val="2"/>
        </w:numPr>
        <w:spacing w:after="40" w:before="40"/>
      </w:pPr>
      <w:r>
        <w:rPr>
          <w:rFonts w:ascii="Arial" w:cs="Arial" w:eastAsia="Arial" w:hAnsi="Arial"/>
          <w:color w:val="1F2937"/>
          <w:sz w:val="20"/>
          <w:szCs w:val="20"/>
        </w:rPr>
        <w:t xml:space="preserve">Drift monitoring integration: webhook receiver for MLflow, SageMaker, or custom alerting.</w:t>
      </w:r>
    </w:p>
    <w:p>
      <w:pPr>
        <w:pStyle w:val="ListParagraph"/>
        <w:numPr>
          <w:ilvl w:val="0"/>
          <w:numId w:val="2"/>
        </w:numPr>
        <w:spacing w:after="40" w:before="40"/>
      </w:pPr>
      <w:r>
        <w:rPr>
          <w:rFonts w:ascii="Arial" w:cs="Arial" w:eastAsia="Arial" w:hAnsi="Arial"/>
          <w:color w:val="1F2937"/>
          <w:sz w:val="20"/>
          <w:szCs w:val="20"/>
        </w:rPr>
        <w:t xml:space="preserve">Audit timeline: log of all model version changes, retraining events, and performance reviews.</w:t>
      </w:r>
    </w:p>
    <w:p>
      <w:pPr>
        <w:pStyle w:val="ListParagraph"/>
        <w:numPr>
          <w:ilvl w:val="0"/>
          <w:numId w:val="2"/>
        </w:numPr>
        <w:spacing w:after="40" w:before="40"/>
      </w:pPr>
      <w:r>
        <w:rPr>
          <w:rFonts w:ascii="Arial" w:cs="Arial" w:eastAsia="Arial" w:hAnsi="Arial"/>
          <w:color w:val="1F2937"/>
          <w:sz w:val="20"/>
          <w:szCs w:val="20"/>
        </w:rPr>
        <w:t xml:space="preserve">Retirement workflow: planned decommission date, migration plan, and sign-off.</w:t>
      </w:r>
    </w:p>
    <w:p>
      <w:pPr>
        <w:pStyle w:val="ListParagraph"/>
        <w:numPr>
          <w:ilvl w:val="0"/>
          <w:numId w:val="2"/>
        </w:numPr>
        <w:spacing w:after="40" w:before="40"/>
      </w:pPr>
      <w:r>
        <w:rPr>
          <w:rFonts w:ascii="Arial" w:cs="Arial" w:eastAsia="Arial" w:hAnsi="Arial"/>
          <w:color w:val="1F2937"/>
          <w:sz w:val="20"/>
          <w:szCs w:val="20"/>
        </w:rPr>
        <w:t xml:space="preserve">CI/CD hook: POST endpoint to auto-register a model on deployment.</w:t>
      </w:r>
    </w:p>
    <w:p>
      <w:pPr>
        <w:pStyle w:val="ListParagraph"/>
        <w:numPr>
          <w:ilvl w:val="0"/>
          <w:numId w:val="2"/>
        </w:numPr>
        <w:spacing w:after="40" w:before="40"/>
      </w:pPr>
      <w:r>
        <w:rPr>
          <w:rFonts w:ascii="Arial" w:cs="Arial" w:eastAsia="Arial" w:hAnsi="Arial"/>
          <w:color w:val="1F2937"/>
          <w:sz w:val="20"/>
          <w:szCs w:val="20"/>
        </w:rPr>
        <w:t xml:space="preserve">Public model card viewer for internal transparency.</w:t>
      </w:r>
    </w:p>
    <w:p>
      <w:pPr>
        <w:pBdr>
          <w:bottom w:val="single" w:color="D1D5DB" w:sz="4"/>
        </w:pBdr>
        <w:spacing w:after="12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after="60"/>
            </w:pPr>
            <w:r>
              <w:rPr>
                <w:rFonts w:ascii="Arial" w:cs="Arial" w:eastAsia="Arial" w:hAnsi="Arial"/>
                <w:b/>
                <w:bCs/>
                <w:color w:val="1D4ED8"/>
                <w:sz w:val="24"/>
                <w:szCs w:val="24"/>
              </w:rPr>
              <w:t xml:space="preserve">Feature 9  </w:t>
            </w:r>
            <w:r>
              <w:rPr>
                <w:rFonts w:ascii="Arial" w:cs="Arial" w:eastAsia="Arial" w:hAnsi="Arial"/>
                <w:b/>
                <w:bCs/>
                <w:color w:val="1D4ED8"/>
                <w:sz w:val="28"/>
                <w:szCs w:val="28"/>
              </w:rPr>
              <w:t xml:space="preserve">Live ROI &amp; Impact Dashboard</w:t>
            </w:r>
          </w:p>
          <w:p>
            <w:pPr>
              <w:spacing w:after="100"/>
            </w:pPr>
            <w:r>
              <w:rPr>
                <w:rFonts w:ascii="Arial" w:cs="Arial" w:eastAsia="Arial" w:hAnsi="Arial"/>
                <w:i/>
                <w:iCs/>
                <w:color w:val="2563EB"/>
                <w:sz w:val="20"/>
                <w:szCs w:val="20"/>
              </w:rPr>
              <w:t xml:space="preserve">Real-time proof of the business value AI is delivering across the division</w:t>
            </w:r>
          </w:p>
          <w:p>
            <w:r>
              <w:rPr>
                <w:rFonts w:ascii="Arial" w:cs="Arial" w:eastAsia="Arial" w:hAnsi="Arial"/>
                <w:b/>
                <w:bCs/>
                <w:color w:val="1F2937"/>
                <w:sz w:val="18"/>
                <w:szCs w:val="18"/>
              </w:rPr>
              <w:t xml:space="preserve">Phase: </w:t>
            </w:r>
            <w:r>
              <w:rPr>
                <w:rFonts w:ascii="Arial" w:cs="Arial" w:eastAsia="Arial" w:hAnsi="Arial"/>
                <w:b/>
                <w:bCs/>
                <w:color w:val="DC2626"/>
                <w:sz w:val="18"/>
                <w:szCs w:val="18"/>
              </w:rPr>
              <w:t xml:space="preserve">Phase 3   </w:t>
            </w:r>
            <w:r>
              <w:rPr>
                <w:rFonts w:ascii="Arial" w:cs="Arial" w:eastAsia="Arial" w:hAnsi="Arial"/>
                <w:b/>
                <w:bCs/>
                <w:color w:val="1F2937"/>
                <w:sz w:val="18"/>
                <w:szCs w:val="18"/>
              </w:rPr>
              <w:t xml:space="preserve">Priority: </w:t>
            </w:r>
            <w:r>
              <w:rPr>
                <w:rFonts w:ascii="Arial" w:cs="Arial" w:eastAsia="Arial" w:hAnsi="Arial"/>
                <w:b/>
                <w:bCs/>
                <w:color w:val="DC2626"/>
                <w:sz w:val="18"/>
                <w:szCs w:val="18"/>
              </w:rPr>
              <w:t xml:space="preserve">High   </w:t>
            </w:r>
            <w:r>
              <w:rPr>
                <w:rFonts w:ascii="Arial" w:cs="Arial" w:eastAsia="Arial" w:hAnsi="Arial"/>
                <w:b/>
                <w:bCs/>
                <w:color w:val="1F2937"/>
                <w:sz w:val="18"/>
                <w:szCs w:val="18"/>
              </w:rPr>
              <w:t xml:space="preserve">Effort: </w:t>
            </w:r>
            <w:r>
              <w:rPr>
                <w:rFonts w:ascii="Arial" w:cs="Arial" w:eastAsia="Arial" w:hAnsi="Arial"/>
                <w:color w:val="6B7280"/>
                <w:sz w:val="18"/>
                <w:szCs w:val="18"/>
              </w:rPr>
              <w:t xml:space="preserve">2 months</w:t>
            </w:r>
          </w:p>
        </w:tc>
      </w:tr>
    </w:tbl>
    <w:p>
      <w:pPr>
        <w:spacing w:after="40" w:before="0"/>
      </w:pPr>
    </w:p>
    <w:p>
      <w:pPr>
        <w:pStyle w:val="Heading3"/>
        <w:spacing w:after="60" w:before="200"/>
      </w:pPr>
      <w:r>
        <w:rPr>
          <w:rFonts w:ascii="Arial" w:cs="Arial" w:eastAsia="Arial" w:hAnsi="Arial"/>
          <w:b/>
          <w:bCs/>
          <w:color w:val="1D4ED8"/>
          <w:sz w:val="24"/>
          <w:szCs w:val="24"/>
        </w:rPr>
        <w:t xml:space="preserve">Overview</w:t>
      </w:r>
    </w:p>
    <w:p>
      <w:pPr>
        <w:spacing w:after="80" w:before="60"/>
      </w:pPr>
      <w:r>
        <w:rPr>
          <w:rFonts w:ascii="Arial" w:cs="Arial" w:eastAsia="Arial" w:hAnsi="Arial"/>
          <w:color w:val="1F2937"/>
          <w:sz w:val="20"/>
          <w:szCs w:val="20"/>
        </w:rPr>
        <w:t xml:space="preserve">The ROI Dashboard aggregates impact data from all active AI projects and surfaces it in an executive-friendly view. Metrics include hours saved per week, decisions automated, fraud cases caught, cost reduction achieved, and staff engagement scores. Project teams self-report key outcomes at monthly milestones; the dashboard normalises and visualises these across departments. A 'value story' feature allows teams to add a one-paragraph narrative behind each headline number.</w:t>
      </w:r>
    </w:p>
    <w:p>
      <w:pPr>
        <w:pStyle w:val="Heading3"/>
        <w:spacing w:after="60" w:before="200"/>
      </w:pPr>
      <w:r>
        <w:rPr>
          <w:rFonts w:ascii="Arial" w:cs="Arial" w:eastAsia="Arial" w:hAnsi="Arial"/>
          <w:b/>
          <w:bCs/>
          <w:color w:val="1D4ED8"/>
          <w:sz w:val="24"/>
          <w:szCs w:val="24"/>
        </w:rPr>
        <w:t xml:space="preserve">Business Value</w:t>
      </w:r>
    </w:p>
    <w:p>
      <w:pPr>
        <w:pStyle w:val="ListParagraph"/>
        <w:numPr>
          <w:ilvl w:val="0"/>
          <w:numId w:val="2"/>
        </w:numPr>
        <w:spacing w:after="40" w:before="40"/>
      </w:pPr>
      <w:r>
        <w:rPr>
          <w:rFonts w:ascii="Arial" w:cs="Arial" w:eastAsia="Arial" w:hAnsi="Arial"/>
          <w:color w:val="1F2937"/>
          <w:sz w:val="20"/>
          <w:szCs w:val="20"/>
        </w:rPr>
        <w:t xml:space="preserve">Provides CFO and divisional leadership with a clear, defensible case for AI investment.</w:t>
      </w:r>
    </w:p>
    <w:p>
      <w:pPr>
        <w:pStyle w:val="ListParagraph"/>
        <w:numPr>
          <w:ilvl w:val="0"/>
          <w:numId w:val="2"/>
        </w:numPr>
        <w:spacing w:after="40" w:before="40"/>
      </w:pPr>
      <w:r>
        <w:rPr>
          <w:rFonts w:ascii="Arial" w:cs="Arial" w:eastAsia="Arial" w:hAnsi="Arial"/>
          <w:color w:val="1F2937"/>
          <w:sz w:val="20"/>
          <w:szCs w:val="20"/>
        </w:rPr>
        <w:t xml:space="preserve">Creates healthy internal competition — teams can see how their impact compares to others.</w:t>
      </w:r>
    </w:p>
    <w:p>
      <w:pPr>
        <w:pStyle w:val="ListParagraph"/>
        <w:numPr>
          <w:ilvl w:val="0"/>
          <w:numId w:val="2"/>
        </w:numPr>
        <w:spacing w:after="40" w:before="40"/>
      </w:pPr>
      <w:r>
        <w:rPr>
          <w:rFonts w:ascii="Arial" w:cs="Arial" w:eastAsia="Arial" w:hAnsi="Arial"/>
          <w:color w:val="1F2937"/>
          <w:sz w:val="20"/>
          <w:szCs w:val="20"/>
        </w:rPr>
        <w:t xml:space="preserve">Surfaces quick-win candidates: projects with high ROI and low effort can be scaled rapidly.</w:t>
      </w:r>
    </w:p>
    <w:p>
      <w:pPr>
        <w:pStyle w:val="ListParagraph"/>
        <w:numPr>
          <w:ilvl w:val="0"/>
          <w:numId w:val="2"/>
        </w:numPr>
        <w:spacing w:after="40" w:before="40"/>
      </w:pPr>
      <w:r>
        <w:rPr>
          <w:rFonts w:ascii="Arial" w:cs="Arial" w:eastAsia="Arial" w:hAnsi="Arial"/>
          <w:color w:val="1F2937"/>
          <w:sz w:val="20"/>
          <w:szCs w:val="20"/>
        </w:rPr>
        <w:t xml:space="preserve">Anchors budget conversations in data rather than anecdote.</w:t>
      </w:r>
    </w:p>
    <w:p>
      <w:pPr>
        <w:pStyle w:val="Heading3"/>
        <w:spacing w:after="60" w:before="200"/>
      </w:pPr>
      <w:r>
        <w:rPr>
          <w:rFonts w:ascii="Arial" w:cs="Arial" w:eastAsia="Arial" w:hAnsi="Arial"/>
          <w:b/>
          <w:bCs/>
          <w:color w:val="1D4ED8"/>
          <w:sz w:val="24"/>
          <w:szCs w:val="24"/>
        </w:rPr>
        <w:t xml:space="preserve">Technical Requirements</w:t>
      </w:r>
    </w:p>
    <w:p>
      <w:pPr>
        <w:pStyle w:val="ListParagraph"/>
        <w:numPr>
          <w:ilvl w:val="0"/>
          <w:numId w:val="2"/>
        </w:numPr>
        <w:spacing w:after="40" w:before="40"/>
      </w:pPr>
      <w:r>
        <w:rPr>
          <w:rFonts w:ascii="Arial" w:cs="Arial" w:eastAsia="Arial" w:hAnsi="Arial"/>
          <w:color w:val="1F2937"/>
          <w:sz w:val="20"/>
          <w:szCs w:val="20"/>
        </w:rPr>
        <w:t xml:space="preserve">Metric schema per project: hours_saved_weekly, decisions_automated_monthly, cost_reduction_usd, fraud_detected_count, staff_satisfaction_score (1–5), narrative.</w:t>
      </w:r>
    </w:p>
    <w:p>
      <w:pPr>
        <w:pStyle w:val="ListParagraph"/>
        <w:numPr>
          <w:ilvl w:val="0"/>
          <w:numId w:val="2"/>
        </w:numPr>
        <w:spacing w:after="40" w:before="40"/>
      </w:pPr>
      <w:r>
        <w:rPr>
          <w:rFonts w:ascii="Arial" w:cs="Arial" w:eastAsia="Arial" w:hAnsi="Arial"/>
          <w:color w:val="1F2937"/>
          <w:sz w:val="20"/>
          <w:szCs w:val="20"/>
        </w:rPr>
        <w:t xml:space="preserve">Monthly milestone submission form linked to each Project Canvas entry.</w:t>
      </w:r>
    </w:p>
    <w:p>
      <w:pPr>
        <w:pStyle w:val="ListParagraph"/>
        <w:numPr>
          <w:ilvl w:val="0"/>
          <w:numId w:val="2"/>
        </w:numPr>
        <w:spacing w:after="40" w:before="40"/>
      </w:pPr>
      <w:r>
        <w:rPr>
          <w:rFonts w:ascii="Arial" w:cs="Arial" w:eastAsia="Arial" w:hAnsi="Arial"/>
          <w:color w:val="1F2937"/>
          <w:sz w:val="20"/>
          <w:szCs w:val="20"/>
        </w:rPr>
        <w:t xml:space="preserve">Aggregation engine: division-wide totals, by department, by AI category (NLP / ML / Automation).</w:t>
      </w:r>
    </w:p>
    <w:p>
      <w:pPr>
        <w:pStyle w:val="ListParagraph"/>
        <w:numPr>
          <w:ilvl w:val="0"/>
          <w:numId w:val="2"/>
        </w:numPr>
        <w:spacing w:after="40" w:before="40"/>
      </w:pPr>
      <w:r>
        <w:rPr>
          <w:rFonts w:ascii="Arial" w:cs="Arial" w:eastAsia="Arial" w:hAnsi="Arial"/>
          <w:color w:val="1F2937"/>
          <w:sz w:val="20"/>
          <w:szCs w:val="20"/>
        </w:rPr>
        <w:t xml:space="preserve">Charting: time-series trend lines, bar comparisons, KPI cards.</w:t>
      </w:r>
    </w:p>
    <w:p>
      <w:pPr>
        <w:pStyle w:val="ListParagraph"/>
        <w:numPr>
          <w:ilvl w:val="0"/>
          <w:numId w:val="2"/>
        </w:numPr>
        <w:spacing w:after="40" w:before="40"/>
      </w:pPr>
      <w:r>
        <w:rPr>
          <w:rFonts w:ascii="Arial" w:cs="Arial" w:eastAsia="Arial" w:hAnsi="Arial"/>
          <w:color w:val="1F2937"/>
          <w:sz w:val="20"/>
          <w:szCs w:val="20"/>
        </w:rPr>
        <w:t xml:space="preserve">PDF/PowerPoint export for board reporting.</w:t>
      </w:r>
    </w:p>
    <w:p>
      <w:pPr>
        <w:pStyle w:val="ListParagraph"/>
        <w:numPr>
          <w:ilvl w:val="0"/>
          <w:numId w:val="2"/>
        </w:numPr>
        <w:spacing w:after="40" w:before="40"/>
      </w:pPr>
      <w:r>
        <w:rPr>
          <w:rFonts w:ascii="Arial" w:cs="Arial" w:eastAsia="Arial" w:hAnsi="Arial"/>
          <w:color w:val="1F2937"/>
          <w:sz w:val="20"/>
          <w:szCs w:val="20"/>
        </w:rPr>
        <w:t xml:space="preserve">Anomaly detection: flags entries that look implausible (e.g. 10,000 hours saved by a 2-week project).</w:t>
      </w:r>
    </w:p>
    <w:p>
      <w:pPr>
        <w:pBdr>
          <w:bottom w:val="single" w:color="D1D5DB" w:sz="4"/>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after="60"/>
            </w:pPr>
            <w:r>
              <w:rPr>
                <w:rFonts w:ascii="Arial" w:cs="Arial" w:eastAsia="Arial" w:hAnsi="Arial"/>
                <w:b/>
                <w:bCs/>
                <w:color w:val="1D4ED8"/>
                <w:sz w:val="24"/>
                <w:szCs w:val="24"/>
              </w:rPr>
              <w:t xml:space="preserve">Feature 10  </w:t>
            </w:r>
            <w:r>
              <w:rPr>
                <w:rFonts w:ascii="Arial" w:cs="Arial" w:eastAsia="Arial" w:hAnsi="Arial"/>
                <w:b/>
                <w:bCs/>
                <w:color w:val="1D4ED8"/>
                <w:sz w:val="28"/>
                <w:szCs w:val="28"/>
              </w:rPr>
              <w:t xml:space="preserve">Department AI Health Check</w:t>
            </w:r>
          </w:p>
          <w:p>
            <w:pPr>
              <w:spacing w:after="100"/>
            </w:pPr>
            <w:r>
              <w:rPr>
                <w:rFonts w:ascii="Arial" w:cs="Arial" w:eastAsia="Arial" w:hAnsi="Arial"/>
                <w:i/>
                <w:iCs/>
                <w:color w:val="2563EB"/>
                <w:sz w:val="20"/>
                <w:szCs w:val="20"/>
              </w:rPr>
              <w:t xml:space="preserve">Monthly maturity scorecard to guide investment and identify capability gaps</w:t>
            </w:r>
          </w:p>
          <w:p>
            <w:r>
              <w:rPr>
                <w:rFonts w:ascii="Arial" w:cs="Arial" w:eastAsia="Arial" w:hAnsi="Arial"/>
                <w:b/>
                <w:bCs/>
                <w:color w:val="1F2937"/>
                <w:sz w:val="18"/>
                <w:szCs w:val="18"/>
              </w:rPr>
              <w:t xml:space="preserve">Phase: </w:t>
            </w:r>
            <w:r>
              <w:rPr>
                <w:rFonts w:ascii="Arial" w:cs="Arial" w:eastAsia="Arial" w:hAnsi="Arial"/>
                <w:b/>
                <w:bCs/>
                <w:color w:val="DC2626"/>
                <w:sz w:val="18"/>
                <w:szCs w:val="18"/>
              </w:rPr>
              <w:t xml:space="preserve">Phase 3   </w:t>
            </w:r>
            <w:r>
              <w:rPr>
                <w:rFonts w:ascii="Arial" w:cs="Arial" w:eastAsia="Arial" w:hAnsi="Arial"/>
                <w:b/>
                <w:bCs/>
                <w:color w:val="1F2937"/>
                <w:sz w:val="18"/>
                <w:szCs w:val="18"/>
              </w:rPr>
              <w:t xml:space="preserve">Priority: </w:t>
            </w:r>
            <w:r>
              <w:rPr>
                <w:rFonts w:ascii="Arial" w:cs="Arial" w:eastAsia="Arial" w:hAnsi="Arial"/>
                <w:b/>
                <w:bCs/>
                <w:color w:val="D97706"/>
                <w:sz w:val="18"/>
                <w:szCs w:val="18"/>
              </w:rPr>
              <w:t xml:space="preserve">Medium   </w:t>
            </w:r>
            <w:r>
              <w:rPr>
                <w:rFonts w:ascii="Arial" w:cs="Arial" w:eastAsia="Arial" w:hAnsi="Arial"/>
                <w:b/>
                <w:bCs/>
                <w:color w:val="1F2937"/>
                <w:sz w:val="18"/>
                <w:szCs w:val="18"/>
              </w:rPr>
              <w:t xml:space="preserve">Effort: </w:t>
            </w:r>
            <w:r>
              <w:rPr>
                <w:rFonts w:ascii="Arial" w:cs="Arial" w:eastAsia="Arial" w:hAnsi="Arial"/>
                <w:color w:val="6B7280"/>
                <w:sz w:val="18"/>
                <w:szCs w:val="18"/>
              </w:rPr>
              <w:t xml:space="preserve">1.5 months</w:t>
            </w:r>
          </w:p>
        </w:tc>
      </w:tr>
    </w:tbl>
    <w:p>
      <w:pPr>
        <w:spacing w:after="40" w:before="0"/>
      </w:pPr>
    </w:p>
    <w:p>
      <w:pPr>
        <w:pStyle w:val="Heading3"/>
        <w:spacing w:after="60" w:before="200"/>
      </w:pPr>
      <w:r>
        <w:rPr>
          <w:rFonts w:ascii="Arial" w:cs="Arial" w:eastAsia="Arial" w:hAnsi="Arial"/>
          <w:b/>
          <w:bCs/>
          <w:color w:val="1D4ED8"/>
          <w:sz w:val="24"/>
          <w:szCs w:val="24"/>
        </w:rPr>
        <w:t xml:space="preserve">Overview</w:t>
      </w:r>
    </w:p>
    <w:p>
      <w:pPr>
        <w:spacing w:after="80" w:before="60"/>
      </w:pPr>
      <w:r>
        <w:rPr>
          <w:rFonts w:ascii="Arial" w:cs="Arial" w:eastAsia="Arial" w:hAnsi="Arial"/>
          <w:color w:val="1F2937"/>
          <w:sz w:val="20"/>
          <w:szCs w:val="20"/>
        </w:rPr>
        <w:t xml:space="preserve">The AI Health Check is a structured monthly survey delivered to department heads and AI leads. It assesses five maturity dimensions: Strategy &amp; Vision, Data Readiness, Talent &amp; Skills, Tooling &amp; Infrastructure, and Governance &amp; Risk. Responses generate a spider/radar chart for each department and a division-wide aggregate. Trends over time reveal whether maturity is improving and where targeted investment is needed most.</w:t>
      </w:r>
    </w:p>
    <w:p>
      <w:pPr>
        <w:pStyle w:val="Heading3"/>
        <w:spacing w:after="60" w:before="200"/>
      </w:pPr>
      <w:r>
        <w:rPr>
          <w:rFonts w:ascii="Arial" w:cs="Arial" w:eastAsia="Arial" w:hAnsi="Arial"/>
          <w:b/>
          <w:bCs/>
          <w:color w:val="1D4ED8"/>
          <w:sz w:val="24"/>
          <w:szCs w:val="24"/>
        </w:rPr>
        <w:t xml:space="preserve">Business Value</w:t>
      </w:r>
    </w:p>
    <w:p>
      <w:pPr>
        <w:pStyle w:val="ListParagraph"/>
        <w:numPr>
          <w:ilvl w:val="0"/>
          <w:numId w:val="2"/>
        </w:numPr>
        <w:spacing w:after="40" w:before="40"/>
      </w:pPr>
      <w:r>
        <w:rPr>
          <w:rFonts w:ascii="Arial" w:cs="Arial" w:eastAsia="Arial" w:hAnsi="Arial"/>
          <w:color w:val="1F2937"/>
          <w:sz w:val="20"/>
          <w:szCs w:val="20"/>
        </w:rPr>
        <w:t xml:space="preserve">Gives leadership an objective, recurring view of AI maturity rather than relying on subjective reporting.</w:t>
      </w:r>
    </w:p>
    <w:p>
      <w:pPr>
        <w:pStyle w:val="ListParagraph"/>
        <w:numPr>
          <w:ilvl w:val="0"/>
          <w:numId w:val="2"/>
        </w:numPr>
        <w:spacing w:after="40" w:before="40"/>
      </w:pPr>
      <w:r>
        <w:rPr>
          <w:rFonts w:ascii="Arial" w:cs="Arial" w:eastAsia="Arial" w:hAnsi="Arial"/>
          <w:color w:val="1F2937"/>
          <w:sz w:val="20"/>
          <w:szCs w:val="20"/>
        </w:rPr>
        <w:t xml:space="preserve">Identifies the departments that need the most support before they fall further behind.</w:t>
      </w:r>
    </w:p>
    <w:p>
      <w:pPr>
        <w:pStyle w:val="ListParagraph"/>
        <w:numPr>
          <w:ilvl w:val="0"/>
          <w:numId w:val="2"/>
        </w:numPr>
        <w:spacing w:after="40" w:before="40"/>
      </w:pPr>
      <w:r>
        <w:rPr>
          <w:rFonts w:ascii="Arial" w:cs="Arial" w:eastAsia="Arial" w:hAnsi="Arial"/>
          <w:color w:val="1F2937"/>
          <w:sz w:val="20"/>
          <w:szCs w:val="20"/>
        </w:rPr>
        <w:t xml:space="preserve">Creates accountability — department heads receive their score and are expected to act on red areas.</w:t>
      </w:r>
    </w:p>
    <w:p>
      <w:pPr>
        <w:pStyle w:val="ListParagraph"/>
        <w:numPr>
          <w:ilvl w:val="0"/>
          <w:numId w:val="2"/>
        </w:numPr>
        <w:spacing w:after="40" w:before="40"/>
      </w:pPr>
      <w:r>
        <w:rPr>
          <w:rFonts w:ascii="Arial" w:cs="Arial" w:eastAsia="Arial" w:hAnsi="Arial"/>
          <w:color w:val="1F2937"/>
          <w:sz w:val="20"/>
          <w:szCs w:val="20"/>
        </w:rPr>
        <w:t xml:space="preserve">Feeds the Learning Paths feature: if 'Talent &amp; Skills' scores poorly, the L&amp;D team activates a targeted cohort.</w:t>
      </w:r>
    </w:p>
    <w:p>
      <w:pPr>
        <w:pStyle w:val="Heading3"/>
        <w:spacing w:after="60" w:before="200"/>
      </w:pPr>
      <w:r>
        <w:rPr>
          <w:rFonts w:ascii="Arial" w:cs="Arial" w:eastAsia="Arial" w:hAnsi="Arial"/>
          <w:b/>
          <w:bCs/>
          <w:color w:val="1D4ED8"/>
          <w:sz w:val="24"/>
          <w:szCs w:val="24"/>
        </w:rPr>
        <w:t xml:space="preserve">Technical Requirements</w:t>
      </w:r>
    </w:p>
    <w:p>
      <w:pPr>
        <w:pStyle w:val="ListParagraph"/>
        <w:numPr>
          <w:ilvl w:val="0"/>
          <w:numId w:val="2"/>
        </w:numPr>
        <w:spacing w:after="40" w:before="40"/>
      </w:pPr>
      <w:r>
        <w:rPr>
          <w:rFonts w:ascii="Arial" w:cs="Arial" w:eastAsia="Arial" w:hAnsi="Arial"/>
          <w:color w:val="1F2937"/>
          <w:sz w:val="20"/>
          <w:szCs w:val="20"/>
        </w:rPr>
        <w:t xml:space="preserve">Survey engine: 20-question assessment with Likert scale responses, delivered in-app and via email.</w:t>
      </w:r>
    </w:p>
    <w:p>
      <w:pPr>
        <w:pStyle w:val="ListParagraph"/>
        <w:numPr>
          <w:ilvl w:val="0"/>
          <w:numId w:val="2"/>
        </w:numPr>
        <w:spacing w:after="40" w:before="40"/>
      </w:pPr>
      <w:r>
        <w:rPr>
          <w:rFonts w:ascii="Arial" w:cs="Arial" w:eastAsia="Arial" w:hAnsi="Arial"/>
          <w:color w:val="1F2937"/>
          <w:sz w:val="20"/>
          <w:szCs w:val="20"/>
        </w:rPr>
        <w:t xml:space="preserve">Maturity model: 5 dimensions × 4 levels (Ad-hoc / Developing / Defined / Optimising) mapped to numeric scores.</w:t>
      </w:r>
    </w:p>
    <w:p>
      <w:pPr>
        <w:pStyle w:val="ListParagraph"/>
        <w:numPr>
          <w:ilvl w:val="0"/>
          <w:numId w:val="2"/>
        </w:numPr>
        <w:spacing w:after="40" w:before="40"/>
      </w:pPr>
      <w:r>
        <w:rPr>
          <w:rFonts w:ascii="Arial" w:cs="Arial" w:eastAsia="Arial" w:hAnsi="Arial"/>
          <w:color w:val="1F2937"/>
          <w:sz w:val="20"/>
          <w:szCs w:val="20"/>
        </w:rPr>
        <w:t xml:space="preserve">Radar chart visualisation per department and division aggregate.</w:t>
      </w:r>
    </w:p>
    <w:p>
      <w:pPr>
        <w:pStyle w:val="ListParagraph"/>
        <w:numPr>
          <w:ilvl w:val="0"/>
          <w:numId w:val="2"/>
        </w:numPr>
        <w:spacing w:after="40" w:before="40"/>
      </w:pPr>
      <w:r>
        <w:rPr>
          <w:rFonts w:ascii="Arial" w:cs="Arial" w:eastAsia="Arial" w:hAnsi="Arial"/>
          <w:color w:val="1F2937"/>
          <w:sz w:val="20"/>
          <w:szCs w:val="20"/>
        </w:rPr>
        <w:t xml:space="preserve">Historical trend database: every monthly result stored for longitudinal comparison.</w:t>
      </w:r>
    </w:p>
    <w:p>
      <w:pPr>
        <w:pStyle w:val="ListParagraph"/>
        <w:numPr>
          <w:ilvl w:val="0"/>
          <w:numId w:val="2"/>
        </w:numPr>
        <w:spacing w:after="40" w:before="40"/>
      </w:pPr>
      <w:r>
        <w:rPr>
          <w:rFonts w:ascii="Arial" w:cs="Arial" w:eastAsia="Arial" w:hAnsi="Arial"/>
          <w:color w:val="1F2937"/>
          <w:sz w:val="20"/>
          <w:szCs w:val="20"/>
        </w:rPr>
        <w:t xml:space="preserve">Automated nudge emails to departments that have not completed the monthly survey by Day 5.</w:t>
      </w:r>
    </w:p>
    <w:p>
      <w:pPr>
        <w:pStyle w:val="ListParagraph"/>
        <w:numPr>
          <w:ilvl w:val="0"/>
          <w:numId w:val="2"/>
        </w:numPr>
        <w:spacing w:after="40" w:before="40"/>
      </w:pPr>
      <w:r>
        <w:rPr>
          <w:rFonts w:ascii="Arial" w:cs="Arial" w:eastAsia="Arial" w:hAnsi="Arial"/>
          <w:color w:val="1F2937"/>
          <w:sz w:val="20"/>
          <w:szCs w:val="20"/>
        </w:rPr>
        <w:t xml:space="preserve">Benchmark toggle: compare against industry AI maturity benchmarks (optional, sourced from public frameworks).</w:t>
      </w:r>
    </w:p>
    <w:p>
      <w:pPr>
        <w:pBdr>
          <w:bottom w:val="single" w:color="D1D5DB" w:sz="4"/>
        </w:pBdr>
        <w:spacing w:after="120" w:before="120"/>
      </w:pPr>
    </w:p>
    <w:p>
      <w:r>
        <w:br w:type="page"/>
      </w:r>
    </w:p>
    <w:p>
      <w:pPr>
        <w:pStyle w:val="Heading2"/>
        <w:pBdr>
          <w:bottom w:val="single" w:color="2563EB" w:sz="6"/>
        </w:pBdr>
        <w:spacing w:after="80" w:before="280"/>
      </w:pPr>
      <w:r>
        <w:rPr>
          <w:rFonts w:ascii="Arial" w:cs="Arial" w:eastAsia="Arial" w:hAnsi="Arial"/>
          <w:b/>
          <w:bCs/>
          <w:color w:val="1D4ED8"/>
          <w:sz w:val="28"/>
          <w:szCs w:val="28"/>
        </w:rPr>
        <w:t xml:space="preserve">Resource &amp; Team Plan</w:t>
      </w:r>
    </w:p>
    <w:p>
      <w:pPr>
        <w:spacing w:after="80" w:before="60"/>
      </w:pPr>
      <w:r>
        <w:rPr>
          <w:rFonts w:ascii="Arial" w:cs="Arial" w:eastAsia="Arial" w:hAnsi="Arial"/>
          <w:color w:val="1F2937"/>
          <w:sz w:val="20"/>
          <w:szCs w:val="20"/>
        </w:rPr>
        <w:t xml:space="preserve">The following team composition is recommended for a twelve-month delivery. Resources may be shared across features within the same phase where timelines allow.</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360"/>
      </w:tblGrid>
      <w:tr>
        <w:trPr>
          <w:tblHeader/>
        </w:trPr>
        <w:tc>
          <w:tcPr>
            <w:tcW w:type="dxa" w:w="36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14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Allocation</w:t>
            </w:r>
          </w:p>
        </w:tc>
        <w:tc>
          <w:tcPr>
            <w:tcW w:type="dxa" w:w="436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Responsibilities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Full-Stack Developer</w:t>
            </w:r>
          </w:p>
        </w:tc>
        <w:tc>
          <w:tcPr>
            <w:tcW w:type="dxa" w:w="14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2 FTE</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Core platform, APIs, integrations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UX / Product Designer</w:t>
            </w:r>
          </w:p>
        </w:tc>
        <w:tc>
          <w:tcPr>
            <w:tcW w:type="dxa" w:w="14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1 FTE</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Information architecture, onboarding flows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Data / ML Engineer</w:t>
            </w:r>
          </w:p>
        </w:tc>
        <w:tc>
          <w:tcPr>
            <w:tcW w:type="dxa" w:w="14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1 FTE</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Knowledge graph, model registry, ROI metrics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AI / Governance Lead</w:t>
            </w:r>
          </w:p>
        </w:tc>
        <w:tc>
          <w:tcPr>
            <w:tcW w:type="dxa" w:w="14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0.5 FTE</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Risk scorer logic, compliance rules, governance</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Content / L&amp;D Specialist</w:t>
            </w:r>
          </w:p>
        </w:tc>
        <w:tc>
          <w:tcPr>
            <w:tcW w:type="dxa" w:w="14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0.5 FTE</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Learning paths, badge definitions, prompt curation</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Project Manager</w:t>
            </w:r>
          </w:p>
        </w:tc>
        <w:tc>
          <w:tcPr>
            <w:tcW w:type="dxa" w:w="14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0.5 FTE</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Programme co-ordination, stakeholder comms</w:t>
            </w:r>
          </w:p>
        </w:tc>
      </w:tr>
    </w:tbl>
    <w:p>
      <w:pPr>
        <w:spacing w:after="80" w:before="0"/>
      </w:pPr>
    </w:p>
    <w:p>
      <w:pPr>
        <w:pStyle w:val="Heading3"/>
        <w:spacing w:after="60" w:before="200"/>
      </w:pPr>
      <w:r>
        <w:rPr>
          <w:rFonts w:ascii="Arial" w:cs="Arial" w:eastAsia="Arial" w:hAnsi="Arial"/>
          <w:b/>
          <w:bCs/>
          <w:color w:val="1D4ED8"/>
          <w:sz w:val="24"/>
          <w:szCs w:val="24"/>
        </w:rPr>
        <w:t xml:space="preserve">Key Dependencies</w:t>
      </w:r>
    </w:p>
    <w:p>
      <w:pPr>
        <w:pStyle w:val="ListParagraph"/>
        <w:numPr>
          <w:ilvl w:val="0"/>
          <w:numId w:val="2"/>
        </w:numPr>
        <w:spacing w:after="40" w:before="40"/>
      </w:pPr>
      <w:r>
        <w:rPr>
          <w:rFonts w:ascii="Arial" w:cs="Arial" w:eastAsia="Arial" w:hAnsi="Arial"/>
          <w:b/>
          <w:bCs/>
          <w:color w:val="1D4ED8"/>
          <w:sz w:val="20"/>
          <w:szCs w:val="20"/>
        </w:rPr>
        <w:t xml:space="preserve">Auth: </w:t>
      </w:r>
      <w:r>
        <w:rPr>
          <w:rFonts w:ascii="Arial" w:cs="Arial" w:eastAsia="Arial" w:hAnsi="Arial"/>
          <w:color w:val="1F2937"/>
          <w:sz w:val="20"/>
          <w:szCs w:val="20"/>
        </w:rPr>
        <w:t xml:space="preserve">SSO / Identity provider</w:t>
      </w:r>
    </w:p>
    <w:p>
      <w:pPr>
        <w:pStyle w:val="ListParagraph"/>
        <w:numPr>
          <w:ilvl w:val="1"/>
          <w:numId w:val="3"/>
        </w:numPr>
        <w:spacing w:after="30" w:before="30"/>
      </w:pPr>
      <w:r>
        <w:rPr>
          <w:rFonts w:ascii="Arial" w:cs="Arial" w:eastAsia="Arial" w:hAnsi="Arial"/>
          <w:color w:val="6B7280"/>
          <w:sz w:val="20"/>
          <w:szCs w:val="20"/>
        </w:rPr>
        <w:t xml:space="preserve">Required before AI Passport and Project Canvas can go live. Assumes Azure AD or Okta is available.</w:t>
      </w:r>
    </w:p>
    <w:p>
      <w:pPr>
        <w:pStyle w:val="ListParagraph"/>
        <w:numPr>
          <w:ilvl w:val="0"/>
          <w:numId w:val="2"/>
        </w:numPr>
        <w:spacing w:after="40" w:before="40"/>
      </w:pPr>
      <w:r>
        <w:rPr>
          <w:rFonts w:ascii="Arial" w:cs="Arial" w:eastAsia="Arial" w:hAnsi="Arial"/>
          <w:b/>
          <w:bCs/>
          <w:color w:val="1D4ED8"/>
          <w:sz w:val="20"/>
          <w:szCs w:val="20"/>
        </w:rPr>
        <w:t xml:space="preserve">Infra: </w:t>
      </w:r>
      <w:r>
        <w:rPr>
          <w:rFonts w:ascii="Arial" w:cs="Arial" w:eastAsia="Arial" w:hAnsi="Arial"/>
          <w:color w:val="1F2937"/>
          <w:sz w:val="20"/>
          <w:szCs w:val="20"/>
        </w:rPr>
        <w:t xml:space="preserve">Cloud infrastructure provisioned (AWS / Azure)</w:t>
      </w:r>
    </w:p>
    <w:p>
      <w:pPr>
        <w:pStyle w:val="ListParagraph"/>
        <w:numPr>
          <w:ilvl w:val="1"/>
          <w:numId w:val="3"/>
        </w:numPr>
        <w:spacing w:after="30" w:before="30"/>
      </w:pPr>
      <w:r>
        <w:rPr>
          <w:rFonts w:ascii="Arial" w:cs="Arial" w:eastAsia="Arial" w:hAnsi="Arial"/>
          <w:color w:val="6B7280"/>
          <w:sz w:val="20"/>
          <w:szCs w:val="20"/>
        </w:rPr>
        <w:t xml:space="preserve">Graph database, object storage, and compute needed from Day 1.</w:t>
      </w:r>
    </w:p>
    <w:p>
      <w:pPr>
        <w:pStyle w:val="ListParagraph"/>
        <w:numPr>
          <w:ilvl w:val="0"/>
          <w:numId w:val="2"/>
        </w:numPr>
        <w:spacing w:after="40" w:before="40"/>
      </w:pPr>
      <w:r>
        <w:rPr>
          <w:rFonts w:ascii="Arial" w:cs="Arial" w:eastAsia="Arial" w:hAnsi="Arial"/>
          <w:b/>
          <w:bCs/>
          <w:color w:val="1D4ED8"/>
          <w:sz w:val="20"/>
          <w:szCs w:val="20"/>
        </w:rPr>
        <w:t xml:space="preserve">Governance: </w:t>
      </w:r>
      <w:r>
        <w:rPr>
          <w:rFonts w:ascii="Arial" w:cs="Arial" w:eastAsia="Arial" w:hAnsi="Arial"/>
          <w:color w:val="1F2937"/>
          <w:sz w:val="20"/>
          <w:szCs w:val="20"/>
        </w:rPr>
        <w:t xml:space="preserve">AI governance framework documented</w:t>
      </w:r>
    </w:p>
    <w:p>
      <w:pPr>
        <w:pStyle w:val="ListParagraph"/>
        <w:numPr>
          <w:ilvl w:val="1"/>
          <w:numId w:val="3"/>
        </w:numPr>
        <w:spacing w:after="30" w:before="30"/>
      </w:pPr>
      <w:r>
        <w:rPr>
          <w:rFonts w:ascii="Arial" w:cs="Arial" w:eastAsia="Arial" w:hAnsi="Arial"/>
          <w:color w:val="6B7280"/>
          <w:sz w:val="20"/>
          <w:szCs w:val="20"/>
        </w:rPr>
        <w:t xml:space="preserve">The Risk Scorer rule set requires input from the Risk &amp; Compliance team before development begins.</w:t>
      </w:r>
    </w:p>
    <w:p>
      <w:pPr>
        <w:pStyle w:val="ListParagraph"/>
        <w:numPr>
          <w:ilvl w:val="0"/>
          <w:numId w:val="2"/>
        </w:numPr>
        <w:spacing w:after="40" w:before="40"/>
      </w:pPr>
      <w:r>
        <w:rPr>
          <w:rFonts w:ascii="Arial" w:cs="Arial" w:eastAsia="Arial" w:hAnsi="Arial"/>
          <w:b/>
          <w:bCs/>
          <w:color w:val="1D4ED8"/>
          <w:sz w:val="20"/>
          <w:szCs w:val="20"/>
        </w:rPr>
        <w:t xml:space="preserve">Content: </w:t>
      </w:r>
      <w:r>
        <w:rPr>
          <w:rFonts w:ascii="Arial" w:cs="Arial" w:eastAsia="Arial" w:hAnsi="Arial"/>
          <w:color w:val="1F2937"/>
          <w:sz w:val="20"/>
          <w:szCs w:val="20"/>
        </w:rPr>
        <w:t xml:space="preserve">LMS content authored in parallel with platform build</w:t>
      </w:r>
    </w:p>
    <w:p>
      <w:pPr>
        <w:pStyle w:val="ListParagraph"/>
        <w:numPr>
          <w:ilvl w:val="1"/>
          <w:numId w:val="3"/>
        </w:numPr>
        <w:spacing w:after="30" w:before="30"/>
      </w:pPr>
      <w:r>
        <w:rPr>
          <w:rFonts w:ascii="Arial" w:cs="Arial" w:eastAsia="Arial" w:hAnsi="Arial"/>
          <w:color w:val="6B7280"/>
          <w:sz w:val="20"/>
          <w:szCs w:val="20"/>
        </w:rPr>
        <w:t xml:space="preserve">Learning Paths require course material to be ready at launch — start content authoring in Month 3.</w:t>
      </w:r>
    </w:p>
    <w:p>
      <w:pPr>
        <w:pStyle w:val="ListParagraph"/>
        <w:numPr>
          <w:ilvl w:val="0"/>
          <w:numId w:val="2"/>
        </w:numPr>
        <w:spacing w:after="40" w:before="40"/>
      </w:pPr>
      <w:r>
        <w:rPr>
          <w:rFonts w:ascii="Arial" w:cs="Arial" w:eastAsia="Arial" w:hAnsi="Arial"/>
          <w:b/>
          <w:bCs/>
          <w:color w:val="1D4ED8"/>
          <w:sz w:val="20"/>
          <w:szCs w:val="20"/>
        </w:rPr>
        <w:t xml:space="preserve">Reporting: </w:t>
      </w:r>
      <w:r>
        <w:rPr>
          <w:rFonts w:ascii="Arial" w:cs="Arial" w:eastAsia="Arial" w:hAnsi="Arial"/>
          <w:color w:val="1F2937"/>
          <w:sz w:val="20"/>
          <w:szCs w:val="20"/>
        </w:rPr>
        <w:t xml:space="preserve">Data integrations for ROI Dashboard</w:t>
      </w:r>
    </w:p>
    <w:p>
      <w:pPr>
        <w:pStyle w:val="ListParagraph"/>
        <w:numPr>
          <w:ilvl w:val="1"/>
          <w:numId w:val="3"/>
        </w:numPr>
        <w:spacing w:after="30" w:before="30"/>
      </w:pPr>
      <w:r>
        <w:rPr>
          <w:rFonts w:ascii="Arial" w:cs="Arial" w:eastAsia="Arial" w:hAnsi="Arial"/>
          <w:color w:val="6B7280"/>
          <w:sz w:val="20"/>
          <w:szCs w:val="20"/>
        </w:rPr>
        <w:t xml:space="preserve">Project teams must commit to monthly outcome logging for the dashboard to be credible.</w:t>
      </w:r>
    </w:p>
    <w:p>
      <w:pPr>
        <w:spacing w:after="80" w:before="0"/>
      </w:pPr>
    </w:p>
    <w:p>
      <w:pPr>
        <w:pStyle w:val="Heading2"/>
        <w:pBdr>
          <w:bottom w:val="single" w:color="2563EB" w:sz="6"/>
        </w:pBdr>
        <w:spacing w:after="80" w:before="280"/>
      </w:pPr>
      <w:r>
        <w:rPr>
          <w:rFonts w:ascii="Arial" w:cs="Arial" w:eastAsia="Arial" w:hAnsi="Arial"/>
          <w:b/>
          <w:bCs/>
          <w:color w:val="1D4ED8"/>
          <w:sz w:val="28"/>
          <w:szCs w:val="28"/>
        </w:rPr>
        <w:t xml:space="preserve">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3960"/>
      </w:tblGrid>
      <w:tr>
        <w:trPr>
          <w:tblHeader/>
        </w:trPr>
        <w:tc>
          <w:tcPr>
            <w:tcW w:type="dxa" w:w="30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w:t>
            </w:r>
          </w:p>
        </w:tc>
        <w:tc>
          <w:tcPr>
            <w:tcW w:type="dxa" w:w="12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Likelihood</w:t>
            </w:r>
          </w:p>
        </w:tc>
        <w:tc>
          <w:tcPr>
            <w:tcW w:type="dxa" w:w="12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w:t>
            </w:r>
          </w:p>
        </w:tc>
        <w:tc>
          <w:tcPr>
            <w:tcW w:type="dxa" w:w="396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Mitigation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Low staff adoption</w:t>
            </w:r>
          </w:p>
        </w:tc>
        <w:tc>
          <w:tcPr>
            <w:tcW w:type="dxa" w:w="12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jc w:val="center"/>
            </w:pPr>
            <w:r>
              <w:rPr>
                <w:rFonts w:ascii="Arial" w:cs="Arial" w:eastAsia="Arial" w:hAnsi="Arial"/>
                <w:b w:val="false"/>
                <w:bCs w:val="false"/>
                <w:color w:val="92400E"/>
                <w:sz w:val="20"/>
                <w:szCs w:val="20"/>
              </w:rPr>
              <w:t xml:space="preserve">Medium</w:t>
            </w:r>
          </w:p>
        </w:tc>
        <w:tc>
          <w:tcPr>
            <w:tcW w:type="dxa" w:w="1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color w:val="991B1B"/>
                <w:sz w:val="20"/>
                <w:szCs w:val="20"/>
              </w:rPr>
              <w:t xml:space="preserve">High</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Embed Champions in each department. Launch with a 30-day engagement campaign and prize draw for early contributors.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Scope creep across features</w:t>
            </w:r>
          </w:p>
        </w:tc>
        <w:tc>
          <w:tcPr>
            <w:tcW w:type="dxa" w:w="1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color w:val="991B1B"/>
                <w:sz w:val="20"/>
                <w:szCs w:val="20"/>
              </w:rPr>
              <w:t xml:space="preserve">High</w:t>
            </w:r>
          </w:p>
        </w:tc>
        <w:tc>
          <w:tcPr>
            <w:tcW w:type="dxa" w:w="12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jc w:val="center"/>
            </w:pPr>
            <w:r>
              <w:rPr>
                <w:rFonts w:ascii="Arial" w:cs="Arial" w:eastAsia="Arial" w:hAnsi="Arial"/>
                <w:b w:val="false"/>
                <w:bCs w:val="false"/>
                <w:color w:val="92400E"/>
                <w:sz w:val="20"/>
                <w:szCs w:val="20"/>
              </w:rPr>
              <w:t xml:space="preserve">Medium</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Strict phased delivery with a feature freeze per phase. A product backlog manages future requests.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Data quality in ROI Dashboard</w:t>
            </w:r>
          </w:p>
        </w:tc>
        <w:tc>
          <w:tcPr>
            <w:tcW w:type="dxa" w:w="1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color w:val="991B1B"/>
                <w:sz w:val="20"/>
                <w:szCs w:val="20"/>
              </w:rPr>
              <w:t xml:space="preserve">High</w:t>
            </w:r>
          </w:p>
        </w:tc>
        <w:tc>
          <w:tcPr>
            <w:tcW w:type="dxa" w:w="12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jc w:val="center"/>
            </w:pPr>
            <w:r>
              <w:rPr>
                <w:rFonts w:ascii="Arial" w:cs="Arial" w:eastAsia="Arial" w:hAnsi="Arial"/>
                <w:b w:val="false"/>
                <w:bCs w:val="false"/>
                <w:color w:val="92400E"/>
                <w:sz w:val="20"/>
                <w:szCs w:val="20"/>
              </w:rPr>
              <w:t xml:space="preserve">Medium</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Introduce validation rules and anomaly detection. Spot-check 10% of entries monthly.</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Regulatory change invalidating Risk Scorer rules</w:t>
            </w:r>
          </w:p>
        </w:tc>
        <w:tc>
          <w:tcPr>
            <w:tcW w:type="dxa" w:w="12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color w:val="166534"/>
                <w:sz w:val="20"/>
                <w:szCs w:val="20"/>
              </w:rPr>
              <w:t xml:space="preserve">Low</w:t>
            </w:r>
          </w:p>
        </w:tc>
        <w:tc>
          <w:tcPr>
            <w:tcW w:type="dxa" w:w="1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color w:val="991B1B"/>
                <w:sz w:val="20"/>
                <w:szCs w:val="20"/>
              </w:rPr>
              <w:t xml:space="preserve">High</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Rule set is stored in configuration, not hard-coded. Quarterly review cycle with Compliance team.</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Key person dependency (graph data curator)</w:t>
            </w:r>
          </w:p>
        </w:tc>
        <w:tc>
          <w:tcPr>
            <w:tcW w:type="dxa" w:w="12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jc w:val="center"/>
            </w:pPr>
            <w:r>
              <w:rPr>
                <w:rFonts w:ascii="Arial" w:cs="Arial" w:eastAsia="Arial" w:hAnsi="Arial"/>
                <w:b w:val="false"/>
                <w:bCs w:val="false"/>
                <w:color w:val="92400E"/>
                <w:sz w:val="20"/>
                <w:szCs w:val="20"/>
              </w:rPr>
              <w:t xml:space="preserve">Medium</w:t>
            </w:r>
          </w:p>
        </w:tc>
        <w:tc>
          <w:tcPr>
            <w:tcW w:type="dxa" w:w="1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color w:val="991B1B"/>
                <w:sz w:val="20"/>
                <w:szCs w:val="20"/>
              </w:rPr>
              <w:t xml:space="preserve">High</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Document curation process from Day 1. Train two curators rather than one.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Integration delays with existing systems</w:t>
            </w:r>
          </w:p>
        </w:tc>
        <w:tc>
          <w:tcPr>
            <w:tcW w:type="dxa" w:w="12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jc w:val="center"/>
            </w:pPr>
            <w:r>
              <w:rPr>
                <w:rFonts w:ascii="Arial" w:cs="Arial" w:eastAsia="Arial" w:hAnsi="Arial"/>
                <w:b w:val="false"/>
                <w:bCs w:val="false"/>
                <w:color w:val="92400E"/>
                <w:sz w:val="20"/>
                <w:szCs w:val="20"/>
              </w:rPr>
              <w:t xml:space="preserve">Medium</w:t>
            </w:r>
          </w:p>
        </w:tc>
        <w:tc>
          <w:tcPr>
            <w:tcW w:type="dxa" w:w="12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jc w:val="center"/>
            </w:pPr>
            <w:r>
              <w:rPr>
                <w:rFonts w:ascii="Arial" w:cs="Arial" w:eastAsia="Arial" w:hAnsi="Arial"/>
                <w:b w:val="false"/>
                <w:bCs w:val="false"/>
                <w:color w:val="92400E"/>
                <w:sz w:val="20"/>
                <w:szCs w:val="20"/>
              </w:rPr>
              <w:t xml:space="preserve">Medium</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Build with API-first abstractions. Phase 1 features are intentionally self-contained.</w:t>
            </w:r>
          </w:p>
        </w:tc>
      </w:tr>
    </w:tbl>
    <w:p>
      <w:pPr>
        <w:spacing w:after="80" w:before="0"/>
      </w:pPr>
    </w:p>
    <w:p>
      <w:pPr>
        <w:pStyle w:val="Heading2"/>
        <w:pBdr>
          <w:bottom w:val="single" w:color="2563EB" w:sz="6"/>
        </w:pBdr>
        <w:spacing w:after="80" w:before="280"/>
      </w:pPr>
      <w:r>
        <w:rPr>
          <w:rFonts w:ascii="Arial" w:cs="Arial" w:eastAsia="Arial" w:hAnsi="Arial"/>
          <w:b/>
          <w:bCs/>
          <w:color w:val="1D4ED8"/>
          <w:sz w:val="28"/>
          <w:szCs w:val="28"/>
        </w:rPr>
        <w:t xml:space="preserve">Success Metrics</w:t>
      </w:r>
    </w:p>
    <w:p>
      <w:pPr>
        <w:spacing w:after="80" w:before="60"/>
      </w:pPr>
      <w:r>
        <w:rPr>
          <w:rFonts w:ascii="Arial" w:cs="Arial" w:eastAsia="Arial" w:hAnsi="Arial"/>
          <w:color w:val="1F2937"/>
          <w:sz w:val="20"/>
          <w:szCs w:val="20"/>
        </w:rPr>
        <w:t xml:space="preserve">The following KPIs will be tracked monthly from Month 3 onwards and reported to divisional leadership quarterly.</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24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 (Month 12)</w:t>
            </w:r>
          </w:p>
        </w:tc>
        <w:tc>
          <w:tcPr>
            <w:tcW w:type="dxa" w:w="336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Measurement Method</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Monthly Active Users (MAU)</w:t>
            </w:r>
          </w:p>
        </w:tc>
        <w:tc>
          <w:tcPr>
            <w:tcW w:type="dxa" w:w="24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 70% of division staff</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Platform analytics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Prompt Library submissions</w:t>
            </w:r>
          </w:p>
        </w:tc>
        <w:tc>
          <w:tcPr>
            <w:tcW w:type="dxa" w:w="24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 200 vetted prompts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Prompt Library admin dashboard</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AI Projects logged</w:t>
            </w:r>
          </w:p>
        </w:tc>
        <w:tc>
          <w:tcPr>
            <w:tcW w:type="dxa" w:w="24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 50 active projects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Project Canvas count</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Staff with at least one badge</w:t>
            </w:r>
          </w:p>
        </w:tc>
        <w:tc>
          <w:tcPr>
            <w:tcW w:type="dxa" w:w="24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 60% of division</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AI Passport aggregation</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Average Risk Scorer usage per project</w:t>
            </w:r>
          </w:p>
        </w:tc>
        <w:tc>
          <w:tcPr>
            <w:tcW w:type="dxa" w:w="24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100%</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Governance module audit log</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Division-reported hours saved per month</w:t>
            </w:r>
          </w:p>
        </w:tc>
        <w:tc>
          <w:tcPr>
            <w:tcW w:type="dxa" w:w="24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 500 hours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ROI Dashboard aggregate</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AI Health Check response rate</w:t>
            </w:r>
          </w:p>
        </w:tc>
        <w:tc>
          <w:tcPr>
            <w:tcW w:type="dxa" w:w="24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 80% per department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Survey engine</w:t>
            </w:r>
          </w:p>
        </w:tc>
      </w:tr>
    </w:tbl>
    <w:p>
      <w:pPr>
        <w:spacing w:after="80" w:before="0"/>
      </w:pPr>
    </w:p>
    <w:p>
      <w:pPr>
        <w:pStyle w:val="Heading2"/>
        <w:pBdr>
          <w:bottom w:val="single" w:color="2563EB" w:sz="6"/>
        </w:pBdr>
        <w:spacing w:after="80" w:before="280"/>
      </w:pPr>
      <w:r>
        <w:rPr>
          <w:rFonts w:ascii="Arial" w:cs="Arial" w:eastAsia="Arial" w:hAnsi="Arial"/>
          <w:b/>
          <w:bCs/>
          <w:color w:val="1D4ED8"/>
          <w:sz w:val="28"/>
          <w:szCs w:val="28"/>
        </w:rPr>
        <w:t xml:space="preserve">Recommended Next Steps</w:t>
      </w:r>
    </w:p>
    <w:p>
      <w:pPr>
        <w:spacing w:after="80" w:before="60"/>
      </w:pPr>
      <w:r>
        <w:rPr>
          <w:rFonts w:ascii="Arial" w:cs="Arial" w:eastAsia="Arial" w:hAnsi="Arial"/>
          <w:color w:val="1F2937"/>
          <w:sz w:val="20"/>
          <w:szCs w:val="20"/>
        </w:rPr>
        <w:t xml:space="preserve">To move from plan to execution, the following actions are recommended within the next four weeks: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760"/>
        <w:gridCol w:w="2800"/>
      </w:tblGrid>
      <w:tr>
        <w:trPr>
          <w:tblHeader/>
        </w:trPr>
        <w:tc>
          <w:tcPr>
            <w:tcW w:type="dxa" w:w="8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Week</w:t>
            </w:r>
          </w:p>
        </w:tc>
        <w:tc>
          <w:tcPr>
            <w:tcW w:type="dxa" w:w="576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c>
          <w:tcPr>
            <w:tcW w:type="dxa" w:w="28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w:t>
            </w:r>
          </w:p>
        </w:tc>
      </w:tr>
      <w:tr>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1</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Secure executive sponsorship and budget approval for Phase 1</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Divisional Head / Programme Sponsor</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1</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Stand up cloud infrastructure and CI/CD pipeline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Platform / DevOps Lead</w:t>
            </w:r>
          </w:p>
        </w:tc>
      </w:tr>
      <w:tr>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2</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Recruit or assign the core delivery team (2 FTE dev, 1 FTE UX, 1 FTE data)</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Engineering Manager / HR</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2</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Kick off AI governance framework documentation with Compliance team</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Risk &amp; Compliance Lead</w:t>
            </w:r>
          </w:p>
        </w:tc>
      </w:tr>
      <w:tr>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3</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Conduct staff survey to validate feature prioritisation</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Product Manager / L&amp;D</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3</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Define taxonomy for the Knowledge Graph with domain leads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Knowledge Curator / Subject Matter Experts</w:t>
            </w:r>
          </w:p>
        </w:tc>
      </w:tr>
      <w:tr>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4</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Deliver Phase 1 sprint plan and begin Knowledge Graph development</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Project Manager / Dev Team</w:t>
            </w:r>
          </w:p>
        </w:tc>
      </w:tr>
    </w:tbl>
    <w:p>
      <w:pPr>
        <w:spacing w:after="80" w:before="0"/>
      </w:pPr>
    </w:p>
    <w:p>
      <w:pPr>
        <w:pBdr>
          <w:bottom w:val="single" w:color="D1D5DB" w:sz="4"/>
        </w:pBdr>
        <w:spacing w:after="120" w:before="120"/>
      </w:pPr>
    </w:p>
    <w:p>
      <w:pPr>
        <w:spacing w:after="80" w:before="240"/>
        <w:jc w:val="center"/>
      </w:pPr>
      <w:r>
        <w:rPr>
          <w:rFonts w:ascii="Arial" w:cs="Arial" w:eastAsia="Arial" w:hAnsi="Arial"/>
          <w:b/>
          <w:bCs/>
          <w:color w:val="1D4ED8"/>
          <w:sz w:val="24"/>
          <w:szCs w:val="24"/>
        </w:rPr>
        <w:t xml:space="preserve">Intelligence Hub — Fintech Division</w:t>
      </w:r>
    </w:p>
    <w:p>
      <w:pPr>
        <w:spacing w:after="80" w:before="0"/>
        <w:jc w:val="center"/>
      </w:pPr>
      <w:r>
        <w:rPr>
          <w:rFonts w:ascii="Arial" w:cs="Arial" w:eastAsia="Arial" w:hAnsi="Arial"/>
          <w:color w:val="6B7280"/>
          <w:sz w:val="18"/>
          <w:szCs w:val="18"/>
        </w:rPr>
        <w:t xml:space="preserve">For questions regarding this plan, contact the Programme Sponsor or AI Centre of Excellence Lead.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pBdr>
      <w:tabs>
        <w:tab w:val="right" w:pos="9026"/>
      </w:tabs>
      <w:spacing w:after="0" w:before="120"/>
    </w:pPr>
    <w:r>
      <w:rPr>
        <w:rFonts w:ascii="Arial" w:cs="Arial" w:eastAsia="Arial" w:hAnsi="Arial"/>
        <w:color w:val="6B7280"/>
        <w:sz w:val="16"/>
        <w:szCs w:val="16"/>
      </w:rPr>
      <w:t xml:space="preserve">© Fintech Division — Intelligence Hub</w:t>
    </w:r>
    <w:r>
      <w:rPr>
        <w:rFonts w:ascii="Arial" w:cs="Arial" w:eastAsia="Arial" w:hAnsi="Arial"/>
      </w:rPr>
      <w:t xml:space="preserve">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pBdr>
      <w:tabs>
        <w:tab w:val="right" w:pos="9026"/>
      </w:tabs>
      <w:spacing w:after="120" w:before="0"/>
    </w:pPr>
    <w:r>
      <w:rPr>
        <w:rFonts w:ascii="Arial" w:cs="Arial" w:eastAsia="Arial" w:hAnsi="Arial"/>
        <w:b/>
        <w:bCs/>
        <w:color w:val="1D4ED8"/>
        <w:sz w:val="18"/>
        <w:szCs w:val="18"/>
      </w:rPr>
      <w:t xml:space="preserve">Intelligence Hub — AI Implementation Plan</w:t>
    </w:r>
    <w:r>
      <w:rPr>
        <w:rFonts w:ascii="Arial" w:cs="Arial" w:eastAsia="Arial" w:hAnsi="Arial"/>
      </w:rPr>
      <w:t xml:space="preserve">	</w:t>
    </w:r>
    <w:r>
      <w:rPr>
        <w:rFonts w:ascii="Arial" w:cs="Arial" w:eastAsia="Arial" w:hAnsi="Arial"/>
        <w:color w:val="6B7280"/>
        <w:sz w:val="18"/>
        <w:szCs w:val="18"/>
      </w:rPr>
      <w:t xml:space="preserve">Fintech Division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D4ED8"/>
      <w:sz w:val="28"/>
      <w:szCs w:val="28"/>
    </w:rPr>
  </w:style>
  <w:style w:type="paragraph" w:styleId="Heading3">
    <w:name w:val="Heading 3"/>
    <w:basedOn w:val="Normal"/>
    <w:next w:val="Normal"/>
    <w:qFormat/>
    <w:pPr>
      <w:spacing w:after="60" w:before="200"/>
      <w:outlineLvl w:val="2"/>
    </w:pPr>
    <w:rPr>
      <w:rFonts w:ascii="Arial" w:cs="Arial" w:eastAsia="Arial" w:hAnsi="Arial"/>
      <w:b/>
      <w:bCs/>
      <w:color w:val="1D4ED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2026-05-05T06:28:10.456Z</dcterms:created>
  <dcterms:modified xsi:type="dcterms:W3CDTF">2026-05-05T06:28:10.456Z</dcterms:modified>
</cp:coreProperties>
</file>

<file path=docProps/custom.xml><?xml version="1.0" encoding="utf-8"?>
<Properties xmlns="http://schemas.openxmlformats.org/officeDocument/2006/custom-properties" xmlns:vt="http://schemas.openxmlformats.org/officeDocument/2006/docPropsVTypes"/>
</file>