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Devis Option 3 – SaaS en abonnement</w:t>
      </w:r>
    </w:p>
    <w:p>
      <w:pPr>
        <w:pStyle w:val="Heading1"/>
      </w:pPr>
      <w:r>
        <w:t>Mise en place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Produit / Service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Prix EUR</w:t>
            </w:r>
          </w:p>
        </w:tc>
        <w:tc>
          <w:tcPr>
            <w:tcW w:type="dxa" w:w="2160"/>
          </w:tcPr>
          <w:p>
            <w:r>
              <w:t>Prix FCFA</w:t>
            </w:r>
          </w:p>
        </w:tc>
      </w:tr>
      <w:tr>
        <w:tc>
          <w:tcPr>
            <w:tcW w:type="dxa" w:w="2160"/>
          </w:tcPr>
          <w:p>
            <w:r>
              <w:t>SAAS-SET</w:t>
            </w:r>
          </w:p>
        </w:tc>
        <w:tc>
          <w:tcPr>
            <w:tcW w:type="dxa" w:w="2160"/>
          </w:tcPr>
          <w:p>
            <w:r>
              <w:t>Setup initial SaaS Workforce Suite</w:t>
            </w:r>
          </w:p>
        </w:tc>
        <w:tc>
          <w:tcPr>
            <w:tcW w:type="dxa" w:w="2160"/>
          </w:tcPr>
          <w:p>
            <w:r>
              <w:t>3000 €</w:t>
            </w:r>
          </w:p>
        </w:tc>
        <w:tc>
          <w:tcPr>
            <w:tcW w:type="dxa" w:w="2160"/>
          </w:tcPr>
          <w:p>
            <w:r>
              <w:t>1 965 000 FCFA</w:t>
            </w:r>
          </w:p>
        </w:tc>
      </w:tr>
    </w:tbl>
    <w:p/>
    <w:p>
      <w:pPr>
        <w:pStyle w:val="Heading1"/>
      </w:pPr>
      <w:r>
        <w:t>Abonnement SaaS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Produit / Service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Prix EUR</w:t>
            </w:r>
          </w:p>
        </w:tc>
        <w:tc>
          <w:tcPr>
            <w:tcW w:type="dxa" w:w="2160"/>
          </w:tcPr>
          <w:p>
            <w:r>
              <w:t>Prix FCFA</w:t>
            </w:r>
          </w:p>
        </w:tc>
      </w:tr>
      <w:tr>
        <w:tc>
          <w:tcPr>
            <w:tcW w:type="dxa" w:w="2160"/>
          </w:tcPr>
          <w:p>
            <w:r>
              <w:t>SAAS-MOIS</w:t>
            </w:r>
          </w:p>
        </w:tc>
        <w:tc>
          <w:tcPr>
            <w:tcW w:type="dxa" w:w="2160"/>
          </w:tcPr>
          <w:p>
            <w:r>
              <w:t>Abonnement SaaS Workforce Suite (500 €/mois)</w:t>
            </w:r>
          </w:p>
        </w:tc>
        <w:tc>
          <w:tcPr>
            <w:tcW w:type="dxa" w:w="2160"/>
          </w:tcPr>
          <w:p>
            <w:r>
              <w:t>6000 €</w:t>
            </w:r>
          </w:p>
        </w:tc>
        <w:tc>
          <w:tcPr>
            <w:tcW w:type="dxa" w:w="2160"/>
          </w:tcPr>
          <w:p>
            <w:r>
              <w:t>3 935 000 FCFA</w:t>
            </w:r>
          </w:p>
        </w:tc>
      </w:tr>
    </w:tbl>
    <w:p/>
    <w:p>
      <w:pPr>
        <w:pStyle w:val="Heading1"/>
      </w:pPr>
      <w:r>
        <w:t>Accompagnement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Produit / Service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Prix EUR</w:t>
            </w:r>
          </w:p>
        </w:tc>
        <w:tc>
          <w:tcPr>
            <w:tcW w:type="dxa" w:w="2160"/>
          </w:tcPr>
          <w:p>
            <w:r>
              <w:t>Prix FCFA</w:t>
            </w:r>
          </w:p>
        </w:tc>
      </w:tr>
      <w:tr>
        <w:tc>
          <w:tcPr>
            <w:tcW w:type="dxa" w:w="2160"/>
          </w:tcPr>
          <w:p>
            <w:r>
              <w:t>PMO-JH</w:t>
            </w:r>
          </w:p>
        </w:tc>
        <w:tc>
          <w:tcPr>
            <w:tcW w:type="dxa" w:w="2160"/>
          </w:tcPr>
          <w:p>
            <w:r>
              <w:t>Gestion de projet (2 jours)</w:t>
            </w:r>
          </w:p>
        </w:tc>
        <w:tc>
          <w:tcPr>
            <w:tcW w:type="dxa" w:w="2160"/>
          </w:tcPr>
          <w:p>
            <w:r>
              <w:t>600 €</w:t>
            </w:r>
          </w:p>
        </w:tc>
        <w:tc>
          <w:tcPr>
            <w:tcW w:type="dxa" w:w="2160"/>
          </w:tcPr>
          <w:p>
            <w:r>
              <w:t>393 000 FCFA</w:t>
            </w:r>
          </w:p>
        </w:tc>
      </w:tr>
      <w:tr>
        <w:tc>
          <w:tcPr>
            <w:tcW w:type="dxa" w:w="2160"/>
          </w:tcPr>
          <w:p>
            <w:r>
              <w:t>TRN-S</w:t>
            </w:r>
          </w:p>
        </w:tc>
        <w:tc>
          <w:tcPr>
            <w:tcW w:type="dxa" w:w="2160"/>
          </w:tcPr>
          <w:p>
            <w:r>
              <w:t>Formation utilisateurs (1 session)</w:t>
            </w:r>
          </w:p>
        </w:tc>
        <w:tc>
          <w:tcPr>
            <w:tcW w:type="dxa" w:w="2160"/>
          </w:tcPr>
          <w:p>
            <w:r>
              <w:t>400 €</w:t>
            </w:r>
          </w:p>
        </w:tc>
        <w:tc>
          <w:tcPr>
            <w:tcW w:type="dxa" w:w="2160"/>
          </w:tcPr>
          <w:p>
            <w:r>
              <w:t>262 000 FCFA</w:t>
            </w:r>
          </w:p>
        </w:tc>
      </w:tr>
    </w:tbl>
    <w:p/>
    <w:p>
      <w:pPr>
        <w:pStyle w:val="Heading1"/>
      </w:pPr>
      <w:r>
        <w:t>Total</w:t>
      </w:r>
    </w:p>
    <w:p>
      <w:r>
        <w:t>9000 € TTC (~ 5 905 000 FCFA)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