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46D1EFEE" w:rsidR="00922388" w:rsidRPr="00FB3AAD" w:rsidRDefault="00FB3AAD" w:rsidP="00FB3AAD">
      <w:pPr>
        <w:jc w:val="center"/>
        <w:rPr>
          <w:b/>
          <w:bCs/>
          <w:sz w:val="28"/>
          <w:szCs w:val="24"/>
          <w:lang w:val="en-US"/>
        </w:rPr>
      </w:pPr>
      <w:r w:rsidRPr="00FB3AAD">
        <w:rPr>
          <w:b/>
          <w:bCs/>
          <w:sz w:val="28"/>
          <w:szCs w:val="24"/>
          <w:lang w:val="en-US"/>
        </w:rPr>
        <w:t>Replicating Multi-Country AB-SFC Model: A Modular and Test-Driven approach based on MASQ Metamodel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r w:rsidRPr="00D4487C">
        <w:rPr>
          <w:lang w:val="en-US"/>
        </w:rPr>
        <w:t>Purpose and Patterns</w:t>
      </w:r>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w:t>
      </w:r>
      <w:proofErr w:type="spellStart"/>
      <w:r w:rsidR="003F4F83" w:rsidRPr="003F4F83">
        <w:rPr>
          <w:rFonts w:cs="Times New Roman"/>
          <w:lang w:val="en-US"/>
        </w:rPr>
        <w:t>Caiani</w:t>
      </w:r>
      <w:proofErr w:type="spellEnd"/>
      <w:r w:rsidR="003F4F83" w:rsidRPr="003F4F83">
        <w:rPr>
          <w:rFonts w:cs="Times New Roman"/>
          <w:lang w:val="en-US"/>
        </w:rPr>
        <w:t xml:space="preserve">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47716A09" w:rsidR="00D4487C" w:rsidRP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Pr="00D4487C">
        <w:rPr>
          <w:lang w:val="en-US"/>
        </w:rPr>
        <w:t>.</w:t>
      </w:r>
      <w:commentRangeStart w:id="0"/>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0"/>
      <w:r w:rsidR="005613AF">
        <w:rPr>
          <w:rStyle w:val="Marquedecommentaire"/>
        </w:rPr>
        <w:commentReference w:id="0"/>
      </w:r>
    </w:p>
    <w:p w14:paraId="450F915D" w14:textId="77777777" w:rsidR="00D4487C" w:rsidRPr="00D4487C" w:rsidRDefault="00D4487C" w:rsidP="003F4F83">
      <w:pPr>
        <w:pStyle w:val="Titre2"/>
      </w:pPr>
      <w:r w:rsidRPr="00D4487C">
        <w:t>Patterns</w:t>
      </w:r>
    </w:p>
    <w:p w14:paraId="7853D251" w14:textId="5A0F7B44" w:rsidR="00A8167C" w:rsidRDefault="00D4487C" w:rsidP="00A8167C">
      <w:pPr>
        <w:rPr>
          <w:lang w:val="en-US"/>
        </w:rPr>
      </w:pPr>
      <w:r w:rsidRPr="00D4487C">
        <w:rPr>
          <w:lang w:val="en-US"/>
        </w:rPr>
        <w:t>The model aims to r</w:t>
      </w:r>
      <w:r w:rsidR="00A8167C">
        <w:rPr>
          <w:lang w:val="en-US"/>
        </w:rPr>
        <w:t xml:space="preserve">eproduce </w:t>
      </w:r>
      <w:r w:rsidR="002A0588">
        <w:rPr>
          <w:lang w:val="en-US"/>
        </w:rPr>
        <w:t>the following macroeconomic patterns</w:t>
      </w:r>
      <w:r w:rsidR="00A8167C">
        <w:rPr>
          <w:lang w:val="en-US"/>
        </w:rPr>
        <w:t>:</w:t>
      </w:r>
    </w:p>
    <w:p w14:paraId="3695CA6E" w14:textId="77777777" w:rsidR="002A0588" w:rsidRPr="002A0588" w:rsidRDefault="002A0588" w:rsidP="002A0588">
      <w:pPr>
        <w:pStyle w:val="Paragraphedeliste"/>
        <w:numPr>
          <w:ilvl w:val="0"/>
          <w:numId w:val="19"/>
        </w:numPr>
        <w:rPr>
          <w:color w:val="FF0000"/>
          <w:lang w:val="en-US"/>
        </w:rPr>
      </w:pPr>
      <w:commentRangeStart w:id="1"/>
      <w:r w:rsidRPr="002A0588">
        <w:rPr>
          <w:color w:val="FF0000"/>
          <w:lang w:val="en-US"/>
        </w:rPr>
        <w:t>endogenous economic growth and productivity dynamics;</w:t>
      </w:r>
    </w:p>
    <w:p w14:paraId="76828CE7" w14:textId="30413DCB" w:rsidR="002A0588" w:rsidRPr="002A0588" w:rsidRDefault="002A0588" w:rsidP="002A0588">
      <w:pPr>
        <w:pStyle w:val="Paragraphedeliste"/>
        <w:numPr>
          <w:ilvl w:val="0"/>
          <w:numId w:val="19"/>
        </w:numPr>
        <w:rPr>
          <w:color w:val="FF0000"/>
          <w:lang w:val="en-US"/>
        </w:rPr>
      </w:pPr>
      <w:r w:rsidRPr="002A0588">
        <w:rPr>
          <w:color w:val="FF0000"/>
          <w:lang w:val="en-US"/>
        </w:rPr>
        <w:t>inflation and price adjustment dynamics;</w:t>
      </w:r>
    </w:p>
    <w:p w14:paraId="74F6D233" w14:textId="77777777" w:rsidR="002A0588" w:rsidRPr="002A0588" w:rsidRDefault="002A0588" w:rsidP="002A0588">
      <w:pPr>
        <w:pStyle w:val="Paragraphedeliste"/>
        <w:numPr>
          <w:ilvl w:val="0"/>
          <w:numId w:val="19"/>
        </w:numPr>
        <w:rPr>
          <w:color w:val="FF0000"/>
          <w:lang w:val="en-US"/>
        </w:rPr>
      </w:pPr>
      <w:r w:rsidRPr="002A0588">
        <w:rPr>
          <w:color w:val="FF0000"/>
          <w:lang w:val="en-US"/>
        </w:rPr>
        <w:t>unemployment fluctuations and labor market dynamics;</w:t>
      </w:r>
    </w:p>
    <w:p w14:paraId="46DEBC13" w14:textId="77777777" w:rsidR="002A0588" w:rsidRPr="002A0588" w:rsidRDefault="002A0588" w:rsidP="002A0588">
      <w:pPr>
        <w:pStyle w:val="Paragraphedeliste"/>
        <w:numPr>
          <w:ilvl w:val="0"/>
          <w:numId w:val="19"/>
        </w:numPr>
        <w:rPr>
          <w:color w:val="FF0000"/>
          <w:lang w:val="en-US"/>
        </w:rPr>
      </w:pPr>
      <w:r w:rsidRPr="002A0588">
        <w:rPr>
          <w:color w:val="FF0000"/>
          <w:lang w:val="en-US"/>
        </w:rPr>
        <w:t>credit, debt accumulation, and financial cycle dynamics;</w:t>
      </w:r>
    </w:p>
    <w:p w14:paraId="1483D5BE" w14:textId="77777777" w:rsidR="002A0588" w:rsidRPr="002A0588" w:rsidRDefault="002A0588" w:rsidP="002A0588">
      <w:pPr>
        <w:pStyle w:val="Paragraphedeliste"/>
        <w:numPr>
          <w:ilvl w:val="0"/>
          <w:numId w:val="19"/>
        </w:numPr>
        <w:rPr>
          <w:color w:val="FF0000"/>
          <w:lang w:val="en-US"/>
        </w:rPr>
      </w:pPr>
      <w:r w:rsidRPr="002A0588">
        <w:rPr>
          <w:color w:val="FF0000"/>
          <w:lang w:val="en-US"/>
        </w:rPr>
        <w:t>interactions between real and financial sectors;</w:t>
      </w:r>
    </w:p>
    <w:p w14:paraId="3E342C17" w14:textId="0B6CAFD2" w:rsidR="002A0588" w:rsidRPr="002A0588" w:rsidRDefault="002A0588" w:rsidP="002A0588">
      <w:pPr>
        <w:pStyle w:val="Paragraphedeliste"/>
        <w:numPr>
          <w:ilvl w:val="0"/>
          <w:numId w:val="19"/>
        </w:numPr>
        <w:rPr>
          <w:color w:val="FF0000"/>
          <w:lang w:val="en-US"/>
        </w:rPr>
      </w:pPr>
      <w:r w:rsidRPr="002A0588">
        <w:rPr>
          <w:color w:val="FF0000"/>
          <w:lang w:val="en-US"/>
        </w:rPr>
        <w:t>international trade dynamics within a monetary union;</w:t>
      </w:r>
    </w:p>
    <w:p w14:paraId="51032126" w14:textId="77777777" w:rsidR="002A0588" w:rsidRPr="002A0588" w:rsidRDefault="002A0588" w:rsidP="002A0588">
      <w:pPr>
        <w:pStyle w:val="Paragraphedeliste"/>
        <w:numPr>
          <w:ilvl w:val="0"/>
          <w:numId w:val="19"/>
        </w:numPr>
        <w:rPr>
          <w:color w:val="FF0000"/>
          <w:lang w:val="en-US"/>
        </w:rPr>
      </w:pPr>
      <w:r w:rsidRPr="002A0588">
        <w:rPr>
          <w:color w:val="FF0000"/>
          <w:lang w:val="en-US"/>
        </w:rPr>
        <w:lastRenderedPageBreak/>
        <w:t xml:space="preserve"> heterogeneous macroeconomic trajectories across countries; </w:t>
      </w:r>
    </w:p>
    <w:p w14:paraId="4BA82E10" w14:textId="780D65DE" w:rsidR="00D4487C" w:rsidRDefault="002A0588" w:rsidP="002A0588">
      <w:pPr>
        <w:pStyle w:val="Paragraphedeliste"/>
        <w:numPr>
          <w:ilvl w:val="0"/>
          <w:numId w:val="19"/>
        </w:numPr>
        <w:rPr>
          <w:color w:val="FF0000"/>
          <w:lang w:val="en-US"/>
        </w:rPr>
      </w:pPr>
      <w:r w:rsidRPr="002A0588">
        <w:rPr>
          <w:color w:val="FF0000"/>
          <w:lang w:val="en-US"/>
        </w:rPr>
        <w:t>emergence of stable macroeconomic regimes after initial transition dynamics.</w:t>
      </w:r>
      <w:commentRangeEnd w:id="1"/>
      <w:r>
        <w:rPr>
          <w:rStyle w:val="Marquedecommentaire"/>
        </w:rPr>
        <w:commentReference w:id="1"/>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r w:rsidRPr="005E548F">
        <w:rPr>
          <w:lang w:val="en-US"/>
        </w:rPr>
        <w:t>Entities, State Variables, and Scales</w:t>
      </w:r>
    </w:p>
    <w:p w14:paraId="57628D6C" w14:textId="77777777" w:rsidR="002A0588" w:rsidRPr="002A0588" w:rsidRDefault="002A0588" w:rsidP="002A0588">
      <w:pPr>
        <w:rPr>
          <w:lang w:val="en-US"/>
        </w:rPr>
      </w:pPr>
    </w:p>
    <w:p w14:paraId="651166C4" w14:textId="085C15DD" w:rsidR="00E80B70" w:rsidRDefault="00CB63EB" w:rsidP="00CB63EB">
      <w:pPr>
        <w:pStyle w:val="Titre1"/>
      </w:pPr>
      <w:r w:rsidRPr="00ED6387">
        <w:t xml:space="preserve">Process </w:t>
      </w:r>
      <w:proofErr w:type="spellStart"/>
      <w:r w:rsidRPr="00ED6387">
        <w:t>overview</w:t>
      </w:r>
      <w:proofErr w:type="spellEnd"/>
      <w:r w:rsidRPr="00ED6387">
        <w:t xml:space="preserve"> and </w:t>
      </w:r>
      <w:proofErr w:type="spellStart"/>
      <w:r w:rsidRPr="00ED6387">
        <w:t>scheduling</w:t>
      </w:r>
      <w:proofErr w:type="spellEnd"/>
    </w:p>
    <w:p w14:paraId="4FBF7E26" w14:textId="77777777" w:rsidR="005E548F" w:rsidRPr="005E548F" w:rsidRDefault="005E548F" w:rsidP="005E548F"/>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lastRenderedPageBreak/>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6994E558" w14:textId="7B127B84" w:rsidR="00CB63EB" w:rsidRPr="00ED6387" w:rsidRDefault="00CB63EB" w:rsidP="009952CE">
      <w:pPr>
        <w:pStyle w:val="Titre1"/>
      </w:pPr>
      <w:proofErr w:type="spellStart"/>
      <w:r w:rsidRPr="00ED6387">
        <w:t>Submodels</w:t>
      </w:r>
      <w:proofErr w:type="spellEnd"/>
    </w:p>
    <w:p w14:paraId="07B0FE1F" w14:textId="77777777" w:rsidR="00995175" w:rsidRPr="00ED6387" w:rsidRDefault="00995175" w:rsidP="00CB63EB">
      <w:pPr>
        <w:rPr>
          <w:lang w:val="en-US"/>
        </w:rPr>
      </w:pPr>
    </w:p>
    <w:p w14:paraId="27F8BC7E" w14:textId="01986A5A" w:rsidR="00CB63EB" w:rsidRPr="00ED6387" w:rsidRDefault="00CB63EB" w:rsidP="00CB63EB">
      <w:pPr>
        <w:rPr>
          <w:lang w:val="en-US"/>
        </w:rPr>
      </w:pPr>
    </w:p>
    <w:p w14:paraId="0525E81F" w14:textId="3A5465B9" w:rsidR="00CB63EB" w:rsidRDefault="00CB63EB" w:rsidP="00E80B70">
      <w:pPr>
        <w:pStyle w:val="Titre1"/>
        <w:rPr>
          <w:lang w:val="en-US"/>
        </w:rPr>
      </w:pPr>
      <w:r w:rsidRPr="00ED6387">
        <w:rPr>
          <w:lang w:val="en-US"/>
        </w:rPr>
        <w:t>References</w:t>
      </w:r>
    </w:p>
    <w:p w14:paraId="7350D96C" w14:textId="46D3AFF8" w:rsidR="004D6F52" w:rsidRPr="00ED6387" w:rsidRDefault="004D6F52" w:rsidP="00CB63EB">
      <w:pPr>
        <w:rPr>
          <w:lang w:val="en-US"/>
        </w:rPr>
      </w:pP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1" w:author="MalcomDev" w:date="2026-08-31T05:41:00Z" w:initials="M">
    <w:p w14:paraId="709CE66F" w14:textId="214891C8" w:rsidR="002A0588" w:rsidRDefault="002A0588">
      <w:pPr>
        <w:pStyle w:val="Commentaire"/>
      </w:pPr>
      <w:r>
        <w:rPr>
          <w:rStyle w:val="Marquedecommentaire"/>
        </w:rPr>
        <w:annotationRef/>
      </w:r>
      <w:r>
        <w:t>A revoir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709CE6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3F9272" w16cex:dateUtc="2026-08-31T04: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709CE66F" w16cid:durableId="2E3F927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6"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7"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0"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6EBA1781"/>
    <w:multiLevelType w:val="hybridMultilevel"/>
    <w:tmpl w:val="753E6F6A"/>
    <w:lvl w:ilvl="0" w:tplc="B55E8D16">
      <w:numFmt w:val="bullet"/>
      <w:pStyle w:val="ListNormal"/>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5"/>
  </w:num>
  <w:num w:numId="2">
    <w:abstractNumId w:val="9"/>
  </w:num>
  <w:num w:numId="3">
    <w:abstractNumId w:val="3"/>
  </w:num>
  <w:num w:numId="4">
    <w:abstractNumId w:val="7"/>
  </w:num>
  <w:num w:numId="5">
    <w:abstractNumId w:val="2"/>
  </w:num>
  <w:num w:numId="6">
    <w:abstractNumId w:val="8"/>
  </w:num>
  <w:num w:numId="7">
    <w:abstractNumId w:val="15"/>
  </w:num>
  <w:num w:numId="8">
    <w:abstractNumId w:val="0"/>
  </w:num>
  <w:num w:numId="9">
    <w:abstractNumId w:val="4"/>
  </w:num>
  <w:num w:numId="10">
    <w:abstractNumId w:val="11"/>
  </w:num>
  <w:num w:numId="11">
    <w:abstractNumId w:val="14"/>
  </w:num>
  <w:num w:numId="12">
    <w:abstractNumId w:val="10"/>
  </w:num>
  <w:num w:numId="13">
    <w:abstractNumId w:val="17"/>
  </w:num>
  <w:num w:numId="14">
    <w:abstractNumId w:val="12"/>
  </w:num>
  <w:num w:numId="15">
    <w:abstractNumId w:val="6"/>
  </w:num>
  <w:num w:numId="16">
    <w:abstractNumId w:val="1"/>
  </w:num>
  <w:num w:numId="17">
    <w:abstractNumId w:val="5"/>
  </w:num>
  <w:num w:numId="18">
    <w:abstractNumId w:val="16"/>
  </w:num>
  <w:num w:numId="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472F"/>
    <w:rsid w:val="000065CE"/>
    <w:rsid w:val="00007AE5"/>
    <w:rsid w:val="000162AD"/>
    <w:rsid w:val="00026777"/>
    <w:rsid w:val="00027EA5"/>
    <w:rsid w:val="00041F54"/>
    <w:rsid w:val="00044A9E"/>
    <w:rsid w:val="000452A6"/>
    <w:rsid w:val="00057DA2"/>
    <w:rsid w:val="00062248"/>
    <w:rsid w:val="000744F6"/>
    <w:rsid w:val="00075496"/>
    <w:rsid w:val="00081C05"/>
    <w:rsid w:val="0008296C"/>
    <w:rsid w:val="00091A38"/>
    <w:rsid w:val="00094462"/>
    <w:rsid w:val="00094B73"/>
    <w:rsid w:val="000A60A9"/>
    <w:rsid w:val="000B3EA9"/>
    <w:rsid w:val="000B3F80"/>
    <w:rsid w:val="000B7300"/>
    <w:rsid w:val="000C1B32"/>
    <w:rsid w:val="000C23D5"/>
    <w:rsid w:val="000C60BD"/>
    <w:rsid w:val="000E1525"/>
    <w:rsid w:val="000E1EBC"/>
    <w:rsid w:val="000E47D2"/>
    <w:rsid w:val="000F4248"/>
    <w:rsid w:val="00102CCE"/>
    <w:rsid w:val="00117BA4"/>
    <w:rsid w:val="00122DDA"/>
    <w:rsid w:val="00125FE0"/>
    <w:rsid w:val="00132138"/>
    <w:rsid w:val="00136413"/>
    <w:rsid w:val="001400D2"/>
    <w:rsid w:val="001539C8"/>
    <w:rsid w:val="00155E23"/>
    <w:rsid w:val="0016782B"/>
    <w:rsid w:val="001768A0"/>
    <w:rsid w:val="001847A6"/>
    <w:rsid w:val="0019110B"/>
    <w:rsid w:val="001913D1"/>
    <w:rsid w:val="00191B85"/>
    <w:rsid w:val="00191BB8"/>
    <w:rsid w:val="001A5802"/>
    <w:rsid w:val="001B163B"/>
    <w:rsid w:val="001C2475"/>
    <w:rsid w:val="001C4463"/>
    <w:rsid w:val="001C69FA"/>
    <w:rsid w:val="001C704E"/>
    <w:rsid w:val="001D20C8"/>
    <w:rsid w:val="001D7270"/>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4767C"/>
    <w:rsid w:val="00261D04"/>
    <w:rsid w:val="00270845"/>
    <w:rsid w:val="00272719"/>
    <w:rsid w:val="0027385C"/>
    <w:rsid w:val="0027395A"/>
    <w:rsid w:val="002750AD"/>
    <w:rsid w:val="00281E6E"/>
    <w:rsid w:val="00282D3B"/>
    <w:rsid w:val="002A0588"/>
    <w:rsid w:val="002A0C1F"/>
    <w:rsid w:val="002A3DA4"/>
    <w:rsid w:val="002A58B7"/>
    <w:rsid w:val="002A591A"/>
    <w:rsid w:val="002A7334"/>
    <w:rsid w:val="002B0952"/>
    <w:rsid w:val="002B1733"/>
    <w:rsid w:val="002B33C8"/>
    <w:rsid w:val="002D74C8"/>
    <w:rsid w:val="002E078A"/>
    <w:rsid w:val="002E7743"/>
    <w:rsid w:val="0030505F"/>
    <w:rsid w:val="0031702B"/>
    <w:rsid w:val="00317065"/>
    <w:rsid w:val="003203D3"/>
    <w:rsid w:val="0032521D"/>
    <w:rsid w:val="00326B4F"/>
    <w:rsid w:val="00327180"/>
    <w:rsid w:val="003342C2"/>
    <w:rsid w:val="00341664"/>
    <w:rsid w:val="00344746"/>
    <w:rsid w:val="003468E2"/>
    <w:rsid w:val="00347814"/>
    <w:rsid w:val="00353E4C"/>
    <w:rsid w:val="0035401F"/>
    <w:rsid w:val="00356040"/>
    <w:rsid w:val="0035656F"/>
    <w:rsid w:val="00362302"/>
    <w:rsid w:val="00365747"/>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70FC"/>
    <w:rsid w:val="003E02F3"/>
    <w:rsid w:val="003E7456"/>
    <w:rsid w:val="003F01E1"/>
    <w:rsid w:val="003F4F83"/>
    <w:rsid w:val="003F7390"/>
    <w:rsid w:val="0040341A"/>
    <w:rsid w:val="00403443"/>
    <w:rsid w:val="00405B95"/>
    <w:rsid w:val="00407680"/>
    <w:rsid w:val="00413451"/>
    <w:rsid w:val="00441D3C"/>
    <w:rsid w:val="0044276E"/>
    <w:rsid w:val="00442E0C"/>
    <w:rsid w:val="00442ECA"/>
    <w:rsid w:val="00446560"/>
    <w:rsid w:val="00447F5D"/>
    <w:rsid w:val="00455E46"/>
    <w:rsid w:val="004757F3"/>
    <w:rsid w:val="00494C11"/>
    <w:rsid w:val="00495D44"/>
    <w:rsid w:val="00497826"/>
    <w:rsid w:val="004A493E"/>
    <w:rsid w:val="004B079D"/>
    <w:rsid w:val="004B296B"/>
    <w:rsid w:val="004C745F"/>
    <w:rsid w:val="004D07BA"/>
    <w:rsid w:val="004D2EBF"/>
    <w:rsid w:val="004D6F52"/>
    <w:rsid w:val="004D739F"/>
    <w:rsid w:val="004E3BDE"/>
    <w:rsid w:val="004F18B5"/>
    <w:rsid w:val="004F7768"/>
    <w:rsid w:val="00501242"/>
    <w:rsid w:val="005031E0"/>
    <w:rsid w:val="005056AE"/>
    <w:rsid w:val="00513685"/>
    <w:rsid w:val="0052153B"/>
    <w:rsid w:val="00524F12"/>
    <w:rsid w:val="005303C6"/>
    <w:rsid w:val="00537AE1"/>
    <w:rsid w:val="00544475"/>
    <w:rsid w:val="005473A2"/>
    <w:rsid w:val="00552A09"/>
    <w:rsid w:val="00556714"/>
    <w:rsid w:val="005613AF"/>
    <w:rsid w:val="00574122"/>
    <w:rsid w:val="00581F9D"/>
    <w:rsid w:val="005918F5"/>
    <w:rsid w:val="005A7E3A"/>
    <w:rsid w:val="005C7A97"/>
    <w:rsid w:val="005E12BA"/>
    <w:rsid w:val="005E2CE6"/>
    <w:rsid w:val="005E548F"/>
    <w:rsid w:val="005F23B3"/>
    <w:rsid w:val="005F249A"/>
    <w:rsid w:val="005F5EAC"/>
    <w:rsid w:val="00602FCE"/>
    <w:rsid w:val="00603091"/>
    <w:rsid w:val="0060425B"/>
    <w:rsid w:val="0060756D"/>
    <w:rsid w:val="00625EA7"/>
    <w:rsid w:val="006277E9"/>
    <w:rsid w:val="00631B56"/>
    <w:rsid w:val="00640F4B"/>
    <w:rsid w:val="006513CF"/>
    <w:rsid w:val="006575D3"/>
    <w:rsid w:val="00670423"/>
    <w:rsid w:val="00670DB7"/>
    <w:rsid w:val="00671D3E"/>
    <w:rsid w:val="0067635B"/>
    <w:rsid w:val="0068432F"/>
    <w:rsid w:val="00685314"/>
    <w:rsid w:val="00690500"/>
    <w:rsid w:val="006933AA"/>
    <w:rsid w:val="006B075A"/>
    <w:rsid w:val="006B2ABA"/>
    <w:rsid w:val="006C6220"/>
    <w:rsid w:val="006D4730"/>
    <w:rsid w:val="006D5E15"/>
    <w:rsid w:val="006E41C1"/>
    <w:rsid w:val="006E49F3"/>
    <w:rsid w:val="006E4AB1"/>
    <w:rsid w:val="006E6026"/>
    <w:rsid w:val="006F7B76"/>
    <w:rsid w:val="00700639"/>
    <w:rsid w:val="0070383F"/>
    <w:rsid w:val="00706067"/>
    <w:rsid w:val="00714430"/>
    <w:rsid w:val="007206F1"/>
    <w:rsid w:val="00720903"/>
    <w:rsid w:val="00721331"/>
    <w:rsid w:val="007221BA"/>
    <w:rsid w:val="007237F2"/>
    <w:rsid w:val="0073096F"/>
    <w:rsid w:val="0073388D"/>
    <w:rsid w:val="0073611C"/>
    <w:rsid w:val="007420A4"/>
    <w:rsid w:val="00742912"/>
    <w:rsid w:val="0074456F"/>
    <w:rsid w:val="007566A8"/>
    <w:rsid w:val="0076406F"/>
    <w:rsid w:val="007654AB"/>
    <w:rsid w:val="007658DB"/>
    <w:rsid w:val="00771CED"/>
    <w:rsid w:val="0077639A"/>
    <w:rsid w:val="0077729A"/>
    <w:rsid w:val="00785244"/>
    <w:rsid w:val="0078633B"/>
    <w:rsid w:val="007952AD"/>
    <w:rsid w:val="007B34B2"/>
    <w:rsid w:val="007B3FA4"/>
    <w:rsid w:val="007B6B5D"/>
    <w:rsid w:val="007D0AC2"/>
    <w:rsid w:val="007D379A"/>
    <w:rsid w:val="007D50CF"/>
    <w:rsid w:val="007E0EE1"/>
    <w:rsid w:val="007E2798"/>
    <w:rsid w:val="007F32E8"/>
    <w:rsid w:val="008156AE"/>
    <w:rsid w:val="008214ED"/>
    <w:rsid w:val="00827DDD"/>
    <w:rsid w:val="00833D66"/>
    <w:rsid w:val="0084744F"/>
    <w:rsid w:val="008544E3"/>
    <w:rsid w:val="0086072B"/>
    <w:rsid w:val="00861C71"/>
    <w:rsid w:val="008629AB"/>
    <w:rsid w:val="008645CD"/>
    <w:rsid w:val="00874745"/>
    <w:rsid w:val="00877F7A"/>
    <w:rsid w:val="0088442E"/>
    <w:rsid w:val="00887CBD"/>
    <w:rsid w:val="0089271E"/>
    <w:rsid w:val="008961A2"/>
    <w:rsid w:val="008A4CAE"/>
    <w:rsid w:val="008B2CD6"/>
    <w:rsid w:val="008B3D35"/>
    <w:rsid w:val="008C4A2D"/>
    <w:rsid w:val="008D0620"/>
    <w:rsid w:val="008D0F95"/>
    <w:rsid w:val="008D348C"/>
    <w:rsid w:val="008D5DBA"/>
    <w:rsid w:val="008D61F0"/>
    <w:rsid w:val="008E0A62"/>
    <w:rsid w:val="008E18A1"/>
    <w:rsid w:val="008E1AD2"/>
    <w:rsid w:val="008E66BA"/>
    <w:rsid w:val="008E7834"/>
    <w:rsid w:val="0090195C"/>
    <w:rsid w:val="009056EE"/>
    <w:rsid w:val="00906998"/>
    <w:rsid w:val="00907878"/>
    <w:rsid w:val="00911C53"/>
    <w:rsid w:val="009207B8"/>
    <w:rsid w:val="00922388"/>
    <w:rsid w:val="00922480"/>
    <w:rsid w:val="00924289"/>
    <w:rsid w:val="00930E9D"/>
    <w:rsid w:val="009475E7"/>
    <w:rsid w:val="009678E5"/>
    <w:rsid w:val="0097186C"/>
    <w:rsid w:val="00977996"/>
    <w:rsid w:val="00980DB8"/>
    <w:rsid w:val="009827DE"/>
    <w:rsid w:val="00985326"/>
    <w:rsid w:val="00995175"/>
    <w:rsid w:val="009952CE"/>
    <w:rsid w:val="009A3443"/>
    <w:rsid w:val="009A5E77"/>
    <w:rsid w:val="009B3093"/>
    <w:rsid w:val="009B6048"/>
    <w:rsid w:val="009C0F81"/>
    <w:rsid w:val="009D0305"/>
    <w:rsid w:val="009D183F"/>
    <w:rsid w:val="009D21E2"/>
    <w:rsid w:val="009D724C"/>
    <w:rsid w:val="009E3F90"/>
    <w:rsid w:val="009E7E76"/>
    <w:rsid w:val="009F1A71"/>
    <w:rsid w:val="009F1B32"/>
    <w:rsid w:val="009F36FE"/>
    <w:rsid w:val="00A068EC"/>
    <w:rsid w:val="00A12614"/>
    <w:rsid w:val="00A1555F"/>
    <w:rsid w:val="00A22149"/>
    <w:rsid w:val="00A361E3"/>
    <w:rsid w:val="00A45BE2"/>
    <w:rsid w:val="00A55AEC"/>
    <w:rsid w:val="00A60BBA"/>
    <w:rsid w:val="00A61B50"/>
    <w:rsid w:val="00A64791"/>
    <w:rsid w:val="00A64801"/>
    <w:rsid w:val="00A64994"/>
    <w:rsid w:val="00A6505C"/>
    <w:rsid w:val="00A67E54"/>
    <w:rsid w:val="00A74126"/>
    <w:rsid w:val="00A80ECB"/>
    <w:rsid w:val="00A810C5"/>
    <w:rsid w:val="00A8167C"/>
    <w:rsid w:val="00A95676"/>
    <w:rsid w:val="00AA06A5"/>
    <w:rsid w:val="00AA20A4"/>
    <w:rsid w:val="00AB2421"/>
    <w:rsid w:val="00AC56D9"/>
    <w:rsid w:val="00AC5702"/>
    <w:rsid w:val="00AD35A5"/>
    <w:rsid w:val="00AD7347"/>
    <w:rsid w:val="00AE03A3"/>
    <w:rsid w:val="00AE0898"/>
    <w:rsid w:val="00AF0EC2"/>
    <w:rsid w:val="00AF6E31"/>
    <w:rsid w:val="00B00615"/>
    <w:rsid w:val="00B0734F"/>
    <w:rsid w:val="00B1123C"/>
    <w:rsid w:val="00B12033"/>
    <w:rsid w:val="00B13DE1"/>
    <w:rsid w:val="00B14086"/>
    <w:rsid w:val="00B1440B"/>
    <w:rsid w:val="00B14E9B"/>
    <w:rsid w:val="00B2401E"/>
    <w:rsid w:val="00B31F78"/>
    <w:rsid w:val="00B46F4C"/>
    <w:rsid w:val="00B51D11"/>
    <w:rsid w:val="00B52DA8"/>
    <w:rsid w:val="00B55B0E"/>
    <w:rsid w:val="00B63604"/>
    <w:rsid w:val="00B649A3"/>
    <w:rsid w:val="00B64CDA"/>
    <w:rsid w:val="00B66B94"/>
    <w:rsid w:val="00B70A63"/>
    <w:rsid w:val="00B80DA7"/>
    <w:rsid w:val="00B8422B"/>
    <w:rsid w:val="00B93782"/>
    <w:rsid w:val="00B97B61"/>
    <w:rsid w:val="00BA2B56"/>
    <w:rsid w:val="00BA3732"/>
    <w:rsid w:val="00BB16ED"/>
    <w:rsid w:val="00BB2414"/>
    <w:rsid w:val="00BB2D22"/>
    <w:rsid w:val="00BB38BC"/>
    <w:rsid w:val="00BB6826"/>
    <w:rsid w:val="00BC6632"/>
    <w:rsid w:val="00BE2AB2"/>
    <w:rsid w:val="00BF163C"/>
    <w:rsid w:val="00C010F8"/>
    <w:rsid w:val="00C03401"/>
    <w:rsid w:val="00C05F7A"/>
    <w:rsid w:val="00C21799"/>
    <w:rsid w:val="00C23D7C"/>
    <w:rsid w:val="00C32B25"/>
    <w:rsid w:val="00C40D00"/>
    <w:rsid w:val="00C42B25"/>
    <w:rsid w:val="00C47401"/>
    <w:rsid w:val="00C47575"/>
    <w:rsid w:val="00C865D4"/>
    <w:rsid w:val="00C960FE"/>
    <w:rsid w:val="00CB055D"/>
    <w:rsid w:val="00CB3378"/>
    <w:rsid w:val="00CB44AE"/>
    <w:rsid w:val="00CB63EB"/>
    <w:rsid w:val="00CC0ACC"/>
    <w:rsid w:val="00CC16BF"/>
    <w:rsid w:val="00CC7B68"/>
    <w:rsid w:val="00CE009D"/>
    <w:rsid w:val="00CE06E4"/>
    <w:rsid w:val="00CE43FD"/>
    <w:rsid w:val="00CE7322"/>
    <w:rsid w:val="00CF5B84"/>
    <w:rsid w:val="00CF78D8"/>
    <w:rsid w:val="00D024BC"/>
    <w:rsid w:val="00D07CF1"/>
    <w:rsid w:val="00D21F96"/>
    <w:rsid w:val="00D23EB1"/>
    <w:rsid w:val="00D30B16"/>
    <w:rsid w:val="00D3397A"/>
    <w:rsid w:val="00D361A7"/>
    <w:rsid w:val="00D37871"/>
    <w:rsid w:val="00D4487C"/>
    <w:rsid w:val="00D5125C"/>
    <w:rsid w:val="00D54988"/>
    <w:rsid w:val="00D57F8D"/>
    <w:rsid w:val="00D651F2"/>
    <w:rsid w:val="00D65360"/>
    <w:rsid w:val="00D66223"/>
    <w:rsid w:val="00D80012"/>
    <w:rsid w:val="00D86ECE"/>
    <w:rsid w:val="00D97F87"/>
    <w:rsid w:val="00DB2737"/>
    <w:rsid w:val="00DC2CDD"/>
    <w:rsid w:val="00DD4C52"/>
    <w:rsid w:val="00DF1D42"/>
    <w:rsid w:val="00DF53FA"/>
    <w:rsid w:val="00DF552D"/>
    <w:rsid w:val="00E160AF"/>
    <w:rsid w:val="00E17F5A"/>
    <w:rsid w:val="00E23B62"/>
    <w:rsid w:val="00E2568A"/>
    <w:rsid w:val="00E26A1F"/>
    <w:rsid w:val="00E3506D"/>
    <w:rsid w:val="00E40DEF"/>
    <w:rsid w:val="00E42E71"/>
    <w:rsid w:val="00E45E32"/>
    <w:rsid w:val="00E53179"/>
    <w:rsid w:val="00E5481E"/>
    <w:rsid w:val="00E56D76"/>
    <w:rsid w:val="00E60403"/>
    <w:rsid w:val="00E65E13"/>
    <w:rsid w:val="00E67733"/>
    <w:rsid w:val="00E808E9"/>
    <w:rsid w:val="00E80B70"/>
    <w:rsid w:val="00E85884"/>
    <w:rsid w:val="00E85C9E"/>
    <w:rsid w:val="00E915EF"/>
    <w:rsid w:val="00EA40B6"/>
    <w:rsid w:val="00EA5294"/>
    <w:rsid w:val="00EA689F"/>
    <w:rsid w:val="00EB56E3"/>
    <w:rsid w:val="00EC1A60"/>
    <w:rsid w:val="00EC56BF"/>
    <w:rsid w:val="00EC666F"/>
    <w:rsid w:val="00EC7E84"/>
    <w:rsid w:val="00ED0CFB"/>
    <w:rsid w:val="00ED6387"/>
    <w:rsid w:val="00EE12BD"/>
    <w:rsid w:val="00EE1619"/>
    <w:rsid w:val="00EE2994"/>
    <w:rsid w:val="00EF1564"/>
    <w:rsid w:val="00F0235D"/>
    <w:rsid w:val="00F062B6"/>
    <w:rsid w:val="00F20742"/>
    <w:rsid w:val="00F24309"/>
    <w:rsid w:val="00F250C9"/>
    <w:rsid w:val="00F32A37"/>
    <w:rsid w:val="00F43A68"/>
    <w:rsid w:val="00F528CD"/>
    <w:rsid w:val="00F5454A"/>
    <w:rsid w:val="00F60218"/>
    <w:rsid w:val="00F6614C"/>
    <w:rsid w:val="00F70403"/>
    <w:rsid w:val="00F71B86"/>
    <w:rsid w:val="00F71DDA"/>
    <w:rsid w:val="00F81EFE"/>
    <w:rsid w:val="00F823D8"/>
    <w:rsid w:val="00F8475E"/>
    <w:rsid w:val="00FA514F"/>
    <w:rsid w:val="00FB2ED9"/>
    <w:rsid w:val="00FB3608"/>
    <w:rsid w:val="00FB3AAD"/>
    <w:rsid w:val="00FB68CE"/>
    <w:rsid w:val="00FC21CF"/>
    <w:rsid w:val="00FD786A"/>
    <w:rsid w:val="00FF1A8D"/>
    <w:rsid w:val="00FF1B0A"/>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B63EB"/>
    <w:pPr>
      <w:keepNext/>
      <w:keepLines/>
      <w:numPr>
        <w:numId w:val="1"/>
      </w:numPr>
      <w:spacing w:after="0"/>
      <w:outlineLvl w:val="0"/>
    </w:pPr>
    <w:rPr>
      <w:rFonts w:eastAsiaTheme="majorEastAsia" w:cstheme="majorBidi"/>
      <w:b/>
      <w:sz w:val="28"/>
      <w:szCs w:val="32"/>
    </w:rPr>
  </w:style>
  <w:style w:type="paragraph" w:styleId="Titre2">
    <w:name w:val="heading 2"/>
    <w:basedOn w:val="Normal"/>
    <w:next w:val="Normal"/>
    <w:link w:val="Titre2Car"/>
    <w:uiPriority w:val="9"/>
    <w:unhideWhenUsed/>
    <w:qFormat/>
    <w:rsid w:val="00217714"/>
    <w:pPr>
      <w:keepNext/>
      <w:keepLines/>
      <w:numPr>
        <w:ilvl w:val="1"/>
        <w:numId w:val="1"/>
      </w:numPr>
      <w:spacing w:before="40" w:after="120"/>
      <w:outlineLvl w:val="1"/>
    </w:pPr>
    <w:rPr>
      <w:rFonts w:eastAsiaTheme="majorEastAsia" w:cstheme="majorBidi"/>
      <w:b/>
      <w:sz w:val="26"/>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B63EB"/>
    <w:rPr>
      <w:rFonts w:ascii="Times New Roman" w:eastAsiaTheme="majorEastAsia" w:hAnsi="Times New Roman" w:cstheme="majorBidi"/>
      <w:b/>
      <w:sz w:val="28"/>
      <w:szCs w:val="32"/>
    </w:rPr>
  </w:style>
  <w:style w:type="character" w:customStyle="1" w:styleId="Titre2Car">
    <w:name w:val="Titre 2 Car"/>
    <w:basedOn w:val="Policepardfaut"/>
    <w:link w:val="Titre2"/>
    <w:uiPriority w:val="9"/>
    <w:rsid w:val="00217714"/>
    <w:rPr>
      <w:rFonts w:ascii="Times New Roman" w:eastAsiaTheme="majorEastAsia" w:hAnsi="Times New Roman" w:cstheme="majorBidi"/>
      <w:b/>
      <w:sz w:val="26"/>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tabs>
        <w:tab w:val="left" w:pos="384"/>
      </w:tabs>
      <w:spacing w:after="0" w:line="240" w:lineRule="auto"/>
      <w:ind w:left="384" w:hanging="384"/>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027EA5"/>
    <w:pPr>
      <w:keepNext/>
      <w:spacing w:after="200"/>
      <w:jc w:val="center"/>
    </w:pPr>
    <w:rPr>
      <w:i/>
      <w:iCs/>
      <w:sz w:val="18"/>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136413"/>
    <w:pPr>
      <w:spacing w:before="60" w:after="60"/>
      <w:jc w:val="left"/>
    </w:pPr>
    <w:rPr>
      <w:rFonts w:ascii="Cascadia Code" w:hAnsi="Cascadia Code" w:cs="Cascadia Code"/>
      <w:sz w:val="20"/>
      <w:lang w:val="en-US"/>
    </w:rPr>
  </w:style>
  <w:style w:type="character" w:customStyle="1" w:styleId="CodevariableCar">
    <w:name w:val="Code variable Car"/>
    <w:basedOn w:val="Policepardfaut"/>
    <w:link w:val="Codevariable"/>
    <w:rsid w:val="00136413"/>
    <w:rPr>
      <w:rFonts w:ascii="Cascadia Code" w:hAnsi="Cascadia Code" w:cs="Cascadia Code"/>
      <w:sz w:val="20"/>
      <w:lang w:val="en-US"/>
    </w:rPr>
  </w:style>
  <w:style w:type="paragraph" w:customStyle="1" w:styleId="TableNormal">
    <w:name w:val="Table Normal"/>
    <w:basedOn w:val="Normal"/>
    <w:link w:val="TableNormalCar"/>
    <w:qFormat/>
    <w:rsid w:val="00136413"/>
    <w:pPr>
      <w:spacing w:before="60" w:after="60"/>
    </w:pPr>
    <w:rPr>
      <w:sz w:val="20"/>
      <w:szCs w:val="20"/>
      <w:lang w:val="en-US"/>
    </w:rPr>
  </w:style>
  <w:style w:type="paragraph" w:customStyle="1" w:styleId="ListNormal">
    <w:name w:val="List Normal"/>
    <w:basedOn w:val="MTDisplayEquation"/>
    <w:link w:val="ListNormalCar"/>
    <w:qFormat/>
    <w:rsid w:val="004A493E"/>
    <w:pPr>
      <w:numPr>
        <w:numId w:val="13"/>
      </w:numPr>
      <w:spacing w:before="0" w:after="0"/>
      <w:ind w:left="714" w:hanging="357"/>
      <w:contextualSpacing/>
    </w:pPr>
  </w:style>
  <w:style w:type="character" w:customStyle="1" w:styleId="TableNormalCar">
    <w:name w:val="Table Normal Car"/>
    <w:basedOn w:val="Policepardfaut"/>
    <w:link w:val="TableNormal"/>
    <w:rsid w:val="00136413"/>
    <w:rPr>
      <w:rFonts w:ascii="Times New Roman" w:hAnsi="Times New Roman"/>
      <w:sz w:val="20"/>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2045</TotalTime>
  <Pages>3</Pages>
  <Words>1004</Words>
  <Characters>5523</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9</cp:revision>
  <dcterms:created xsi:type="dcterms:W3CDTF">2026-08-31T00:08:00Z</dcterms:created>
  <dcterms:modified xsi:type="dcterms:W3CDTF">2026-08-31T04:51:00Z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id="YQPBvgLP"/&gt;&lt;style id="http://www.zotero.org/styles/elsevier-harvard" hasBibliography="1" bibliographyStyleHasBeenSet="0"/&gt;&lt;prefs&gt;&lt;pref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