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0C" w:rsidRPr="00FD5DB9" w:rsidRDefault="00FD5DB9">
      <w:pPr>
        <w:pStyle w:val="Ttulo"/>
        <w:rPr>
          <w:lang w:val="es-ES"/>
        </w:rPr>
      </w:pPr>
      <w:r w:rsidRPr="00FD5DB9">
        <w:rPr>
          <w:lang w:val="es-ES"/>
        </w:rPr>
        <w:t>Informe de Análisis de Evasión de Clientes (Churn)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Preparado para: [</w:t>
      </w:r>
      <w:r>
        <w:rPr>
          <w:lang w:val="es-ES"/>
        </w:rPr>
        <w:t>TelecomX</w:t>
      </w:r>
      <w:r w:rsidRPr="00FD5DB9">
        <w:rPr>
          <w:lang w:val="es-ES"/>
        </w:rPr>
        <w:t>]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Preparado por: [</w:t>
      </w:r>
      <w:r>
        <w:rPr>
          <w:lang w:val="es-ES"/>
        </w:rPr>
        <w:t>Antonio Pérez</w:t>
      </w:r>
      <w:r w:rsidRPr="00FD5DB9">
        <w:rPr>
          <w:lang w:val="es-ES"/>
        </w:rPr>
        <w:t>]</w:t>
      </w:r>
    </w:p>
    <w:p w:rsidR="00DD1F0C" w:rsidRPr="00FD5DB9" w:rsidRDefault="00FD5DB9">
      <w:pPr>
        <w:rPr>
          <w:lang w:val="es-ES"/>
        </w:rPr>
      </w:pPr>
      <w:r>
        <w:rPr>
          <w:lang w:val="es-ES"/>
        </w:rPr>
        <w:t>Fecha: [27-06-2025</w:t>
      </w:r>
      <w:r w:rsidRPr="00FD5DB9">
        <w:rPr>
          <w:lang w:val="es-ES"/>
        </w:rPr>
        <w:t>]</w:t>
      </w:r>
    </w:p>
    <w:p w:rsidR="00DD1F0C" w:rsidRPr="00FD5DB9" w:rsidRDefault="00FD5DB9">
      <w:pPr>
        <w:pStyle w:val="Ttulo1"/>
        <w:rPr>
          <w:lang w:val="es-ES"/>
        </w:rPr>
      </w:pPr>
      <w:r w:rsidRPr="00FD5DB9">
        <w:rPr>
          <w:lang w:val="es-ES"/>
        </w:rPr>
        <w:t>Resumen Ejecutivo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Este informe presenta un análisis de la evasión de clientes (churn) basado en distintas variables de servicio, comportamiento y demografía. Mediante la exploración visual y comparaciones entre variables, se identifican los principales factores que contribuyen a la evasión. Los hallazgos ofrecen ideas accionables para estrategias de retención de clientes.</w:t>
      </w:r>
    </w:p>
    <w:p w:rsidR="00DD1F0C" w:rsidRPr="00FD5DB9" w:rsidRDefault="00FD5DB9">
      <w:pPr>
        <w:pStyle w:val="Ttulo1"/>
        <w:rPr>
          <w:lang w:val="es-ES"/>
        </w:rPr>
      </w:pPr>
      <w:r w:rsidRPr="00FD5DB9">
        <w:rPr>
          <w:lang w:val="es-ES"/>
        </w:rPr>
        <w:t>Análisis Demográfico y de Permanencia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A continuación, se presentan visualizaciones clave que muestran la relación entre el churn y el género, la edad (mayores de 65 años), y la permanencia del cliente en meses (tenure):</w:t>
      </w:r>
    </w:p>
    <w:p w:rsidR="00DD1F0C" w:rsidRDefault="00FD5DB9">
      <w:r>
        <w:rPr>
          <w:noProof/>
        </w:rPr>
        <w:drawing>
          <wp:inline distT="0" distB="0" distL="0" distR="0">
            <wp:extent cx="5486400" cy="2783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a churn vs genero clientes mayor a 65 y permanenci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0C" w:rsidRDefault="00FD5DB9">
      <w:r>
        <w:rPr>
          <w:noProof/>
        </w:rPr>
        <w:lastRenderedPageBreak/>
        <w:drawing>
          <wp:inline distT="0" distB="0" distL="0" distR="0">
            <wp:extent cx="5486400" cy="1826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a de Churn (%) por Ten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Conclusión preliminar: La tasa de churn es más alta en los primeros meses de permanencia y disminuye conforme el cliente permanece más tiempo. No se observan diferencias relevantes por género, pero los clientes mayores de 65 años presentan una leve propensión al churn.</w:t>
      </w:r>
    </w:p>
    <w:p w:rsidR="00DD1F0C" w:rsidRPr="00FD5DB9" w:rsidRDefault="00FD5DB9">
      <w:pPr>
        <w:pStyle w:val="Ttulo1"/>
        <w:rPr>
          <w:lang w:val="es-ES"/>
        </w:rPr>
      </w:pPr>
      <w:r w:rsidRPr="00FD5DB9">
        <w:rPr>
          <w:lang w:val="es-ES"/>
        </w:rPr>
        <w:t>1. Principales Conclusiones del Análisis</w:t>
      </w:r>
    </w:p>
    <w:p w:rsidR="00DD1F0C" w:rsidRPr="00FD5DB9" w:rsidRDefault="00FD5DB9">
      <w:pPr>
        <w:pStyle w:val="Ttulo2"/>
        <w:rPr>
          <w:lang w:val="es-ES"/>
        </w:rPr>
      </w:pPr>
      <w:r w:rsidRPr="00FD5DB9">
        <w:rPr>
          <w:lang w:val="es-ES"/>
        </w:rPr>
        <w:t>1.1 Tipo de Contrato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- Los clientes con contratos mes a mes presentan tasas de evasión significativamente más altas.</w:t>
      </w:r>
      <w:r w:rsidRPr="00FD5DB9">
        <w:rPr>
          <w:lang w:val="es-ES"/>
        </w:rPr>
        <w:br/>
        <w:t>- Los que tienen contratos de un año o dos años presentan mucha menor propensión a abandonar el servicio.</w:t>
      </w:r>
    </w:p>
    <w:p w:rsidR="00DD1F0C" w:rsidRDefault="00FD5DB9">
      <w:r>
        <w:rPr>
          <w:noProof/>
        </w:rPr>
        <w:drawing>
          <wp:inline distT="0" distB="0" distL="0" distR="0">
            <wp:extent cx="5028764" cy="31432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rn vs TipoCont ServTelef ServInter MetoPag ServStreamTVPeli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767" cy="314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Implicación: Incentivar la contratación a largo plazo podría reducir considerablemente la evasión.</w:t>
      </w:r>
    </w:p>
    <w:p w:rsidR="00DD1F0C" w:rsidRPr="00FD5DB9" w:rsidRDefault="00FD5DB9">
      <w:pPr>
        <w:pStyle w:val="Ttulo2"/>
        <w:rPr>
          <w:lang w:val="es-ES"/>
        </w:rPr>
      </w:pPr>
      <w:r w:rsidRPr="00FD5DB9">
        <w:rPr>
          <w:lang w:val="es-ES"/>
        </w:rPr>
        <w:lastRenderedPageBreak/>
        <w:t>1.2 Tipo de Servicio de Internet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- Los usuarios con fibra óptica presentan las tasas de churn más altas.</w:t>
      </w:r>
      <w:r w:rsidRPr="00FD5DB9">
        <w:rPr>
          <w:lang w:val="es-ES"/>
        </w:rPr>
        <w:br/>
        <w:t>- Los usuarios con DSL o sin servicio de internet muestran menor propensión a abandonar el servicio.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Implicación: Es necesario auditar la oferta de fibra óptica para identificar posibles causas de insatisfacción (precio, servicio, competencia).</w:t>
      </w:r>
    </w:p>
    <w:p w:rsidR="00DD1F0C" w:rsidRPr="00FD5DB9" w:rsidRDefault="00FD5DB9">
      <w:pPr>
        <w:pStyle w:val="Ttulo2"/>
        <w:rPr>
          <w:lang w:val="es-ES"/>
        </w:rPr>
      </w:pPr>
      <w:r w:rsidRPr="00FD5DB9">
        <w:rPr>
          <w:lang w:val="es-ES"/>
        </w:rPr>
        <w:t>1.3 Método de Pago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- Los clientes que pagan mediante cheque electrónico tienen las tasas más altas de churn.</w:t>
      </w:r>
      <w:r w:rsidRPr="00FD5DB9">
        <w:rPr>
          <w:lang w:val="es-ES"/>
        </w:rPr>
        <w:br/>
        <w:t>- Otros métodos como tarjeta de crédito, transferencia bancaria y cheque por correo presentan menores tasas.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Implicación: Los usuarios con cheque electrónico pueden ser más sensibles al precio o menos comprometidos. Se recomienda incentivar otros métodos y comunicar beneficios personalizados.</w:t>
      </w:r>
    </w:p>
    <w:p w:rsidR="00DD1F0C" w:rsidRPr="00FD5DB9" w:rsidRDefault="00FD5DB9">
      <w:pPr>
        <w:pStyle w:val="Ttulo2"/>
        <w:rPr>
          <w:lang w:val="es-ES"/>
        </w:rPr>
      </w:pPr>
      <w:r w:rsidRPr="00FD5DB9">
        <w:rPr>
          <w:lang w:val="es-ES"/>
        </w:rPr>
        <w:t>1.4 Estado de Relación (Pareja)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- Los clientes sin pareja tienen una tasa de evasión casi el doble que los que sí tienen pareja.</w:t>
      </w:r>
    </w:p>
    <w:p w:rsidR="00DD1F0C" w:rsidRDefault="00FD5DB9">
      <w:r>
        <w:rPr>
          <w:noProof/>
        </w:rPr>
        <w:drawing>
          <wp:inline distT="0" distB="0" distL="0" distR="0">
            <wp:extent cx="5029200" cy="16742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rn con personas que tengan parej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7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B9" w:rsidRPr="00FD5DB9" w:rsidRDefault="00FD5DB9" w:rsidP="00FD5DB9">
      <w:pPr>
        <w:rPr>
          <w:lang w:val="es-ES"/>
        </w:rPr>
      </w:pPr>
      <w:r w:rsidRPr="00FD5DB9">
        <w:rPr>
          <w:lang w:val="es-ES"/>
        </w:rPr>
        <w:t>Implicación: Los usuarios solteros podrían ser menos fieles a la marca. Ofertas personalizadas o beneficios de fidelización pueden ser efectivos para este segmento.</w:t>
      </w:r>
    </w:p>
    <w:p w:rsidR="00FD5DB9" w:rsidRDefault="00FD5DB9">
      <w:pPr>
        <w:pStyle w:val="Ttulo2"/>
        <w:rPr>
          <w:lang w:val="es-ES"/>
        </w:rPr>
      </w:pPr>
    </w:p>
    <w:p w:rsidR="00FD5DB9" w:rsidRDefault="00FD5DB9" w:rsidP="00FD5DB9">
      <w:pPr>
        <w:rPr>
          <w:lang w:val="es-ES"/>
        </w:rPr>
      </w:pPr>
    </w:p>
    <w:p w:rsidR="00FD5DB9" w:rsidRDefault="00FD5DB9" w:rsidP="00FD5DB9">
      <w:pPr>
        <w:rPr>
          <w:lang w:val="es-ES"/>
        </w:rPr>
      </w:pPr>
    </w:p>
    <w:p w:rsidR="00FD5DB9" w:rsidRDefault="00FD5DB9" w:rsidP="00FD5DB9">
      <w:pPr>
        <w:rPr>
          <w:lang w:val="es-ES"/>
        </w:rPr>
      </w:pPr>
    </w:p>
    <w:p w:rsidR="00FD5DB9" w:rsidRDefault="00FD5DB9" w:rsidP="00FD5DB9">
      <w:pPr>
        <w:rPr>
          <w:lang w:val="es-ES"/>
        </w:rPr>
      </w:pPr>
    </w:p>
    <w:p w:rsidR="00FD5DB9" w:rsidRPr="00FD5DB9" w:rsidRDefault="00FD5DB9" w:rsidP="00FD5DB9">
      <w:pPr>
        <w:rPr>
          <w:lang w:val="es-ES"/>
        </w:rPr>
      </w:pPr>
    </w:p>
    <w:p w:rsidR="00FD5DB9" w:rsidRPr="00FD5DB9" w:rsidRDefault="00FD5DB9" w:rsidP="00FD5DB9">
      <w:pPr>
        <w:pStyle w:val="Ttulo4"/>
        <w:numPr>
          <w:ilvl w:val="1"/>
          <w:numId w:val="11"/>
        </w:numPr>
        <w:rPr>
          <w:i w:val="0"/>
          <w:sz w:val="26"/>
          <w:szCs w:val="26"/>
          <w:lang w:val="es-ES"/>
        </w:rPr>
      </w:pPr>
      <w:r w:rsidRPr="00FD5DB9">
        <w:rPr>
          <w:rStyle w:val="Textoennegrita"/>
          <w:b/>
          <w:bCs/>
          <w:i w:val="0"/>
          <w:sz w:val="26"/>
          <w:szCs w:val="26"/>
          <w:lang w:val="es-ES"/>
        </w:rPr>
        <w:lastRenderedPageBreak/>
        <w:t>Personas con Dependientes</w:t>
      </w:r>
    </w:p>
    <w:p w:rsidR="00FD5DB9" w:rsidRPr="00FD5DB9" w:rsidRDefault="00FD5DB9" w:rsidP="00FD5DB9">
      <w:pPr>
        <w:pStyle w:val="NormalWeb"/>
        <w:rPr>
          <w:rFonts w:asciiTheme="minorHAnsi" w:hAnsiTheme="minorHAnsi"/>
          <w:sz w:val="22"/>
          <w:szCs w:val="22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440690" wp14:editId="63BC684D">
            <wp:simplePos x="0" y="0"/>
            <wp:positionH relativeFrom="column">
              <wp:posOffset>-76200</wp:posOffset>
            </wp:positionH>
            <wp:positionV relativeFrom="paragraph">
              <wp:posOffset>701675</wp:posOffset>
            </wp:positionV>
            <wp:extent cx="5486400" cy="1826260"/>
            <wp:effectExtent l="0" t="0" r="0" b="2540"/>
            <wp:wrapThrough wrapText="bothSides">
              <wp:wrapPolygon edited="0">
                <wp:start x="0" y="0"/>
                <wp:lineTo x="0" y="21405"/>
                <wp:lineTo x="21525" y="21405"/>
                <wp:lineTo x="21525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urn entre personas con o sin dependient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22"/>
          <w:szCs w:val="22"/>
          <w:lang w:val="es-ES"/>
        </w:rPr>
        <w:t xml:space="preserve">- </w:t>
      </w:r>
      <w:r w:rsidRPr="00FD5DB9">
        <w:rPr>
          <w:rFonts w:asciiTheme="minorHAnsi" w:hAnsiTheme="minorHAnsi"/>
          <w:sz w:val="22"/>
          <w:szCs w:val="22"/>
          <w:lang w:val="es-ES"/>
        </w:rPr>
        <w:t xml:space="preserve">Los clientes que </w:t>
      </w:r>
      <w:r w:rsidRPr="00FD5DB9">
        <w:rPr>
          <w:rStyle w:val="Textoennegrita"/>
          <w:rFonts w:asciiTheme="minorHAnsi" w:hAnsiTheme="minorHAnsi"/>
          <w:sz w:val="22"/>
          <w:szCs w:val="22"/>
          <w:lang w:val="es-ES"/>
        </w:rPr>
        <w:t>tienen dependientes</w:t>
      </w:r>
      <w:r w:rsidRPr="00FD5DB9">
        <w:rPr>
          <w:rFonts w:asciiTheme="minorHAnsi" w:hAnsiTheme="minorHAnsi"/>
          <w:sz w:val="22"/>
          <w:szCs w:val="22"/>
          <w:lang w:val="es-ES"/>
        </w:rPr>
        <w:t xml:space="preserve"> muestran tasas de churn considerablemente menores.</w:t>
      </w:r>
    </w:p>
    <w:p w:rsidR="00FD5DB9" w:rsidRPr="00FD5DB9" w:rsidRDefault="00FD5DB9">
      <w:pPr>
        <w:pStyle w:val="Ttulo2"/>
        <w:rPr>
          <w:lang w:val="es-ES"/>
        </w:rPr>
      </w:pPr>
    </w:p>
    <w:p w:rsidR="00FD5DB9" w:rsidRPr="00FD5DB9" w:rsidRDefault="00FD5DB9" w:rsidP="00FD5DB9">
      <w:pPr>
        <w:pStyle w:val="NormalWeb"/>
        <w:rPr>
          <w:rFonts w:asciiTheme="minorHAnsi" w:hAnsiTheme="minorHAnsi"/>
          <w:sz w:val="22"/>
          <w:szCs w:val="22"/>
          <w:lang w:val="es-ES"/>
        </w:rPr>
      </w:pPr>
      <w:r w:rsidRPr="00FD5DB9">
        <w:rPr>
          <w:rStyle w:val="Textoennegrita"/>
          <w:rFonts w:asciiTheme="minorHAnsi" w:hAnsiTheme="minorHAnsi"/>
          <w:sz w:val="22"/>
          <w:szCs w:val="22"/>
          <w:lang w:val="es-ES"/>
        </w:rPr>
        <w:t>Implicación</w:t>
      </w:r>
      <w:r w:rsidRPr="00FD5DB9">
        <w:rPr>
          <w:rFonts w:asciiTheme="minorHAnsi" w:hAnsiTheme="minorHAnsi"/>
          <w:sz w:val="22"/>
          <w:szCs w:val="22"/>
          <w:lang w:val="es-ES"/>
        </w:rPr>
        <w:t>: Este grupo podría percibir un mayor valor en la estabilidad del servicio. Se sugiere fortalecer su fidelización con beneficios familiares.</w:t>
      </w:r>
    </w:p>
    <w:p w:rsidR="00FD5DB9" w:rsidRPr="007B0672" w:rsidRDefault="00FD5DB9">
      <w:pPr>
        <w:pStyle w:val="Ttulo2"/>
        <w:rPr>
          <w:lang w:val="es-ES"/>
        </w:rPr>
      </w:pPr>
    </w:p>
    <w:p w:rsidR="00DD1F0C" w:rsidRPr="00FD5DB9" w:rsidRDefault="00FD5DB9">
      <w:pPr>
        <w:pStyle w:val="Ttulo2"/>
        <w:rPr>
          <w:lang w:val="es-ES"/>
        </w:rPr>
      </w:pPr>
      <w:r w:rsidRPr="007B0672">
        <w:rPr>
          <w:lang w:val="es-ES"/>
        </w:rPr>
        <w:t>1.5 Facturación Electrónica (Paperless Billing)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- Los clientes con facturación electrónica tienen mayores tasas de churn que aquellos que reciben facturas físicas.</w:t>
      </w:r>
    </w:p>
    <w:p w:rsidR="00DD1F0C" w:rsidRDefault="00FD5DB9">
      <w:r>
        <w:rPr>
          <w:noProof/>
        </w:rPr>
        <w:drawing>
          <wp:inline distT="0" distB="0" distL="0" distR="0">
            <wp:extent cx="5029200" cy="16742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rn vs pagos con cuentas en pape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7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Implicación: Usuarios digitales tienden a cambiar de proveedor con mayor facilidad. Mejorar la comunicación digital podría aumentar el compromiso y reducir el churn.</w:t>
      </w:r>
    </w:p>
    <w:p w:rsidR="00DD1F0C" w:rsidRPr="00FD5DB9" w:rsidRDefault="00FD5DB9">
      <w:pPr>
        <w:pStyle w:val="Ttulo2"/>
        <w:rPr>
          <w:lang w:val="es-ES"/>
        </w:rPr>
      </w:pPr>
      <w:r w:rsidRPr="00FD5DB9">
        <w:rPr>
          <w:lang w:val="es-ES"/>
        </w:rPr>
        <w:t>1.6 Servicios Telefónicos y Streaming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- El uso de servicio telefónico, TV y películas por streaming no muestra una correlación directa fuerte con el churn.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Implicación: Estos servicios tienen un rol secundario en la decisión de permanencia.</w:t>
      </w:r>
    </w:p>
    <w:p w:rsidR="00DD1F0C" w:rsidRPr="00FD5DB9" w:rsidRDefault="00FD5DB9">
      <w:pPr>
        <w:pStyle w:val="Ttulo1"/>
        <w:rPr>
          <w:lang w:val="es-ES"/>
        </w:rPr>
      </w:pPr>
      <w:r w:rsidRPr="00FD5DB9">
        <w:rPr>
          <w:lang w:val="es-ES"/>
        </w:rPr>
        <w:lastRenderedPageBreak/>
        <w:t>2. Perfil General del Cliente con Alto Riesgo de Evasión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Los clientes con mayor probabilidad de abandono suelen tener:</w:t>
      </w:r>
      <w:r w:rsidRPr="00FD5DB9">
        <w:rPr>
          <w:lang w:val="es-ES"/>
        </w:rPr>
        <w:br/>
        <w:t>- Contrato mes a mes</w:t>
      </w:r>
      <w:r w:rsidRPr="00FD5DB9">
        <w:rPr>
          <w:lang w:val="es-ES"/>
        </w:rPr>
        <w:br/>
        <w:t>- Internet por fibra óptica</w:t>
      </w:r>
      <w:r w:rsidRPr="00FD5DB9">
        <w:rPr>
          <w:lang w:val="es-ES"/>
        </w:rPr>
        <w:br/>
        <w:t>- Pago por cheque electrónico</w:t>
      </w:r>
      <w:r w:rsidRPr="00FD5DB9">
        <w:rPr>
          <w:lang w:val="es-ES"/>
        </w:rPr>
        <w:br/>
        <w:t>- No tienen pareja</w:t>
      </w:r>
      <w:r w:rsidRPr="00FD5DB9">
        <w:rPr>
          <w:lang w:val="es-ES"/>
        </w:rPr>
        <w:br/>
        <w:t>- Uso de facturación electrónica</w:t>
      </w:r>
      <w:r w:rsidRPr="00FD5DB9">
        <w:rPr>
          <w:lang w:val="es-ES"/>
        </w:rPr>
        <w:br/>
      </w:r>
      <w:r w:rsidRPr="00FD5DB9">
        <w:rPr>
          <w:lang w:val="es-ES"/>
        </w:rPr>
        <w:br/>
        <w:t>Estos clientes deben ser el foco de campañas de retención con beneficios, comunicación segmentada y programas de fidelidad.</w:t>
      </w:r>
    </w:p>
    <w:p w:rsidR="00DD1F0C" w:rsidRPr="00FD5DB9" w:rsidRDefault="00FD5DB9">
      <w:pPr>
        <w:pStyle w:val="Ttulo1"/>
        <w:rPr>
          <w:lang w:val="es-ES"/>
        </w:rPr>
      </w:pPr>
      <w:r w:rsidRPr="00FD5DB9">
        <w:rPr>
          <w:lang w:val="es-ES"/>
        </w:rPr>
        <w:t>3. Recomendaciones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- Fomentar contratos a largo plazo mediante descuentos y beneficios exclusivos.</w:t>
      </w:r>
      <w:r w:rsidRPr="00FD5DB9">
        <w:rPr>
          <w:lang w:val="es-ES"/>
        </w:rPr>
        <w:br/>
        <w:t>- Revisar la oferta de fibra óptica para asegurar satisfacción.</w:t>
      </w:r>
      <w:r w:rsidRPr="00FD5DB9">
        <w:rPr>
          <w:lang w:val="es-ES"/>
        </w:rPr>
        <w:br/>
        <w:t>- Conectar con usuarios de cheque electrónico con mensajes dirigidos.</w:t>
      </w:r>
      <w:r w:rsidRPr="00FD5DB9">
        <w:rPr>
          <w:lang w:val="es-ES"/>
        </w:rPr>
        <w:br/>
        <w:t>- Ofrecer incentivos a usuarios sin pareja, como paquetes especiales o descuentos.</w:t>
      </w:r>
      <w:r w:rsidRPr="00FD5DB9">
        <w:rPr>
          <w:lang w:val="es-ES"/>
        </w:rPr>
        <w:br/>
        <w:t>- Mejorar la comunicación digital para quienes usan facturación sin papel.</w:t>
      </w:r>
    </w:p>
    <w:p w:rsidR="00DD1F0C" w:rsidRPr="00FD5DB9" w:rsidRDefault="00FD5DB9">
      <w:pPr>
        <w:pStyle w:val="Ttulo1"/>
        <w:rPr>
          <w:lang w:val="es-ES"/>
        </w:rPr>
      </w:pPr>
      <w:r w:rsidRPr="00FD5DB9">
        <w:rPr>
          <w:lang w:val="es-ES"/>
        </w:rPr>
        <w:t>4. Próximos Pasos</w:t>
      </w:r>
    </w:p>
    <w:p w:rsidR="00DD1F0C" w:rsidRPr="00FD5DB9" w:rsidRDefault="00FD5DB9">
      <w:pPr>
        <w:rPr>
          <w:lang w:val="es-ES"/>
        </w:rPr>
      </w:pPr>
      <w:r w:rsidRPr="00FD5DB9">
        <w:rPr>
          <w:lang w:val="es-ES"/>
        </w:rPr>
        <w:t>Se recomienda desarrollar un modelo predictivo de churn mediante técnicas de machine learning que permita:</w:t>
      </w:r>
      <w:r w:rsidRPr="00FD5DB9">
        <w:rPr>
          <w:lang w:val="es-ES"/>
        </w:rPr>
        <w:br/>
        <w:t>- Intervenciones proactivas</w:t>
      </w:r>
      <w:r w:rsidRPr="00FD5DB9">
        <w:rPr>
          <w:lang w:val="es-ES"/>
        </w:rPr>
        <w:br/>
        <w:t>- Campañas de retención enfocadas</w:t>
      </w:r>
      <w:r w:rsidRPr="00FD5DB9">
        <w:rPr>
          <w:lang w:val="es-ES"/>
        </w:rPr>
        <w:br/>
        <w:t>- Segmentación eficiente de clientes</w:t>
      </w:r>
      <w:r w:rsidRPr="00FD5DB9">
        <w:rPr>
          <w:lang w:val="es-ES"/>
        </w:rPr>
        <w:br/>
      </w:r>
      <w:r w:rsidRPr="00FD5DB9">
        <w:rPr>
          <w:lang w:val="es-ES"/>
        </w:rPr>
        <w:br/>
      </w:r>
      <w:bookmarkStart w:id="0" w:name="_GoBack"/>
      <w:bookmarkEnd w:id="0"/>
    </w:p>
    <w:sectPr w:rsidR="00DD1F0C" w:rsidRPr="00FD5D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CC2DF5"/>
    <w:multiLevelType w:val="multilevel"/>
    <w:tmpl w:val="BAB0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477FD"/>
    <w:multiLevelType w:val="multilevel"/>
    <w:tmpl w:val="04E62F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0672"/>
    <w:rsid w:val="00AA1D8D"/>
    <w:rsid w:val="00B47730"/>
    <w:rsid w:val="00CB0664"/>
    <w:rsid w:val="00DD1F0C"/>
    <w:rsid w:val="00FC693F"/>
    <w:rsid w:val="00FD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C98EDAB-15A7-4976-8F3B-BCDAC6C1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CB3DEE-2005-4231-AC59-FDFEF5142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3</cp:revision>
  <dcterms:created xsi:type="dcterms:W3CDTF">2013-12-23T23:15:00Z</dcterms:created>
  <dcterms:modified xsi:type="dcterms:W3CDTF">2025-06-27T14:32:00Z</dcterms:modified>
  <cp:category/>
</cp:coreProperties>
</file>