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704.0" w:type="dxa"/>
        <w:jc w:val="left"/>
        <w:tblInd w:w="-45.0" w:type="dxa"/>
        <w:tblBorders>
          <w:top w:color="000000" w:space="0" w:sz="8" w:val="single"/>
          <w:left w:color="000000" w:space="0" w:sz="8" w:val="single"/>
          <w:right w:color="000000" w:space="0" w:sz="8" w:val="single"/>
          <w:insideV w:color="000000" w:space="0" w:sz="8" w:val="single"/>
        </w:tblBorders>
        <w:tblLayout w:type="fixed"/>
        <w:tblLook w:val="0000"/>
      </w:tblPr>
      <w:tblGrid>
        <w:gridCol w:w="15704"/>
        <w:tblGridChange w:id="0">
          <w:tblGrid>
            <w:gridCol w:w="15704"/>
          </w:tblGrid>
        </w:tblGridChange>
      </w:tblGrid>
      <w:tr>
        <w:trPr>
          <w:cantSplit w:val="0"/>
          <w:tblHeader w:val="0"/>
        </w:trPr>
        <w:tc>
          <w:tcPr>
            <w:tcBorders>
              <w:top w:color="000000" w:space="0" w:sz="8" w:val="single"/>
              <w:left w:color="000000" w:space="0" w:sz="8" w:val="single"/>
              <w:right w:color="000000" w:space="0" w:sz="8" w:val="single"/>
            </w:tcBorders>
            <w:shd w:fill="auto" w:val="clear"/>
            <w:vAlign w:val="center"/>
          </w:tcPr>
          <w:p w:rsidR="00000000" w:rsidDel="00000000" w:rsidP="00000000" w:rsidRDefault="00000000" w:rsidRPr="00000000" w14:paraId="00000002">
            <w:pPr>
              <w:keepNext w:val="0"/>
              <w:keepLines w:val="0"/>
              <w:pageBreakBefore w:val="0"/>
              <w:widowControl w:val="1"/>
              <w:pBdr>
                <w:top w:color="000000" w:space="1" w:sz="8" w:val="single"/>
                <w:left w:color="000000" w:space="1" w:sz="8" w:val="single"/>
                <w:bottom w:color="000000" w:space="1" w:sz="8" w:val="single"/>
                <w:right w:color="000000" w:space="1" w:sz="8" w:val="single"/>
                <w:between w:space="0" w:sz="0" w:val="nil"/>
              </w:pBdr>
              <w:shd w:fill="ffd428"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Enunciado</w:t>
            </w:r>
          </w:p>
        </w:tc>
      </w:tr>
      <w:tr>
        <w:trPr>
          <w:cantSplit w:val="0"/>
          <w:tblHeader w:val="0"/>
        </w:trP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after="119" w:before="0" w:line="276" w:lineRule="auto"/>
              <w:ind w:left="839" w:right="0" w:firstLine="0"/>
              <w:jc w:val="both"/>
              <w:rPr>
                <w:rFonts w:ascii="Comic Sans MS" w:cs="Comic Sans MS" w:eastAsia="Comic Sans MS" w:hAnsi="Comic Sans MS"/>
                <w:b w:val="0"/>
                <w:color w:val="000000"/>
                <w:sz w:val="24"/>
                <w:szCs w:val="24"/>
              </w:rPr>
            </w:pPr>
            <w:r w:rsidDel="00000000" w:rsidR="00000000" w:rsidRPr="00000000">
              <w:rPr>
                <w:rFonts w:ascii="Comic Sans MS" w:cs="Comic Sans MS" w:eastAsia="Comic Sans MS" w:hAnsi="Comic Sans MS"/>
                <w:b w:val="0"/>
                <w:color w:val="000000"/>
                <w:sz w:val="24"/>
                <w:szCs w:val="24"/>
                <w:rtl w:val="0"/>
              </w:rPr>
              <w:t xml:space="preserve">El Concello de Vigo desea informatizar el funcionamiento del club náutico del puerto de Teis, atendiendo a sus instalaciones, empleados, socios y embarcaciones.</w:t>
            </w:r>
          </w:p>
          <w:p w:rsidR="00000000" w:rsidDel="00000000" w:rsidP="00000000" w:rsidRDefault="00000000" w:rsidRPr="00000000" w14:paraId="00000005">
            <w:pPr>
              <w:spacing w:after="119" w:before="0" w:line="276" w:lineRule="auto"/>
              <w:ind w:left="839" w:right="0" w:firstLine="0"/>
              <w:jc w:val="both"/>
              <w:rPr>
                <w:rFonts w:ascii="Comic Sans MS" w:cs="Comic Sans MS" w:eastAsia="Comic Sans MS" w:hAnsi="Comic Sans MS"/>
                <w:b w:val="0"/>
                <w:color w:val="000000"/>
              </w:rPr>
            </w:pPr>
            <w:r w:rsidDel="00000000" w:rsidR="00000000" w:rsidRPr="00000000">
              <w:rPr>
                <w:rFonts w:ascii="Comic Sans MS" w:cs="Comic Sans MS" w:eastAsia="Comic Sans MS" w:hAnsi="Comic Sans MS"/>
                <w:b w:val="0"/>
                <w:color w:val="000000"/>
                <w:rtl w:val="0"/>
              </w:rPr>
              <w:t xml:space="preserve">La gerente, Martínez, ha explicado el funcionamiento de dicha gestión, aportando la siguiente información:</w:t>
            </w:r>
          </w:p>
          <w:p w:rsidR="00000000" w:rsidDel="00000000" w:rsidP="00000000" w:rsidRDefault="00000000" w:rsidRPr="00000000" w14:paraId="00000006">
            <w:pPr>
              <w:numPr>
                <w:ilvl w:val="0"/>
                <w:numId w:val="1"/>
              </w:numPr>
              <w:spacing w:after="119" w:before="0" w:line="276" w:lineRule="auto"/>
              <w:ind w:left="1559" w:righ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0"/>
                <w:color w:val="000000"/>
                <w:rtl w:val="0"/>
              </w:rPr>
              <w:t xml:space="preserve">De los Socios interesa conocer nombre, apellidos, dirección, NIF, teléfono y fecha de ingreso al club.</w:t>
            </w:r>
          </w:p>
          <w:p w:rsidR="00000000" w:rsidDel="00000000" w:rsidP="00000000" w:rsidRDefault="00000000" w:rsidRPr="00000000" w14:paraId="00000007">
            <w:pPr>
              <w:numPr>
                <w:ilvl w:val="0"/>
                <w:numId w:val="1"/>
              </w:numPr>
              <w:spacing w:after="119" w:before="0" w:line="276" w:lineRule="auto"/>
              <w:ind w:left="1559" w:righ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0"/>
                <w:color w:val="000000"/>
                <w:rtl w:val="0"/>
              </w:rPr>
              <w:t xml:space="preserve">De las Embarcaciones interesa conocer matrícula, nombre de la embarcación, tipo, dimensión y fecha de creación.</w:t>
            </w:r>
          </w:p>
          <w:p w:rsidR="00000000" w:rsidDel="00000000" w:rsidP="00000000" w:rsidRDefault="00000000" w:rsidRPr="00000000" w14:paraId="00000008">
            <w:pPr>
              <w:numPr>
                <w:ilvl w:val="0"/>
                <w:numId w:val="1"/>
              </w:numPr>
              <w:spacing w:after="119" w:before="0" w:line="276" w:lineRule="auto"/>
              <w:ind w:left="1559" w:righ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0"/>
                <w:color w:val="000000"/>
                <w:rtl w:val="0"/>
              </w:rPr>
              <w:t xml:space="preserve">De los Amarres interesa conocer su número, gasto en agua, gasóleo y luz, y si tienen o no contratados servicios de mantenimiento. Algún punto de Amarre es conocido con un pseudónimo que interesa guardar.</w:t>
            </w:r>
          </w:p>
          <w:p w:rsidR="00000000" w:rsidDel="00000000" w:rsidP="00000000" w:rsidRDefault="00000000" w:rsidRPr="00000000" w14:paraId="00000009">
            <w:pPr>
              <w:numPr>
                <w:ilvl w:val="0"/>
                <w:numId w:val="1"/>
              </w:numPr>
              <w:spacing w:after="119" w:before="0" w:line="276" w:lineRule="auto"/>
              <w:ind w:left="1559" w:righ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0"/>
                <w:color w:val="000000"/>
                <w:rtl w:val="0"/>
              </w:rPr>
              <w:t xml:space="preserve">Cada Embarcación puede pertenecer a varios Socios, siendo importante reflejar desde cuándo y hasta cuándo.</w:t>
            </w:r>
          </w:p>
          <w:p w:rsidR="00000000" w:rsidDel="00000000" w:rsidP="00000000" w:rsidRDefault="00000000" w:rsidRPr="00000000" w14:paraId="0000000A">
            <w:pPr>
              <w:numPr>
                <w:ilvl w:val="0"/>
                <w:numId w:val="1"/>
              </w:numPr>
              <w:spacing w:after="119" w:before="0" w:line="276" w:lineRule="auto"/>
              <w:ind w:left="1559" w:righ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0"/>
                <w:color w:val="000000"/>
                <w:rtl w:val="0"/>
              </w:rPr>
              <w:t xml:space="preserve">Cada Embarcación ocupa un único punto de Amarre, pero puede haber puntos de Amarre que estén libres. Es importante la fecha de asignación de una Embarcación al Amarre, como también la fecha de fin de asignación de dicho Amarre.</w:t>
            </w:r>
          </w:p>
          <w:p w:rsidR="00000000" w:rsidDel="00000000" w:rsidP="00000000" w:rsidRDefault="00000000" w:rsidRPr="00000000" w14:paraId="0000000B">
            <w:pPr>
              <w:numPr>
                <w:ilvl w:val="0"/>
                <w:numId w:val="1"/>
              </w:numPr>
              <w:spacing w:after="119" w:before="0" w:line="276" w:lineRule="auto"/>
              <w:ind w:left="1559" w:righ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0"/>
                <w:color w:val="000000"/>
                <w:rtl w:val="0"/>
              </w:rPr>
              <w:t xml:space="preserve">Cada Socio puede tener en propiedad varios puntos de Amarre, siendo importante la fecha de compra y la fecha de venta. No hay relación entre fecha de compra del Amarre y la asignación de una Embarcación al Amarre.</w:t>
            </w:r>
          </w:p>
          <w:p w:rsidR="00000000" w:rsidDel="00000000" w:rsidP="00000000" w:rsidRDefault="00000000" w:rsidRPr="00000000" w14:paraId="0000000C">
            <w:pPr>
              <w:numPr>
                <w:ilvl w:val="0"/>
                <w:numId w:val="1"/>
              </w:numPr>
              <w:spacing w:after="119" w:before="0" w:line="276" w:lineRule="auto"/>
              <w:ind w:left="1559" w:righ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0"/>
                <w:color w:val="000000"/>
                <w:rtl w:val="0"/>
              </w:rPr>
              <w:t xml:space="preserve">El club náutico se divide en Zonas definidas por una letra, una profundidad, un ancho de los amarres y una tasa asociada para todos sus amarres.</w:t>
            </w:r>
          </w:p>
          <w:p w:rsidR="00000000" w:rsidDel="00000000" w:rsidP="00000000" w:rsidRDefault="00000000" w:rsidRPr="00000000" w14:paraId="0000000D">
            <w:pPr>
              <w:numPr>
                <w:ilvl w:val="0"/>
                <w:numId w:val="1"/>
              </w:numPr>
              <w:spacing w:after="119" w:before="0" w:line="276" w:lineRule="auto"/>
              <w:ind w:left="1559" w:righ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0"/>
                <w:color w:val="000000"/>
                <w:rtl w:val="0"/>
              </w:rPr>
              <w:t xml:space="preserve">Cada Zona tiene varios puntos de Amarre.</w:t>
            </w:r>
          </w:p>
          <w:p w:rsidR="00000000" w:rsidDel="00000000" w:rsidP="00000000" w:rsidRDefault="00000000" w:rsidRPr="00000000" w14:paraId="0000000E">
            <w:pPr>
              <w:numPr>
                <w:ilvl w:val="0"/>
                <w:numId w:val="1"/>
              </w:numPr>
              <w:spacing w:after="119" w:before="0" w:line="276" w:lineRule="auto"/>
              <w:ind w:left="1559" w:righ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0"/>
                <w:color w:val="000000"/>
                <w:rtl w:val="0"/>
              </w:rPr>
              <w:t xml:space="preserve">De los Empleados interesa conocer nombre, apellidos, dirección, NIF, apodo, teléfono y especialidad.</w:t>
            </w:r>
          </w:p>
          <w:p w:rsidR="00000000" w:rsidDel="00000000" w:rsidP="00000000" w:rsidRDefault="00000000" w:rsidRPr="00000000" w14:paraId="0000000F">
            <w:pPr>
              <w:numPr>
                <w:ilvl w:val="0"/>
                <w:numId w:val="1"/>
              </w:numPr>
              <w:spacing w:after="119" w:before="0" w:line="276" w:lineRule="auto"/>
              <w:ind w:left="1559" w:right="0" w:hanging="36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0"/>
                <w:color w:val="000000"/>
                <w:sz w:val="24"/>
                <w:szCs w:val="24"/>
                <w:rtl w:val="0"/>
              </w:rPr>
              <w:t xml:space="preserve">Cada Empleado puede trabajar en varias Zonas, siendo de interés saber el número máximo de barcos de los que se encarga.</w:t>
            </w:r>
          </w:p>
          <w:p w:rsidR="00000000" w:rsidDel="00000000" w:rsidP="00000000" w:rsidRDefault="00000000" w:rsidRPr="00000000" w14:paraId="00000010">
            <w:pPr>
              <w:spacing w:after="119" w:before="0" w:line="276" w:lineRule="auto"/>
              <w:ind w:left="0" w:right="0" w:firstLine="0"/>
              <w:jc w:val="both"/>
              <w:rPr>
                <w:rFonts w:ascii="Arial" w:cs="Arial" w:eastAsia="Arial" w:hAnsi="Arial"/>
                <w:b w:val="1"/>
                <w:sz w:val="36"/>
                <w:szCs w:val="36"/>
              </w:rPr>
            </w:pP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tbl>
      <w:tblPr>
        <w:tblStyle w:val="Table2"/>
        <w:tblW w:w="15704.0" w:type="dxa"/>
        <w:jc w:val="left"/>
        <w:tblInd w:w="-45.0" w:type="dxa"/>
        <w:tblBorders>
          <w:top w:color="000000" w:space="0" w:sz="8" w:val="single"/>
          <w:left w:color="000000" w:space="0" w:sz="8" w:val="single"/>
          <w:right w:color="000000" w:space="0" w:sz="8" w:val="single"/>
          <w:insideV w:color="000000" w:space="0" w:sz="8" w:val="single"/>
        </w:tblBorders>
        <w:tblLayout w:type="fixed"/>
        <w:tblLook w:val="0000"/>
      </w:tblPr>
      <w:tblGrid>
        <w:gridCol w:w="15704"/>
        <w:tblGridChange w:id="0">
          <w:tblGrid>
            <w:gridCol w:w="15704"/>
          </w:tblGrid>
        </w:tblGridChange>
      </w:tblGrid>
      <w:tr>
        <w:trPr>
          <w:cantSplit w:val="0"/>
          <w:tblHeader w:val="0"/>
        </w:trPr>
        <w:tc>
          <w:tcPr>
            <w:tcBorders>
              <w:top w:color="000000" w:space="0" w:sz="8" w:val="single"/>
              <w:left w:color="000000" w:space="0" w:sz="8" w:val="single"/>
              <w:right w:color="000000" w:space="0" w:sz="8" w:val="single"/>
            </w:tcBorders>
            <w:shd w:fill="auto" w:val="clear"/>
            <w:vAlign w:val="center"/>
          </w:tcPr>
          <w:p w:rsidR="00000000" w:rsidDel="00000000" w:rsidP="00000000" w:rsidRDefault="00000000" w:rsidRPr="00000000" w14:paraId="00000014">
            <w:pPr>
              <w:keepNext w:val="0"/>
              <w:keepLines w:val="0"/>
              <w:pageBreakBefore w:val="0"/>
              <w:widowControl w:val="1"/>
              <w:pBdr>
                <w:top w:color="000000" w:space="1" w:sz="8" w:val="single"/>
                <w:left w:color="000000" w:space="1" w:sz="8" w:val="single"/>
                <w:bottom w:color="000000" w:space="1" w:sz="8" w:val="single"/>
                <w:right w:color="000000" w:space="1" w:sz="8" w:val="single"/>
                <w:between w:space="0" w:sz="0" w:val="nil"/>
              </w:pBdr>
              <w:shd w:fill="ffd428"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Modelo Entidad/Relación</w:t>
            </w:r>
          </w:p>
        </w:tc>
      </w:tr>
      <w:tr>
        <w:trPr>
          <w:cantSplit w:val="0"/>
          <w:trHeight w:val="3118" w:hRule="atLeast"/>
          <w:tblHeader w:val="0"/>
        </w:trP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16">
      <w:pPr>
        <w:rPr>
          <w:sz w:val="16"/>
          <w:szCs w:val="16"/>
        </w:rPr>
      </w:pPr>
      <w:r w:rsidDel="00000000" w:rsidR="00000000" w:rsidRPr="00000000">
        <w:rPr>
          <w:rtl w:val="0"/>
        </w:rPr>
      </w:r>
    </w:p>
    <w:tbl>
      <w:tblPr>
        <w:tblStyle w:val="Table3"/>
        <w:tblW w:w="15704.0" w:type="dxa"/>
        <w:jc w:val="left"/>
        <w:tblInd w:w="-45.0" w:type="dxa"/>
        <w:tblBorders>
          <w:top w:color="000000" w:space="0" w:sz="8" w:val="single"/>
          <w:left w:color="000000" w:space="0" w:sz="8" w:val="single"/>
          <w:bottom w:color="000000" w:space="0" w:sz="8" w:val="single"/>
          <w:insideH w:color="000000" w:space="0" w:sz="8" w:val="single"/>
        </w:tblBorders>
        <w:tblLayout w:type="fixed"/>
        <w:tblLook w:val="0000"/>
      </w:tblPr>
      <w:tblGrid>
        <w:gridCol w:w="1453"/>
        <w:gridCol w:w="2231"/>
        <w:gridCol w:w="1528"/>
        <w:gridCol w:w="1473"/>
        <w:gridCol w:w="225"/>
        <w:gridCol w:w="2331"/>
        <w:gridCol w:w="4193"/>
        <w:gridCol w:w="2270"/>
        <w:tblGridChange w:id="0">
          <w:tblGrid>
            <w:gridCol w:w="1453"/>
            <w:gridCol w:w="2231"/>
            <w:gridCol w:w="1528"/>
            <w:gridCol w:w="1473"/>
            <w:gridCol w:w="225"/>
            <w:gridCol w:w="2331"/>
            <w:gridCol w:w="4193"/>
            <w:gridCol w:w="2270"/>
          </w:tblGrid>
        </w:tblGridChange>
      </w:tblGrid>
      <w:tr>
        <w:trPr>
          <w:cantSplit w:val="0"/>
          <w:tblHeader w:val="0"/>
        </w:trPr>
        <w:tc>
          <w:tcPr>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Entidad</w:t>
            </w:r>
          </w:p>
        </w:tc>
        <w:tc>
          <w:tcPr>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Clave primaria</w:t>
            </w:r>
          </w:p>
        </w:tc>
        <w:tc>
          <w:tcPr>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Clave Secundaria</w:t>
            </w:r>
          </w:p>
        </w:tc>
        <w:tc>
          <w:tcPr>
            <w:gridSpan w:val="3"/>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Clave foránea</w:t>
            </w:r>
          </w:p>
        </w:tc>
        <w:tc>
          <w:tcPr>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Atributos NO primos</w:t>
            </w:r>
          </w:p>
        </w:tc>
        <w:tc>
          <w:tcPr>
            <w:tcBorders>
              <w:top w:color="000000" w:space="0" w:sz="8" w:val="single"/>
              <w:left w:color="000000" w:space="0" w:sz="8" w:val="single"/>
              <w:bottom w:color="000000" w:space="0" w:sz="8" w:val="single"/>
              <w:right w:color="000000" w:space="0" w:sz="8" w:val="single"/>
            </w:tcBorders>
            <w:shd w:fill="dee6ef"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Atributos multivaluados</w:t>
            </w:r>
          </w:p>
        </w:tc>
      </w:tr>
      <w:tr>
        <w:trPr>
          <w:cantSplit w:val="0"/>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c>
          <w:tcPr>
            <w:tcBorders>
              <w:bottom w:color="000000" w:space="0" w:sz="4" w:val="single"/>
            </w:tcBorders>
            <w:shd w:fill="auto"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c>
          <w:tcPr>
            <w:tcBorders>
              <w:bottom w:color="000000" w:space="0" w:sz="4" w:val="single"/>
            </w:tcBorders>
            <w:shd w:fill="auto"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c>
          <w:tcPr>
            <w:tcBorders>
              <w:bottom w:color="000000" w:space="0" w:sz="4" w:val="single"/>
            </w:tcBorders>
            <w:shd w:fill="auto"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sz w:val="16"/>
          <w:szCs w:val="16"/>
        </w:rPr>
      </w:pPr>
      <w:r w:rsidDel="00000000" w:rsidR="00000000" w:rsidRPr="00000000">
        <w:rPr>
          <w:rtl w:val="0"/>
        </w:rPr>
      </w:r>
    </w:p>
    <w:tbl>
      <w:tblPr>
        <w:tblStyle w:val="Table4"/>
        <w:tblW w:w="15704.0" w:type="dxa"/>
        <w:jc w:val="left"/>
        <w:tblInd w:w="-45.0" w:type="dxa"/>
        <w:tblBorders>
          <w:top w:color="000000" w:space="0" w:sz="8" w:val="single"/>
          <w:left w:color="000000" w:space="0" w:sz="8" w:val="single"/>
          <w:bottom w:color="000000" w:space="0" w:sz="8" w:val="single"/>
          <w:insideH w:color="000000" w:space="0" w:sz="8" w:val="single"/>
        </w:tblBorders>
        <w:tblLayout w:type="fixed"/>
        <w:tblLook w:val="0000"/>
      </w:tblPr>
      <w:tblGrid>
        <w:gridCol w:w="1181"/>
        <w:gridCol w:w="1310"/>
        <w:gridCol w:w="1193"/>
        <w:gridCol w:w="225"/>
        <w:gridCol w:w="2263"/>
        <w:gridCol w:w="1800"/>
        <w:gridCol w:w="1641"/>
        <w:gridCol w:w="1232"/>
        <w:gridCol w:w="1742"/>
        <w:gridCol w:w="1353"/>
        <w:gridCol w:w="1764"/>
        <w:tblGridChange w:id="0">
          <w:tblGrid>
            <w:gridCol w:w="1181"/>
            <w:gridCol w:w="1310"/>
            <w:gridCol w:w="1193"/>
            <w:gridCol w:w="225"/>
            <w:gridCol w:w="2263"/>
            <w:gridCol w:w="1800"/>
            <w:gridCol w:w="1641"/>
            <w:gridCol w:w="1232"/>
            <w:gridCol w:w="1742"/>
            <w:gridCol w:w="1353"/>
            <w:gridCol w:w="1764"/>
          </w:tblGrid>
        </w:tblGridChange>
      </w:tblGrid>
      <w:tr>
        <w:trPr>
          <w:cantSplit w:val="0"/>
          <w:tblHeader w:val="0"/>
        </w:trPr>
        <w:tc>
          <w:tcPr>
            <w:vMerge w:val="restart"/>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w:t>
            </w:r>
          </w:p>
        </w:tc>
        <w:tc>
          <w:tcPr>
            <w:vMerge w:val="restart"/>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Clave primaria</w:t>
            </w:r>
          </w:p>
        </w:tc>
        <w:tc>
          <w:tcPr>
            <w:gridSpan w:val="3"/>
            <w:vMerge w:val="restart"/>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Clave ajena o foránea</w:t>
            </w:r>
          </w:p>
        </w:tc>
        <w:tc>
          <w:tcPr>
            <w:vMerge w:val="restart"/>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Atributos NO primos</w:t>
            </w:r>
          </w:p>
        </w:tc>
        <w:tc>
          <w:tcPr>
            <w:vMerge w:val="restart"/>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Cardinalidad</w:t>
            </w:r>
          </w:p>
        </w:tc>
        <w:tc>
          <w:tcPr>
            <w:gridSpan w:val="2"/>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Entidad</w:t>
            </w:r>
          </w:p>
        </w:tc>
        <w:tc>
          <w:tcPr>
            <w:gridSpan w:val="2"/>
            <w:tcBorders>
              <w:top w:color="000000" w:space="0" w:sz="8" w:val="single"/>
              <w:left w:color="000000" w:space="0" w:sz="8" w:val="single"/>
              <w:bottom w:color="000000" w:space="0" w:sz="8" w:val="single"/>
              <w:right w:color="000000" w:space="0" w:sz="8" w:val="single"/>
            </w:tcBorders>
            <w:shd w:fill="dee6ef"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Entidad</w:t>
            </w:r>
          </w:p>
        </w:tc>
      </w:tr>
      <w:tr>
        <w:trPr>
          <w:cantSplit w:val="0"/>
          <w:tblHeader w:val="0"/>
        </w:trPr>
        <w:tc>
          <w:tcPr>
            <w:vMerge w:val="continue"/>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8" w:val="single"/>
              <w:bottom w:color="000000" w:space="0" w:sz="6" w:val="single"/>
            </w:tcBorders>
            <w:shd w:fill="dee6ef"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w:t>
            </w:r>
          </w:p>
        </w:tc>
        <w:tc>
          <w:tcPr>
            <w:tcBorders>
              <w:left w:color="000000" w:space="0" w:sz="8" w:val="single"/>
              <w:bottom w:color="000000" w:space="0" w:sz="6" w:val="single"/>
            </w:tcBorders>
            <w:shd w:fill="dee6ef"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Participación</w:t>
            </w:r>
          </w:p>
        </w:tc>
        <w:tc>
          <w:tcPr>
            <w:tcBorders>
              <w:left w:color="000000" w:space="0" w:sz="8" w:val="single"/>
              <w:bottom w:color="000000" w:space="0" w:sz="6" w:val="single"/>
            </w:tcBorders>
            <w:shd w:fill="dee6ef"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w:t>
            </w:r>
          </w:p>
        </w:tc>
        <w:tc>
          <w:tcPr>
            <w:tcBorders>
              <w:left w:color="000000" w:space="0" w:sz="8" w:val="single"/>
              <w:bottom w:color="000000" w:space="0" w:sz="6" w:val="single"/>
              <w:right w:color="000000" w:space="0" w:sz="8" w:val="single"/>
            </w:tcBorders>
            <w:shd w:fill="dee6ef"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Participación</w:t>
            </w:r>
          </w:p>
        </w:tc>
      </w:tr>
      <w:tr>
        <w:trPr>
          <w:cantSplit w:val="0"/>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c>
          <w:tcPr>
            <w:tcBorders>
              <w:bottom w:color="000000" w:space="0" w:sz="4" w:val="single"/>
            </w:tcBorders>
            <w:shd w:fill="auto"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c>
          <w:tcPr>
            <w:tcBorders>
              <w:bottom w:color="000000" w:space="0" w:sz="4" w:val="single"/>
            </w:tcBorders>
            <w:shd w:fill="auto"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c>
          <w:tcPr>
            <w:tcBorders>
              <w:bottom w:color="000000" w:space="0" w:sz="4" w:val="single"/>
            </w:tcBorders>
            <w:shd w:fill="auto"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6F">
      <w:pPr>
        <w:rPr>
          <w:sz w:val="16"/>
          <w:szCs w:val="16"/>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72">
      <w:pPr>
        <w:rPr>
          <w:sz w:val="12"/>
          <w:szCs w:val="12"/>
        </w:rPr>
      </w:pPr>
      <w:r w:rsidDel="00000000" w:rsidR="00000000" w:rsidRPr="00000000">
        <w:rPr>
          <w:rtl w:val="0"/>
        </w:rPr>
      </w:r>
    </w:p>
    <w:tbl>
      <w:tblPr>
        <w:tblStyle w:val="Table5"/>
        <w:tblW w:w="15704.0" w:type="dxa"/>
        <w:jc w:val="left"/>
        <w:tblInd w:w="-45.0" w:type="dxa"/>
        <w:tblBorders>
          <w:top w:color="000000" w:space="0" w:sz="8" w:val="single"/>
          <w:left w:color="000000" w:space="0" w:sz="8" w:val="single"/>
          <w:right w:color="000000" w:space="0" w:sz="8" w:val="single"/>
          <w:insideV w:color="000000" w:space="0" w:sz="8" w:val="single"/>
        </w:tblBorders>
        <w:tblLayout w:type="fixed"/>
        <w:tblLook w:val="0000"/>
      </w:tblPr>
      <w:tblGrid>
        <w:gridCol w:w="15704"/>
        <w:tblGridChange w:id="0">
          <w:tblGrid>
            <w:gridCol w:w="15704"/>
          </w:tblGrid>
        </w:tblGridChange>
      </w:tblGrid>
      <w:tr>
        <w:trPr>
          <w:cantSplit w:val="0"/>
          <w:tblHeader w:val="0"/>
        </w:trPr>
        <w:tc>
          <w:tcPr>
            <w:tcBorders>
              <w:top w:color="000000" w:space="0" w:sz="8" w:val="single"/>
              <w:left w:color="000000" w:space="0" w:sz="8" w:val="single"/>
              <w:right w:color="000000" w:space="0" w:sz="8" w:val="single"/>
            </w:tcBorders>
            <w:shd w:fill="auto" w:val="clear"/>
            <w:vAlign w:val="center"/>
          </w:tcPr>
          <w:p w:rsidR="00000000" w:rsidDel="00000000" w:rsidP="00000000" w:rsidRDefault="00000000" w:rsidRPr="00000000" w14:paraId="00000073">
            <w:pPr>
              <w:keepNext w:val="0"/>
              <w:keepLines w:val="0"/>
              <w:pageBreakBefore w:val="0"/>
              <w:widowControl w:val="1"/>
              <w:pBdr>
                <w:top w:color="000000" w:space="1" w:sz="8" w:val="single"/>
                <w:left w:color="000000" w:space="1" w:sz="8" w:val="single"/>
                <w:bottom w:color="000000" w:space="1" w:sz="8" w:val="single"/>
                <w:right w:color="000000" w:space="1" w:sz="8" w:val="single"/>
                <w:between w:space="0" w:sz="0" w:val="nil"/>
              </w:pBdr>
              <w:shd w:fill="ffd428"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Modelo Relacional</w:t>
            </w:r>
          </w:p>
        </w:tc>
      </w:tr>
      <w:tr>
        <w:trPr>
          <w:cantSplit w:val="0"/>
          <w:trHeight w:val="3035" w:hRule="atLeast"/>
          <w:tblHeader w:val="0"/>
        </w:trP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5">
      <w:pPr>
        <w:rPr>
          <w:sz w:val="12"/>
          <w:szCs w:val="12"/>
        </w:rPr>
      </w:pPr>
      <w:r w:rsidDel="00000000" w:rsidR="00000000" w:rsidRPr="00000000">
        <w:rPr>
          <w:rtl w:val="0"/>
        </w:rPr>
      </w:r>
    </w:p>
    <w:p w:rsidR="00000000" w:rsidDel="00000000" w:rsidP="00000000" w:rsidRDefault="00000000" w:rsidRPr="00000000" w14:paraId="00000076">
      <w:pPr>
        <w:rPr>
          <w:sz w:val="12"/>
          <w:szCs w:val="12"/>
        </w:rPr>
      </w:pPr>
      <w:r w:rsidDel="00000000" w:rsidR="00000000" w:rsidRPr="00000000">
        <w:rPr>
          <w:rtl w:val="0"/>
        </w:rPr>
      </w:r>
    </w:p>
    <w:tbl>
      <w:tblPr>
        <w:tblStyle w:val="Table6"/>
        <w:tblW w:w="15704.0" w:type="dxa"/>
        <w:jc w:val="left"/>
        <w:tblInd w:w="-45.0" w:type="dxa"/>
        <w:tblBorders>
          <w:top w:color="000000" w:space="0" w:sz="8" w:val="single"/>
          <w:left w:color="000000" w:space="0" w:sz="8" w:val="single"/>
          <w:bottom w:color="000000" w:space="0" w:sz="8" w:val="single"/>
          <w:insideH w:color="000000" w:space="0" w:sz="8" w:val="single"/>
        </w:tblBorders>
        <w:tblLayout w:type="fixed"/>
        <w:tblLook w:val="0000"/>
      </w:tblPr>
      <w:tblGrid>
        <w:gridCol w:w="1361"/>
        <w:gridCol w:w="1534"/>
        <w:gridCol w:w="1362"/>
        <w:gridCol w:w="1130"/>
        <w:gridCol w:w="277"/>
        <w:gridCol w:w="2098"/>
        <w:gridCol w:w="3802"/>
        <w:gridCol w:w="1818"/>
        <w:gridCol w:w="2322"/>
        <w:tblGridChange w:id="0">
          <w:tblGrid>
            <w:gridCol w:w="1361"/>
            <w:gridCol w:w="1534"/>
            <w:gridCol w:w="1362"/>
            <w:gridCol w:w="1130"/>
            <w:gridCol w:w="277"/>
            <w:gridCol w:w="2098"/>
            <w:gridCol w:w="3802"/>
            <w:gridCol w:w="1818"/>
            <w:gridCol w:w="2322"/>
          </w:tblGrid>
        </w:tblGridChange>
      </w:tblGrid>
      <w:tr>
        <w:trPr>
          <w:cantSplit w:val="0"/>
          <w:tblHeader w:val="0"/>
        </w:trPr>
        <w:tc>
          <w:tcPr>
            <w:vMerge w:val="restart"/>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w:t>
            </w:r>
          </w:p>
        </w:tc>
        <w:tc>
          <w:tcPr>
            <w:vMerge w:val="restart"/>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Clave primaria</w:t>
            </w:r>
          </w:p>
        </w:tc>
        <w:tc>
          <w:tcPr>
            <w:vMerge w:val="restart"/>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Clave alterna</w:t>
            </w:r>
          </w:p>
        </w:tc>
        <w:tc>
          <w:tcPr>
            <w:gridSpan w:val="3"/>
            <w:vMerge w:val="restart"/>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Clave foránea</w:t>
            </w:r>
          </w:p>
        </w:tc>
        <w:tc>
          <w:tcPr>
            <w:vMerge w:val="restart"/>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Atributos NO primos</w:t>
            </w:r>
          </w:p>
        </w:tc>
        <w:tc>
          <w:tcPr>
            <w:gridSpan w:val="2"/>
            <w:tcBorders>
              <w:top w:color="000000" w:space="0" w:sz="8" w:val="single"/>
              <w:left w:color="000000" w:space="0" w:sz="8" w:val="single"/>
              <w:bottom w:color="000000" w:space="0" w:sz="8" w:val="single"/>
              <w:right w:color="000000" w:space="0" w:sz="8" w:val="single"/>
            </w:tcBorders>
            <w:shd w:fill="dee6ef"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Transtividad entre atributos</w:t>
            </w:r>
          </w:p>
        </w:tc>
      </w:tr>
      <w:tr>
        <w:trPr>
          <w:cantSplit w:val="0"/>
          <w:tblHeader w:val="0"/>
        </w:trPr>
        <w:tc>
          <w:tcPr>
            <w:vMerge w:val="continue"/>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8" w:val="single"/>
              <w:bottom w:color="000000" w:space="0" w:sz="8" w:val="single"/>
            </w:tcBorders>
            <w:shd w:fill="dee6ef"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SÍ primos</w:t>
            </w:r>
          </w:p>
        </w:tc>
        <w:tc>
          <w:tcPr>
            <w:tcBorders>
              <w:left w:color="000000" w:space="0" w:sz="8" w:val="single"/>
              <w:bottom w:color="000000" w:space="0" w:sz="8" w:val="single"/>
              <w:right w:color="000000" w:space="0" w:sz="8" w:val="single"/>
            </w:tcBorders>
            <w:shd w:fill="dee6ef"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primos</w:t>
            </w:r>
          </w:p>
        </w:tc>
      </w:tr>
      <w:tr>
        <w:trPr>
          <w:cantSplit w:val="0"/>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c>
          <w:tcPr>
            <w:tcBorders>
              <w:bottom w:color="000000" w:space="0" w:sz="4" w:val="single"/>
            </w:tcBorders>
            <w:shd w:fill="auto"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c>
          <w:tcPr>
            <w:tcBorders>
              <w:bottom w:color="000000" w:space="0" w:sz="4" w:val="single"/>
            </w:tcBorders>
            <w:shd w:fill="auto"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c>
          <w:tcPr>
            <w:tcBorders>
              <w:bottom w:color="000000" w:space="0" w:sz="4" w:val="single"/>
            </w:tcBorders>
            <w:shd w:fill="auto"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A4">
      <w:pPr>
        <w:rPr>
          <w:sz w:val="20"/>
          <w:szCs w:val="20"/>
        </w:rPr>
      </w:pPr>
      <w:r w:rsidDel="00000000" w:rsidR="00000000" w:rsidRPr="00000000">
        <w:rPr>
          <w:rtl w:val="0"/>
        </w:rPr>
      </w:r>
    </w:p>
    <w:tbl>
      <w:tblPr>
        <w:tblStyle w:val="Table7"/>
        <w:tblW w:w="15704.0" w:type="dxa"/>
        <w:jc w:val="left"/>
        <w:tblInd w:w="-45.0" w:type="dxa"/>
        <w:tblBorders>
          <w:top w:color="000000" w:space="0" w:sz="8" w:val="single"/>
          <w:left w:color="000000" w:space="0" w:sz="8" w:val="single"/>
          <w:bottom w:color="000000" w:space="0" w:sz="8" w:val="single"/>
          <w:insideH w:color="000000" w:space="0" w:sz="8" w:val="single"/>
        </w:tblBorders>
        <w:tblLayout w:type="fixed"/>
        <w:tblLook w:val="0000"/>
      </w:tblPr>
      <w:tblGrid>
        <w:gridCol w:w="3576"/>
        <w:gridCol w:w="909"/>
        <w:gridCol w:w="836"/>
        <w:gridCol w:w="1199"/>
        <w:gridCol w:w="788"/>
        <w:gridCol w:w="8396"/>
        <w:tblGridChange w:id="0">
          <w:tblGrid>
            <w:gridCol w:w="3576"/>
            <w:gridCol w:w="909"/>
            <w:gridCol w:w="836"/>
            <w:gridCol w:w="1199"/>
            <w:gridCol w:w="788"/>
            <w:gridCol w:w="8396"/>
          </w:tblGrid>
        </w:tblGridChange>
      </w:tblGrid>
      <w:tr>
        <w:trPr>
          <w:cantSplit w:val="0"/>
          <w:tblHeader w:val="0"/>
        </w:trPr>
        <w:tc>
          <w:tcPr>
            <w:vMerge w:val="restart"/>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w:t>
            </w:r>
          </w:p>
        </w:tc>
        <w:tc>
          <w:tcPr>
            <w:gridSpan w:val="4"/>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 Normal que cumple</w:t>
            </w:r>
          </w:p>
        </w:tc>
        <w:tc>
          <w:tcPr>
            <w:vMerge w:val="restart"/>
            <w:tcBorders>
              <w:top w:color="000000" w:space="0" w:sz="8" w:val="single"/>
              <w:left w:color="000000" w:space="0" w:sz="8" w:val="single"/>
              <w:bottom w:color="000000" w:space="0" w:sz="8" w:val="single"/>
              <w:right w:color="000000" w:space="0" w:sz="8" w:val="single"/>
            </w:tcBorders>
            <w:shd w:fill="dee6ef"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en FNBC</w:t>
            </w:r>
          </w:p>
        </w:tc>
      </w:tr>
      <w:tr>
        <w:trPr>
          <w:cantSplit w:val="0"/>
          <w:tblHeader w:val="0"/>
        </w:trPr>
        <w:tc>
          <w:tcPr>
            <w:vMerge w:val="continue"/>
            <w:tcBorders>
              <w:top w:color="000000" w:space="0" w:sz="8" w:val="single"/>
              <w:left w:color="000000" w:space="0" w:sz="8" w:val="single"/>
              <w:bottom w:color="000000" w:space="0" w:sz="8" w:val="single"/>
            </w:tcBorders>
            <w:shd w:fill="dee6ef"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8" w:val="single"/>
              <w:bottom w:color="000000" w:space="0" w:sz="8" w:val="single"/>
            </w:tcBorders>
            <w:shd w:fill="dee6ef"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1FN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w:t>
            </w:r>
          </w:p>
        </w:tc>
        <w:tc>
          <w:tcPr>
            <w:tcBorders>
              <w:left w:color="000000" w:space="0" w:sz="8" w:val="single"/>
              <w:bottom w:color="000000" w:space="0" w:sz="8" w:val="single"/>
            </w:tcBorders>
            <w:shd w:fill="dee6ef"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2FN DFC</w:t>
            </w:r>
          </w:p>
        </w:tc>
        <w:tc>
          <w:tcPr>
            <w:tcBorders>
              <w:left w:color="000000" w:space="0" w:sz="8" w:val="single"/>
              <w:bottom w:color="000000" w:space="0" w:sz="8" w:val="single"/>
            </w:tcBorders>
            <w:shd w:fill="dee6ef"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3FN DFTNP</w:t>
            </w:r>
          </w:p>
        </w:tc>
        <w:tc>
          <w:tcPr>
            <w:tcBorders>
              <w:left w:color="000000" w:space="0" w:sz="8" w:val="single"/>
              <w:bottom w:color="000000" w:space="0" w:sz="8" w:val="single"/>
            </w:tcBorders>
            <w:shd w:fill="dee6ef"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FNBC</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DFTP</w:t>
            </w:r>
          </w:p>
        </w:tc>
        <w:tc>
          <w:tcPr>
            <w:vMerge w:val="continue"/>
            <w:tcBorders>
              <w:top w:color="000000" w:space="0" w:sz="8" w:val="single"/>
              <w:left w:color="000000" w:space="0" w:sz="8" w:val="single"/>
              <w:bottom w:color="000000" w:space="0" w:sz="8" w:val="single"/>
              <w:right w:color="000000" w:space="0" w:sz="8" w:val="single"/>
            </w:tcBorders>
            <w:shd w:fill="dee6ef" w:val="cle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z w:val="12"/>
          <w:szCs w:val="12"/>
        </w:rPr>
      </w:pPr>
      <w:r w:rsidDel="00000000" w:rsidR="00000000" w:rsidRPr="00000000">
        <w:rPr>
          <w:rtl w:val="0"/>
        </w:rPr>
      </w:r>
    </w:p>
    <w:sectPr>
      <w:pgSz w:h="11906" w:w="16838" w:orient="landscape"/>
      <w:pgMar w:bottom="567" w:top="567" w:left="567"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mic Sans MS"/>
  <w:font w:name="Calibri"/>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59" w:hanging="360"/>
      </w:pPr>
      <w:rPr>
        <w:b w:val="0"/>
      </w:rPr>
    </w:lvl>
    <w:lvl w:ilvl="1">
      <w:start w:val="1"/>
      <w:numFmt w:val="bullet"/>
      <w:lvlText w:val="◦"/>
      <w:lvlJc w:val="left"/>
      <w:pPr>
        <w:ind w:left="1919" w:hanging="360"/>
      </w:pPr>
      <w:rPr/>
    </w:lvl>
    <w:lvl w:ilvl="2">
      <w:start w:val="1"/>
      <w:numFmt w:val="bullet"/>
      <w:lvlText w:val="▪"/>
      <w:lvlJc w:val="left"/>
      <w:pPr>
        <w:ind w:left="2279" w:hanging="360"/>
      </w:pPr>
      <w:rPr/>
    </w:lvl>
    <w:lvl w:ilvl="3">
      <w:start w:val="1"/>
      <w:numFmt w:val="bullet"/>
      <w:lvlText w:val=""/>
      <w:lvlJc w:val="left"/>
      <w:pPr>
        <w:ind w:left="2639" w:hanging="360"/>
      </w:pPr>
      <w:rPr/>
    </w:lvl>
    <w:lvl w:ilvl="4">
      <w:start w:val="1"/>
      <w:numFmt w:val="bullet"/>
      <w:lvlText w:val="◦"/>
      <w:lvlJc w:val="left"/>
      <w:pPr>
        <w:ind w:left="2999" w:hanging="360"/>
      </w:pPr>
      <w:rPr/>
    </w:lvl>
    <w:lvl w:ilvl="5">
      <w:start w:val="1"/>
      <w:numFmt w:val="bullet"/>
      <w:lvlText w:val="▪"/>
      <w:lvlJc w:val="left"/>
      <w:pPr>
        <w:ind w:left="3359" w:hanging="360"/>
      </w:pPr>
      <w:rPr/>
    </w:lvl>
    <w:lvl w:ilvl="6">
      <w:start w:val="1"/>
      <w:numFmt w:val="bullet"/>
      <w:lvlText w:val=""/>
      <w:lvlJc w:val="left"/>
      <w:pPr>
        <w:ind w:left="3719" w:hanging="360"/>
      </w:pPr>
      <w:rPr/>
    </w:lvl>
    <w:lvl w:ilvl="7">
      <w:start w:val="1"/>
      <w:numFmt w:val="bullet"/>
      <w:lvlText w:val="◦"/>
      <w:lvlJc w:val="left"/>
      <w:pPr>
        <w:ind w:left="4079" w:hanging="360"/>
      </w:pPr>
      <w:rPr/>
    </w:lvl>
    <w:lvl w:ilvl="8">
      <w:start w:val="1"/>
      <w:numFmt w:val="bullet"/>
      <w:lvlText w:val="▪"/>
      <w:lvlJc w:val="left"/>
      <w:pPr>
        <w:ind w:left="4439"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g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45.0" w:type="dxa"/>
        <w:bottom w:w="55.0" w:type="dxa"/>
        <w:right w:w="55.0" w:type="dxa"/>
      </w:tblCellMar>
    </w:tblPr>
  </w:style>
  <w:style w:type="table" w:styleId="Table2">
    <w:basedOn w:val="TableNormal"/>
    <w:tblPr>
      <w:tblStyleRowBandSize w:val="1"/>
      <w:tblStyleColBandSize w:val="1"/>
      <w:tblCellMar>
        <w:top w:w="55.0" w:type="dxa"/>
        <w:left w:w="45.0" w:type="dxa"/>
        <w:bottom w:w="55.0" w:type="dxa"/>
        <w:right w:w="55.0" w:type="dxa"/>
      </w:tblCellMar>
    </w:tblPr>
  </w:style>
  <w:style w:type="table" w:styleId="Table3">
    <w:basedOn w:val="TableNormal"/>
    <w:tblPr>
      <w:tblStyleRowBandSize w:val="1"/>
      <w:tblStyleColBandSize w:val="1"/>
      <w:tblCellMar>
        <w:top w:w="55.0" w:type="dxa"/>
        <w:left w:w="45.0" w:type="dxa"/>
        <w:bottom w:w="55.0" w:type="dxa"/>
        <w:right w:w="55.0" w:type="dxa"/>
      </w:tblCellMar>
    </w:tblPr>
  </w:style>
  <w:style w:type="table" w:styleId="Table4">
    <w:basedOn w:val="TableNormal"/>
    <w:tblPr>
      <w:tblStyleRowBandSize w:val="1"/>
      <w:tblStyleColBandSize w:val="1"/>
      <w:tblCellMar>
        <w:top w:w="55.0" w:type="dxa"/>
        <w:left w:w="45.0" w:type="dxa"/>
        <w:bottom w:w="55.0" w:type="dxa"/>
        <w:right w:w="55.0" w:type="dxa"/>
      </w:tblCellMar>
    </w:tblPr>
  </w:style>
  <w:style w:type="table" w:styleId="Table5">
    <w:basedOn w:val="TableNormal"/>
    <w:tblPr>
      <w:tblStyleRowBandSize w:val="1"/>
      <w:tblStyleColBandSize w:val="1"/>
      <w:tblCellMar>
        <w:top w:w="55.0" w:type="dxa"/>
        <w:left w:w="45.0" w:type="dxa"/>
        <w:bottom w:w="55.0" w:type="dxa"/>
        <w:right w:w="55.0" w:type="dxa"/>
      </w:tblCellMar>
    </w:tblPr>
  </w:style>
  <w:style w:type="table" w:styleId="Table6">
    <w:basedOn w:val="TableNormal"/>
    <w:tblPr>
      <w:tblStyleRowBandSize w:val="1"/>
      <w:tblStyleColBandSize w:val="1"/>
      <w:tblCellMar>
        <w:top w:w="55.0" w:type="dxa"/>
        <w:left w:w="45.0" w:type="dxa"/>
        <w:bottom w:w="55.0" w:type="dxa"/>
        <w:right w:w="55.0" w:type="dxa"/>
      </w:tblCellMar>
    </w:tblPr>
  </w:style>
  <w:style w:type="table" w:styleId="Table7">
    <w:basedOn w:val="TableNormal"/>
    <w:tblPr>
      <w:tblStyleRowBandSize w:val="1"/>
      <w:tblStyleColBandSize w:val="1"/>
      <w:tblCellMar>
        <w:top w:w="55.0" w:type="dxa"/>
        <w:left w:w="4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