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73E8"/>
          <w:sz w:val="56"/>
          <w:szCs w:val="56"/>
        </w:rPr>
        <w:t xml:space="preserve">ZR Securities</w:t>
      </w:r>
    </w:p>
    <w:p>
      <w:pPr>
        <w:spacing w:after="100"/>
        <w:jc w:val="center"/>
      </w:pPr>
      <w:r>
        <w:rPr>
          <w:rFonts w:ascii="Arial" w:cs="Arial" w:eastAsia="Arial" w:hAnsi="Arial"/>
          <w:color w:val="757575"/>
          <w:sz w:val="36"/>
          <w:szCs w:val="36"/>
        </w:rPr>
        <w:t xml:space="preserve">卓鋐证券</w:t>
      </w:r>
    </w:p>
    <w:p>
      <w:pPr>
        <w:spacing w:before="600"/>
        <w:jc w:val="center"/>
      </w:pPr>
      <w:r>
        <w:rPr>
          <w:rFonts w:ascii="Arial" w:cs="Arial" w:eastAsia="Arial" w:hAnsi="Arial"/>
          <w:b/>
          <w:bCs/>
          <w:sz w:val="44"/>
          <w:szCs w:val="44"/>
        </w:rPr>
        <w:t xml:space="preserve">Product Requirements Document (PRD)</w:t>
      </w:r>
    </w:p>
    <w:p>
      <w:pPr>
        <w:spacing w:after="200"/>
        <w:jc w:val="center"/>
      </w:pPr>
      <w:r>
        <w:rPr>
          <w:rFonts w:ascii="Arial" w:cs="Arial" w:eastAsia="Arial" w:hAnsi="Arial"/>
          <w:color w:val="757575"/>
          <w:sz w:val="28"/>
          <w:szCs w:val="28"/>
        </w:rPr>
        <w:t xml:space="preserve">Multi-Market Trading App — Version 2.0</w:t>
      </w:r>
    </w:p>
    <w:p>
      <w:pPr>
        <w:spacing w:before="1200"/>
        <w:jc w:val="center"/>
      </w:pPr>
      <w:r>
        <w:rPr>
          <w:rFonts w:ascii="Arial" w:cs="Arial" w:eastAsia="Arial" w:hAnsi="Arial"/>
          <w:color w:val="999999"/>
          <w:sz w:val="20"/>
          <w:szCs w:val="20"/>
        </w:rPr>
        <w:t xml:space="preserve">Version: 2.0  |  Date: 2026-03-05  |  Classification: Confidential</w:t>
      </w:r>
    </w:p>
    <w:p>
      <w:pPr>
        <w:jc w:val="center"/>
      </w:pPr>
      <w:r>
        <w:rPr>
          <w:rFonts w:ascii="Arial" w:cs="Arial" w:eastAsia="Arial" w:hAnsi="Arial"/>
          <w:color w:val="999999"/>
          <w:sz w:val="20"/>
          <w:szCs w:val="20"/>
        </w:rPr>
        <w:t xml:space="preserve">Owner: 余博 (Maleekai) · Chief Product Officer</w:t>
      </w:r>
    </w:p>
    <w:p>
      <w:pPr>
        <w:jc w:val="center"/>
      </w:pPr>
      <w:r>
        <w:rPr>
          <w:rFonts w:ascii="Arial" w:cs="Arial" w:eastAsia="Arial" w:hAnsi="Arial"/>
          <w:color w:val="BBBBBB"/>
          <w:sz w:val="18"/>
          <w:szCs w:val="18"/>
        </w:rPr>
        <w:t xml:space="preserve">Derived from: OKX竞品分析 (74 flows, 429 screenshots) + 8份像素级设计规格</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4"/>
          <w:szCs w:val="24"/>
        </w:rPr>
        <w:t xml:space="preserve">ZR Securities (卓鋐证券) is a Hong Kong SFC-licensed multi-market brokerage building a mobile-first trading application. The app enables retail and institutional users to trade crypto, equities, forex, and commodities across multiple regulated exchanges (HashKey, Bullish, OSL, VDX) through a single, unified interface.</w:t>
      </w:r>
    </w:p>
    <w:p>
      <w:pPr>
        <w:spacing w:after="120"/>
      </w:pPr>
      <w:r>
        <w:rPr>
          <w:rFonts w:ascii="Arial" w:cs="Arial" w:eastAsia="Arial" w:hAnsi="Arial"/>
          <w:sz w:val="24"/>
          <w:szCs w:val="24"/>
        </w:rPr>
        <w:t xml:space="preserve">This PRD v2.0 consolidates findings from competitive analysis of OKX (74 flows, 429 screenshots) and Binance (248 flows, 1,811 screenshots), 8 pixel-level design specifications, a complete design system, and 9 interactive prototypes. It defines the product requirements for the MVP launch targeting Q3 2026.</w:t>
      </w:r>
    </w:p>
    <w:p>
      <w:pPr>
        <w:pStyle w:val="Heading2"/>
      </w:pPr>
      <w:r>
        <w:rPr>
          <w:b/>
          <w:bCs/>
        </w:rPr>
        <w:t xml:space="preserve">1.1 Product Vision</w:t>
      </w:r>
    </w:p>
    <w:p>
      <w:pPr>
        <w:spacing w:after="120"/>
      </w:pPr>
      <w:r>
        <w:rPr>
          <w:rFonts w:ascii="Arial" w:cs="Arial" w:eastAsia="Arial" w:hAnsi="Arial"/>
          <w:sz w:val="24"/>
          <w:szCs w:val="24"/>
        </w:rPr>
        <w:t xml:space="preserve">Become the trusted gateway for Hong Kong investors to access multi-asset trading with institutional-grade compliance, multi-exchange transparency, and antifragile user protection.</w:t>
      </w:r>
    </w:p>
    <w:p>
      <w:pPr>
        <w:pStyle w:val="Heading2"/>
      </w:pPr>
      <w:r>
        <w:rPr>
          <w:b/>
          <w:bCs/>
        </w:rPr>
        <w:t xml:space="preserve">1.2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Version</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Date</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Changes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v1.0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2025-12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Initial PRD based on market research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v2.0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2026-03-05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Complete rewrite incorporating OKX/Binance competitive analysis, pixel-level design specs, design system, interactive prototypes, and Figma handoff specifications</w:t>
            </w:r>
          </w:p>
        </w:tc>
      </w:tr>
    </w:tbl>
    <w:p>
      <w:r>
        <w:br w:type="page"/>
      </w:r>
    </w:p>
    <w:p>
      <w:pPr>
        <w:pStyle w:val="Heading1"/>
      </w:pPr>
      <w:r>
        <w:rPr>
          <w:b/>
          <w:bCs/>
        </w:rPr>
        <w:t xml:space="preserve">2. Problem Statement</w:t>
      </w:r>
    </w:p>
    <w:p>
      <w:pPr>
        <w:spacing w:after="120"/>
      </w:pPr>
      <w:r>
        <w:rPr>
          <w:rFonts w:ascii="Arial" w:cs="Arial" w:eastAsia="Arial" w:hAnsi="Arial"/>
          <w:sz w:val="24"/>
          <w:szCs w:val="24"/>
        </w:rPr>
        <w:t xml:space="preserve">Hong Kong investors face fragmented access to multi-asset trading. Users must manage separate accounts across multiple exchanges, each with different UIs, compliance flows, and fee structures. No single platform provides unified access to crypto, equities, forex, and commodities under SFC regulatory compliance.</w:t>
      </w:r>
    </w:p>
    <w:p>
      <w:pPr>
        <w:pStyle w:val="Heading2"/>
      </w:pPr>
      <w:r>
        <w:rPr>
          <w:b/>
          <w:bCs/>
        </w:rPr>
        <w:t xml:space="preserve">2.1 User Pain Points</w:t>
      </w:r>
    </w:p>
    <w:p>
      <w:pPr>
        <w:pStyle w:val="ListParagraph"/>
        <w:numPr>
          <w:ilvl w:val="0"/>
          <w:numId w:val="2"/>
        </w:numPr>
        <w:spacing w:after="60"/>
      </w:pPr>
      <w:r>
        <w:rPr>
          <w:rFonts w:ascii="Arial" w:cs="Arial" w:eastAsia="Arial" w:hAnsi="Arial"/>
          <w:b/>
          <w:bCs/>
          <w:sz w:val="24"/>
          <w:szCs w:val="24"/>
        </w:rPr>
        <w:t xml:space="preserve">Account Fragmentation: </w:t>
      </w:r>
      <w:r>
        <w:rPr>
          <w:rFonts w:ascii="Arial" w:cs="Arial" w:eastAsia="Arial" w:hAnsi="Arial"/>
          <w:sz w:val="24"/>
          <w:szCs w:val="24"/>
        </w:rPr>
        <w:t xml:space="preserve">Users maintain 3-5 separate exchange accounts with different KYC processes, fee structures, and interfaces.</w:t>
      </w:r>
    </w:p>
    <w:p>
      <w:pPr>
        <w:pStyle w:val="ListParagraph"/>
        <w:numPr>
          <w:ilvl w:val="0"/>
          <w:numId w:val="2"/>
        </w:numPr>
        <w:spacing w:after="60"/>
      </w:pPr>
      <w:r>
        <w:rPr>
          <w:rFonts w:ascii="Arial" w:cs="Arial" w:eastAsia="Arial" w:hAnsi="Arial"/>
          <w:b/>
          <w:bCs/>
          <w:sz w:val="24"/>
          <w:szCs w:val="24"/>
        </w:rPr>
        <w:t xml:space="preserve">Regulatory Opacity: </w:t>
      </w:r>
      <w:r>
        <w:rPr>
          <w:rFonts w:ascii="Arial" w:cs="Arial" w:eastAsia="Arial" w:hAnsi="Arial"/>
          <w:sz w:val="24"/>
          <w:szCs w:val="24"/>
        </w:rPr>
        <w:t xml:space="preserve">Risk disclosures are buried in legal documents; users make trading decisions without clear compliance context.</w:t>
      </w:r>
    </w:p>
    <w:p>
      <w:pPr>
        <w:pStyle w:val="ListParagraph"/>
        <w:numPr>
          <w:ilvl w:val="0"/>
          <w:numId w:val="2"/>
        </w:numPr>
        <w:spacing w:after="60"/>
      </w:pPr>
      <w:r>
        <w:rPr>
          <w:rFonts w:ascii="Arial" w:cs="Arial" w:eastAsia="Arial" w:hAnsi="Arial"/>
          <w:b/>
          <w:bCs/>
          <w:sz w:val="24"/>
          <w:szCs w:val="24"/>
        </w:rPr>
        <w:t xml:space="preserve">No Cross-Exchange Visibility: </w:t>
      </w:r>
      <w:r>
        <w:rPr>
          <w:rFonts w:ascii="Arial" w:cs="Arial" w:eastAsia="Arial" w:hAnsi="Arial"/>
          <w:sz w:val="24"/>
          <w:szCs w:val="24"/>
        </w:rPr>
        <w:t xml:space="preserve">Users cannot compare prices or manage orders across exchanges from a single view.</w:t>
      </w:r>
    </w:p>
    <w:p>
      <w:pPr>
        <w:pStyle w:val="ListParagraph"/>
        <w:numPr>
          <w:ilvl w:val="0"/>
          <w:numId w:val="2"/>
        </w:numPr>
        <w:spacing w:after="60"/>
      </w:pPr>
      <w:r>
        <w:rPr>
          <w:rFonts w:ascii="Arial" w:cs="Arial" w:eastAsia="Arial" w:hAnsi="Arial"/>
          <w:b/>
          <w:bCs/>
          <w:sz w:val="24"/>
          <w:szCs w:val="24"/>
        </w:rPr>
        <w:t xml:space="preserve">Impulse Trading Risk: </w:t>
      </w:r>
      <w:r>
        <w:rPr>
          <w:rFonts w:ascii="Arial" w:cs="Arial" w:eastAsia="Arial" w:hAnsi="Arial"/>
          <w:sz w:val="24"/>
          <w:szCs w:val="24"/>
        </w:rPr>
        <w:t xml:space="preserve">Existing platforms lack safeguards against large, emotionally-driven trades.</w:t>
      </w:r>
    </w:p>
    <w:p>
      <w:pPr>
        <w:pStyle w:val="Heading2"/>
      </w:pPr>
      <w:r>
        <w:rPr>
          <w:b/>
          <w:bCs/>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Segment</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Priority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HK Retail Crypto Traders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Active crypto traders in Hong Kong, ages 25-45, trading $10K-$500K 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HK High-Net-Worth Individuals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Portfolio &gt;$1M, multi-asset allocation, need tax-efficient reporting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Primary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Institutional / Family Offices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OTC, block trades, RFQ model, multi-exchange routing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Secondary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Mainland Investors (QDII)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Cross-border access via qualified channels, compliance-first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Future</w:t>
            </w:r>
          </w:p>
        </w:tc>
      </w:tr>
    </w:tbl>
    <w:p>
      <w:r>
        <w:br w:type="page"/>
      </w:r>
    </w:p>
    <w:p>
      <w:pPr>
        <w:pStyle w:val="Heading1"/>
      </w:pPr>
      <w:r>
        <w:rPr>
          <w:b/>
          <w:bCs/>
        </w:rPr>
        <w:t xml:space="preserve">3. Goals and Non-Goals</w:t>
      </w:r>
    </w:p>
    <w:p>
      <w:pPr>
        <w:pStyle w:val="Heading2"/>
      </w:pPr>
      <w:r>
        <w:rPr>
          <w:b/>
          <w:bCs/>
        </w:rPr>
        <w:t xml:space="preserve">3.1 Goals</w:t>
      </w:r>
    </w:p>
    <w:p>
      <w:pPr>
        <w:pStyle w:val="ListParagraph"/>
        <w:numPr>
          <w:ilvl w:val="0"/>
          <w:numId w:val="2"/>
        </w:numPr>
        <w:spacing w:after="60"/>
      </w:pPr>
      <w:r>
        <w:rPr>
          <w:rFonts w:ascii="Arial" w:cs="Arial" w:eastAsia="Arial" w:hAnsi="Arial"/>
          <w:b/>
          <w:bCs/>
          <w:sz w:val="24"/>
          <w:szCs w:val="24"/>
        </w:rPr>
        <w:t xml:space="preserve">G1 — Unified Multi-Exchange Trading: </w:t>
      </w:r>
      <w:r>
        <w:rPr>
          <w:rFonts w:ascii="Arial" w:cs="Arial" w:eastAsia="Arial" w:hAnsi="Arial"/>
          <w:sz w:val="24"/>
          <w:szCs w:val="24"/>
        </w:rPr>
        <w:t xml:space="preserve">Users trade across HashKey, Bullish, OSL, and VDX from a single app with consistent UX.</w:t>
      </w:r>
    </w:p>
    <w:p>
      <w:pPr>
        <w:pStyle w:val="ListParagraph"/>
        <w:numPr>
          <w:ilvl w:val="0"/>
          <w:numId w:val="2"/>
        </w:numPr>
        <w:spacing w:after="60"/>
      </w:pPr>
      <w:r>
        <w:rPr>
          <w:rFonts w:ascii="Arial" w:cs="Arial" w:eastAsia="Arial" w:hAnsi="Arial"/>
          <w:b/>
          <w:bCs/>
          <w:sz w:val="24"/>
          <w:szCs w:val="24"/>
        </w:rPr>
        <w:t xml:space="preserve">G2 — Multi-Asset Class Support: </w:t>
      </w:r>
      <w:r>
        <w:rPr>
          <w:rFonts w:ascii="Arial" w:cs="Arial" w:eastAsia="Arial" w:hAnsi="Arial"/>
          <w:sz w:val="24"/>
          <w:szCs w:val="24"/>
        </w:rPr>
        <w:t xml:space="preserve">Crypto, stocks, forex, and commodities accessible via a single asset-class switcher.</w:t>
      </w:r>
    </w:p>
    <w:p>
      <w:pPr>
        <w:pStyle w:val="ListParagraph"/>
        <w:numPr>
          <w:ilvl w:val="0"/>
          <w:numId w:val="2"/>
        </w:numPr>
        <w:spacing w:after="60"/>
      </w:pPr>
      <w:r>
        <w:rPr>
          <w:rFonts w:ascii="Arial" w:cs="Arial" w:eastAsia="Arial" w:hAnsi="Arial"/>
          <w:b/>
          <w:bCs/>
          <w:sz w:val="24"/>
          <w:szCs w:val="24"/>
        </w:rPr>
        <w:t xml:space="preserve">G3 — SFC Compliance by Design: </w:t>
      </w:r>
      <w:r>
        <w:rPr>
          <w:rFonts w:ascii="Arial" w:cs="Arial" w:eastAsia="Arial" w:hAnsi="Arial"/>
          <w:sz w:val="24"/>
          <w:szCs w:val="24"/>
        </w:rPr>
        <w:t xml:space="preserve">KYC, risk disclosure, and regulatory requirements integrated into natural user flows.</w:t>
      </w:r>
    </w:p>
    <w:p>
      <w:pPr>
        <w:pStyle w:val="ListParagraph"/>
        <w:numPr>
          <w:ilvl w:val="0"/>
          <w:numId w:val="2"/>
        </w:numPr>
        <w:spacing w:after="60"/>
      </w:pPr>
      <w:r>
        <w:rPr>
          <w:rFonts w:ascii="Arial" w:cs="Arial" w:eastAsia="Arial" w:hAnsi="Arial"/>
          <w:b/>
          <w:bCs/>
          <w:sz w:val="24"/>
          <w:szCs w:val="24"/>
        </w:rPr>
        <w:t xml:space="preserve">G4 — Antifragile User Protection: </w:t>
      </w:r>
      <w:r>
        <w:rPr>
          <w:rFonts w:ascii="Arial" w:cs="Arial" w:eastAsia="Arial" w:hAnsi="Arial"/>
          <w:sz w:val="24"/>
          <w:szCs w:val="24"/>
        </w:rPr>
        <w:t xml:space="preserve">Cooling-off periods, cognitive companion content, and transparent fee/execution data reduce impulsive decisions.</w:t>
      </w:r>
    </w:p>
    <w:p>
      <w:pPr>
        <w:pStyle w:val="ListParagraph"/>
        <w:numPr>
          <w:ilvl w:val="0"/>
          <w:numId w:val="2"/>
        </w:numPr>
        <w:spacing w:after="60"/>
      </w:pPr>
      <w:r>
        <w:rPr>
          <w:rFonts w:ascii="Arial" w:cs="Arial" w:eastAsia="Arial" w:hAnsi="Arial"/>
          <w:b/>
          <w:bCs/>
          <w:sz w:val="24"/>
          <w:szCs w:val="24"/>
        </w:rPr>
        <w:t xml:space="preserve">G5 — Exchange Transparency: </w:t>
      </w:r>
      <w:r>
        <w:rPr>
          <w:rFonts w:ascii="Arial" w:cs="Arial" w:eastAsia="Arial" w:hAnsi="Arial"/>
          <w:sz w:val="24"/>
          <w:szCs w:val="24"/>
        </w:rPr>
        <w:t xml:space="preserve">Users always know which exchange is processing their trade, with visible price comparison and execution venue.</w:t>
      </w:r>
    </w:p>
    <w:p>
      <w:pPr>
        <w:pStyle w:val="Heading2"/>
      </w:pPr>
      <w:r>
        <w:rPr>
          <w:b/>
          <w:bCs/>
        </w:rPr>
        <w:t xml:space="preserve">3.2 Non-Goals</w:t>
      </w:r>
    </w:p>
    <w:p>
      <w:pPr>
        <w:pStyle w:val="ListParagraph"/>
        <w:numPr>
          <w:ilvl w:val="0"/>
          <w:numId w:val="2"/>
        </w:numPr>
        <w:spacing w:after="60"/>
      </w:pPr>
      <w:r>
        <w:rPr>
          <w:rFonts w:ascii="Arial" w:cs="Arial" w:eastAsia="Arial" w:hAnsi="Arial"/>
          <w:b/>
          <w:bCs/>
          <w:sz w:val="24"/>
          <w:szCs w:val="24"/>
        </w:rPr>
        <w:t xml:space="preserve">NG1 — Web3 Wallet / DeFi: </w:t>
      </w:r>
      <w:r>
        <w:rPr>
          <w:rFonts w:ascii="Arial" w:cs="Arial" w:eastAsia="Arial" w:hAnsi="Arial"/>
          <w:sz w:val="24"/>
          <w:szCs w:val="24"/>
        </w:rPr>
        <w:t xml:space="preserve">No on-chain wallet, NFT gallery, or DeFi protocol integration (OKX’s Web3 module is out of scope).</w:t>
      </w:r>
    </w:p>
    <w:p>
      <w:pPr>
        <w:pStyle w:val="ListParagraph"/>
        <w:numPr>
          <w:ilvl w:val="0"/>
          <w:numId w:val="2"/>
        </w:numPr>
        <w:spacing w:after="60"/>
      </w:pPr>
      <w:r>
        <w:rPr>
          <w:rFonts w:ascii="Arial" w:cs="Arial" w:eastAsia="Arial" w:hAnsi="Arial"/>
          <w:b/>
          <w:bCs/>
          <w:sz w:val="24"/>
          <w:szCs w:val="24"/>
        </w:rPr>
        <w:t xml:space="preserve">NG2 — Social / Copy Trading: </w:t>
      </w:r>
      <w:r>
        <w:rPr>
          <w:rFonts w:ascii="Arial" w:cs="Arial" w:eastAsia="Arial" w:hAnsi="Arial"/>
          <w:sz w:val="24"/>
          <w:szCs w:val="24"/>
        </w:rPr>
        <w:t xml:space="preserve">No social feed or follower-based copy trading for MVP (future Phase 2).</w:t>
      </w:r>
    </w:p>
    <w:p>
      <w:pPr>
        <w:pStyle w:val="ListParagraph"/>
        <w:numPr>
          <w:ilvl w:val="0"/>
          <w:numId w:val="2"/>
        </w:numPr>
        <w:spacing w:after="60"/>
      </w:pPr>
      <w:r>
        <w:rPr>
          <w:rFonts w:ascii="Arial" w:cs="Arial" w:eastAsia="Arial" w:hAnsi="Arial"/>
          <w:b/>
          <w:bCs/>
          <w:sz w:val="24"/>
          <w:szCs w:val="24"/>
        </w:rPr>
        <w:t xml:space="preserve">NG3 — Derivatives / Options: </w:t>
      </w:r>
      <w:r>
        <w:rPr>
          <w:rFonts w:ascii="Arial" w:cs="Arial" w:eastAsia="Arial" w:hAnsi="Arial"/>
          <w:sz w:val="24"/>
          <w:szCs w:val="24"/>
        </w:rPr>
        <w:t xml:space="preserve">Futures, options, and leveraged products require additional SFC licensing; deferred to post-MVP.</w:t>
      </w:r>
    </w:p>
    <w:p>
      <w:pPr>
        <w:pStyle w:val="ListParagraph"/>
        <w:numPr>
          <w:ilvl w:val="0"/>
          <w:numId w:val="2"/>
        </w:numPr>
        <w:spacing w:after="60"/>
      </w:pPr>
      <w:r>
        <w:rPr>
          <w:rFonts w:ascii="Arial" w:cs="Arial" w:eastAsia="Arial" w:hAnsi="Arial"/>
          <w:b/>
          <w:bCs/>
          <w:sz w:val="24"/>
          <w:szCs w:val="24"/>
        </w:rPr>
        <w:t xml:space="preserve">NG4 — iPad / Desktop: </w:t>
      </w:r>
      <w:r>
        <w:rPr>
          <w:rFonts w:ascii="Arial" w:cs="Arial" w:eastAsia="Arial" w:hAnsi="Arial"/>
          <w:sz w:val="24"/>
          <w:szCs w:val="24"/>
        </w:rPr>
        <w:t xml:space="preserve">Mobile-only (iPhone 14 primary target, 390×844px); tablet and desktop are future considerations.</w:t>
      </w:r>
    </w:p>
    <w:p>
      <w:pPr>
        <w:pStyle w:val="ListParagraph"/>
        <w:numPr>
          <w:ilvl w:val="0"/>
          <w:numId w:val="2"/>
        </w:numPr>
        <w:spacing w:after="60"/>
      </w:pPr>
      <w:r>
        <w:rPr>
          <w:rFonts w:ascii="Arial" w:cs="Arial" w:eastAsia="Arial" w:hAnsi="Arial"/>
          <w:b/>
          <w:bCs/>
          <w:sz w:val="24"/>
          <w:szCs w:val="24"/>
        </w:rPr>
        <w:t xml:space="preserve">NG5 — P2P Marketplace: </w:t>
      </w:r>
      <w:r>
        <w:rPr>
          <w:rFonts w:ascii="Arial" w:cs="Arial" w:eastAsia="Arial" w:hAnsi="Arial"/>
          <w:sz w:val="24"/>
          <w:szCs w:val="24"/>
        </w:rPr>
        <w:t xml:space="preserve">No C2C merchant model; institutional OTC via RFQ only.</w:t>
      </w:r>
    </w:p>
    <w:p>
      <w:r>
        <w:br w:type="page"/>
      </w:r>
    </w:p>
    <w:p>
      <w:pPr>
        <w:pStyle w:val="Heading1"/>
      </w:pPr>
      <w:r>
        <w:rPr>
          <w:b/>
          <w:bCs/>
        </w:rPr>
        <w:t xml:space="preserve">4. User Stories</w:t>
      </w:r>
    </w:p>
    <w:p>
      <w:pPr>
        <w:pStyle w:val="Heading2"/>
      </w:pPr>
      <w:r>
        <w:rPr>
          <w:b/>
          <w:bCs/>
        </w:rPr>
        <w:t xml:space="preserve">4.1 Onboarding &amp; Authentication</w:t>
      </w:r>
    </w:p>
    <w:p>
      <w:pPr>
        <w:pStyle w:val="ListParagraph"/>
        <w:numPr>
          <w:ilvl w:val="0"/>
          <w:numId w:val="2"/>
        </w:numPr>
        <w:spacing w:after="60"/>
      </w:pPr>
      <w:r>
        <w:rPr>
          <w:rFonts w:ascii="Arial" w:cs="Arial" w:eastAsia="Arial" w:hAnsi="Arial"/>
          <w:sz w:val="24"/>
          <w:szCs w:val="24"/>
        </w:rPr>
        <w:t xml:space="preserve">As a new user, I want to register with my phone/email and complete SFC-required KYC in under 5 minutes, so that I can start trading quickly.</w:t>
      </w:r>
    </w:p>
    <w:p>
      <w:pPr>
        <w:pStyle w:val="ListParagraph"/>
        <w:numPr>
          <w:ilvl w:val="0"/>
          <w:numId w:val="2"/>
        </w:numPr>
        <w:spacing w:after="60"/>
      </w:pPr>
      <w:r>
        <w:rPr>
          <w:rFonts w:ascii="Arial" w:cs="Arial" w:eastAsia="Arial" w:hAnsi="Arial"/>
          <w:sz w:val="24"/>
          <w:szCs w:val="24"/>
        </w:rPr>
        <w:t xml:space="preserve">As a new user, I want to select which exchanges to connect during registration, so that I control where my orders are routed.</w:t>
      </w:r>
    </w:p>
    <w:p>
      <w:pPr>
        <w:pStyle w:val="ListParagraph"/>
        <w:numPr>
          <w:ilvl w:val="0"/>
          <w:numId w:val="2"/>
        </w:numPr>
        <w:spacing w:after="60"/>
      </w:pPr>
      <w:r>
        <w:rPr>
          <w:rFonts w:ascii="Arial" w:cs="Arial" w:eastAsia="Arial" w:hAnsi="Arial"/>
          <w:sz w:val="24"/>
          <w:szCs w:val="24"/>
        </w:rPr>
        <w:t xml:space="preserve">As a returning user, I want biometric login (Face ID / Touch ID), so that I can access my account securely and instantly.</w:t>
      </w:r>
    </w:p>
    <w:p>
      <w:pPr>
        <w:pStyle w:val="Heading2"/>
      </w:pPr>
      <w:r>
        <w:rPr>
          <w:b/>
          <w:bCs/>
        </w:rPr>
        <w:t xml:space="preserve">4.2 Market Discovery</w:t>
      </w:r>
    </w:p>
    <w:p>
      <w:pPr>
        <w:pStyle w:val="ListParagraph"/>
        <w:numPr>
          <w:ilvl w:val="0"/>
          <w:numId w:val="2"/>
        </w:numPr>
        <w:spacing w:after="60"/>
      </w:pPr>
      <w:r>
        <w:rPr>
          <w:rFonts w:ascii="Arial" w:cs="Arial" w:eastAsia="Arial" w:hAnsi="Arial"/>
          <w:sz w:val="24"/>
          <w:szCs w:val="24"/>
        </w:rPr>
        <w:t xml:space="preserve">As a trader, I want to switch between crypto, stocks, forex, and commodities with a single tap, so that I can monitor all my asset classes.</w:t>
      </w:r>
    </w:p>
    <w:p>
      <w:pPr>
        <w:pStyle w:val="ListParagraph"/>
        <w:numPr>
          <w:ilvl w:val="0"/>
          <w:numId w:val="2"/>
        </w:numPr>
        <w:spacing w:after="60"/>
      </w:pPr>
      <w:r>
        <w:rPr>
          <w:rFonts w:ascii="Arial" w:cs="Arial" w:eastAsia="Arial" w:hAnsi="Arial"/>
          <w:sz w:val="24"/>
          <w:szCs w:val="24"/>
        </w:rPr>
        <w:t xml:space="preserve">As a trader, I want to see real-time prices with exchange badges, so that I know which exchange offers each asset.</w:t>
      </w:r>
    </w:p>
    <w:p>
      <w:pPr>
        <w:pStyle w:val="ListParagraph"/>
        <w:numPr>
          <w:ilvl w:val="0"/>
          <w:numId w:val="2"/>
        </w:numPr>
        <w:spacing w:after="60"/>
      </w:pPr>
      <w:r>
        <w:rPr>
          <w:rFonts w:ascii="Arial" w:cs="Arial" w:eastAsia="Arial" w:hAnsi="Arial"/>
          <w:sz w:val="24"/>
          <w:szCs w:val="24"/>
        </w:rPr>
        <w:t xml:space="preserve">As a trader, I want to sort markets by price, 24h change, or volume, so that I can quickly find opportunities.</w:t>
      </w:r>
    </w:p>
    <w:p>
      <w:pPr>
        <w:pStyle w:val="Heading2"/>
      </w:pPr>
      <w:r>
        <w:rPr>
          <w:b/>
          <w:bCs/>
        </w:rPr>
        <w:t xml:space="preserve">4.3 Trading</w:t>
      </w:r>
    </w:p>
    <w:p>
      <w:pPr>
        <w:pStyle w:val="ListParagraph"/>
        <w:numPr>
          <w:ilvl w:val="0"/>
          <w:numId w:val="2"/>
        </w:numPr>
        <w:spacing w:after="60"/>
      </w:pPr>
      <w:r>
        <w:rPr>
          <w:rFonts w:ascii="Arial" w:cs="Arial" w:eastAsia="Arial" w:hAnsi="Arial"/>
          <w:sz w:val="24"/>
          <w:szCs w:val="24"/>
        </w:rPr>
        <w:t xml:space="preserve">As a trader, I want to place limit/market/stop-limit orders with quick percentage buttons, so that I can execute trades efficiently.</w:t>
      </w:r>
    </w:p>
    <w:p>
      <w:pPr>
        <w:pStyle w:val="ListParagraph"/>
        <w:numPr>
          <w:ilvl w:val="0"/>
          <w:numId w:val="2"/>
        </w:numPr>
        <w:spacing w:after="60"/>
      </w:pPr>
      <w:r>
        <w:rPr>
          <w:rFonts w:ascii="Arial" w:cs="Arial" w:eastAsia="Arial" w:hAnsi="Arial"/>
          <w:sz w:val="24"/>
          <w:szCs w:val="24"/>
        </w:rPr>
        <w:t xml:space="preserve">As a trader, I want to see a cooling-off modal with historical data when my order exceeds 20% of my portfolio, so that I make informed decisions.</w:t>
      </w:r>
    </w:p>
    <w:p>
      <w:pPr>
        <w:pStyle w:val="ListParagraph"/>
        <w:numPr>
          <w:ilvl w:val="0"/>
          <w:numId w:val="2"/>
        </w:numPr>
        <w:spacing w:after="60"/>
      </w:pPr>
      <w:r>
        <w:rPr>
          <w:rFonts w:ascii="Arial" w:cs="Arial" w:eastAsia="Arial" w:hAnsi="Arial"/>
          <w:sz w:val="24"/>
          <w:szCs w:val="24"/>
        </w:rPr>
        <w:t xml:space="preserve">As a trader, I want to see the SFC risk disclaimer before confirming any trade, so that I understand the regulatory risks.</w:t>
      </w:r>
    </w:p>
    <w:p>
      <w:pPr>
        <w:pStyle w:val="ListParagraph"/>
        <w:numPr>
          <w:ilvl w:val="0"/>
          <w:numId w:val="2"/>
        </w:numPr>
        <w:spacing w:after="60"/>
      </w:pPr>
      <w:r>
        <w:rPr>
          <w:rFonts w:ascii="Arial" w:cs="Arial" w:eastAsia="Arial" w:hAnsi="Arial"/>
          <w:sz w:val="24"/>
          <w:szCs w:val="24"/>
        </w:rPr>
        <w:t xml:space="preserve">As a trader, I want to see cross-exchange price comparison during order entry, so that I get the best execution price.</w:t>
      </w:r>
    </w:p>
    <w:p>
      <w:pPr>
        <w:pStyle w:val="Heading2"/>
      </w:pPr>
      <w:r>
        <w:rPr>
          <w:b/>
          <w:bCs/>
        </w:rPr>
        <w:t xml:space="preserve">4.4 Order Management</w:t>
      </w:r>
    </w:p>
    <w:p>
      <w:pPr>
        <w:pStyle w:val="ListParagraph"/>
        <w:numPr>
          <w:ilvl w:val="0"/>
          <w:numId w:val="2"/>
        </w:numPr>
        <w:spacing w:after="60"/>
      </w:pPr>
      <w:r>
        <w:rPr>
          <w:rFonts w:ascii="Arial" w:cs="Arial" w:eastAsia="Arial" w:hAnsi="Arial"/>
          <w:sz w:val="24"/>
          <w:szCs w:val="24"/>
        </w:rPr>
        <w:t xml:space="preserve">As a trader, I want to filter my orders by asset class and exchange, so that I can manage cross-exchange positions efficiently.</w:t>
      </w:r>
    </w:p>
    <w:p>
      <w:pPr>
        <w:pStyle w:val="ListParagraph"/>
        <w:numPr>
          <w:ilvl w:val="0"/>
          <w:numId w:val="2"/>
        </w:numPr>
        <w:spacing w:after="60"/>
      </w:pPr>
      <w:r>
        <w:rPr>
          <w:rFonts w:ascii="Arial" w:cs="Arial" w:eastAsia="Arial" w:hAnsi="Arial"/>
          <w:sz w:val="24"/>
          <w:szCs w:val="24"/>
        </w:rPr>
        <w:t xml:space="preserve">As a trader, I want to see real-time fill progress on partial orders, so that I know when orders complete.</w:t>
      </w:r>
    </w:p>
    <w:p>
      <w:pPr>
        <w:pStyle w:val="ListParagraph"/>
        <w:numPr>
          <w:ilvl w:val="0"/>
          <w:numId w:val="2"/>
        </w:numPr>
        <w:spacing w:after="60"/>
      </w:pPr>
      <w:r>
        <w:rPr>
          <w:rFonts w:ascii="Arial" w:cs="Arial" w:eastAsia="Arial" w:hAnsi="Arial"/>
          <w:sz w:val="24"/>
          <w:szCs w:val="24"/>
        </w:rPr>
        <w:t xml:space="preserve">As a trader, I want to cancel pending orders with one tap and a confirmation dialog, so that I can react quickly to market changes.</w:t>
      </w:r>
    </w:p>
    <w:p>
      <w:pPr>
        <w:pStyle w:val="Heading2"/>
      </w:pPr>
      <w:r>
        <w:rPr>
          <w:b/>
          <w:bCs/>
        </w:rPr>
        <w:t xml:space="preserve">4.5 Assets &amp; Portfolio</w:t>
      </w:r>
    </w:p>
    <w:p>
      <w:pPr>
        <w:pStyle w:val="ListParagraph"/>
        <w:numPr>
          <w:ilvl w:val="0"/>
          <w:numId w:val="2"/>
        </w:numPr>
        <w:spacing w:after="60"/>
      </w:pPr>
      <w:r>
        <w:rPr>
          <w:rFonts w:ascii="Arial" w:cs="Arial" w:eastAsia="Arial" w:hAnsi="Arial"/>
          <w:sz w:val="24"/>
          <w:szCs w:val="24"/>
        </w:rPr>
        <w:t xml:space="preserve">As a user, I want to see my total portfolio value aggregated across all exchanges, with P&amp;L display, so that I understand my overall position.</w:t>
      </w:r>
    </w:p>
    <w:p>
      <w:pPr>
        <w:pStyle w:val="ListParagraph"/>
        <w:numPr>
          <w:ilvl w:val="0"/>
          <w:numId w:val="2"/>
        </w:numPr>
        <w:spacing w:after="60"/>
      </w:pPr>
      <w:r>
        <w:rPr>
          <w:rFonts w:ascii="Arial" w:cs="Arial" w:eastAsia="Arial" w:hAnsi="Arial"/>
          <w:sz w:val="24"/>
          <w:szCs w:val="24"/>
        </w:rPr>
        <w:t xml:space="preserve">As a user, I want to toggle between HKD/USD/BTC valuation and hide my balance for privacy, so that I can use the app in public.</w:t>
      </w:r>
    </w:p>
    <w:p>
      <w:pPr>
        <w:pStyle w:val="ListParagraph"/>
        <w:numPr>
          <w:ilvl w:val="0"/>
          <w:numId w:val="2"/>
        </w:numPr>
        <w:spacing w:after="60"/>
      </w:pPr>
      <w:r>
        <w:rPr>
          <w:rFonts w:ascii="Arial" w:cs="Arial" w:eastAsia="Arial" w:hAnsi="Arial"/>
          <w:sz w:val="24"/>
          <w:szCs w:val="24"/>
        </w:rPr>
        <w:t xml:space="preserve">As a user, I want to hide dust (&lt; $10 assets), so that my portfolio view stays clean.</w:t>
      </w:r>
    </w:p>
    <w:p>
      <w:pPr>
        <w:pStyle w:val="Heading2"/>
      </w:pPr>
      <w:r>
        <w:rPr>
          <w:b/>
          <w:bCs/>
        </w:rPr>
        <w:t xml:space="preserve">4.6 Deposit &amp; Withdrawal</w:t>
      </w:r>
    </w:p>
    <w:p>
      <w:pPr>
        <w:pStyle w:val="ListParagraph"/>
        <w:numPr>
          <w:ilvl w:val="0"/>
          <w:numId w:val="2"/>
        </w:numPr>
        <w:spacing w:after="60"/>
      </w:pPr>
      <w:r>
        <w:rPr>
          <w:rFonts w:ascii="Arial" w:cs="Arial" w:eastAsia="Arial" w:hAnsi="Arial"/>
          <w:sz w:val="24"/>
          <w:szCs w:val="24"/>
        </w:rPr>
        <w:t xml:space="preserve">As a user, I want to deposit crypto via a 3-step flow (select coin → select network → display address/QR), so that I minimize errors.</w:t>
      </w:r>
    </w:p>
    <w:p>
      <w:pPr>
        <w:pStyle w:val="ListParagraph"/>
        <w:numPr>
          <w:ilvl w:val="0"/>
          <w:numId w:val="2"/>
        </w:numPr>
        <w:spacing w:after="60"/>
      </w:pPr>
      <w:r>
        <w:rPr>
          <w:rFonts w:ascii="Arial" w:cs="Arial" w:eastAsia="Arial" w:hAnsi="Arial"/>
          <w:sz w:val="24"/>
          <w:szCs w:val="24"/>
        </w:rPr>
        <w:t xml:space="preserve">As a user, I want to withdraw crypto with a 4-step flow including email + phone OTP verification, so that my funds are secure.</w:t>
      </w:r>
    </w:p>
    <w:p>
      <w:pPr>
        <w:pStyle w:val="ListParagraph"/>
        <w:numPr>
          <w:ilvl w:val="0"/>
          <w:numId w:val="2"/>
        </w:numPr>
        <w:spacing w:after="60"/>
      </w:pPr>
      <w:r>
        <w:rPr>
          <w:rFonts w:ascii="Arial" w:cs="Arial" w:eastAsia="Arial" w:hAnsi="Arial"/>
          <w:sz w:val="24"/>
          <w:szCs w:val="24"/>
        </w:rPr>
        <w:t xml:space="preserve">As a user, I want to see clear warnings about minimum deposits, network confirmations, and wrong-network risks, so that I avoid irreversible mistakes.</w:t>
      </w:r>
    </w:p>
    <w:p>
      <w:r>
        <w:br w:type="page"/>
      </w:r>
    </w:p>
    <w:p>
      <w:pPr>
        <w:pStyle w:val="Heading1"/>
      </w:pPr>
      <w:r>
        <w:rPr>
          <w:b/>
          <w:bCs/>
        </w:rPr>
        <w:t xml:space="preserve">5. Requirements</w:t>
      </w:r>
    </w:p>
    <w:p>
      <w:pPr>
        <w:pStyle w:val="Heading2"/>
      </w:pPr>
      <w:r>
        <w:rPr>
          <w:b/>
          <w:bCs/>
        </w:rPr>
        <w:t xml:space="preserve">5.1 Must-Have (P0)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960"/>
        <w:gridCol w:w="2000"/>
      </w:tblGrid>
      <w:tr>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ID</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Requirement</w:t>
            </w:r>
          </w:p>
        </w:tc>
        <w:tc>
          <w:tcPr>
            <w:tcW w:type="dxa" w:w="29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Acceptance Criteria</w:t>
            </w:r>
          </w:p>
        </w:tc>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Screen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User registration + KYC (3-step: ID → Document → Risk Assessment)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Complete KYC in &lt; 5 min; 3-step progress indicator; SFC compliance banner visible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08-onboarding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Multi-exchange selection during onboarding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User selects 1-4 exchanges; selected exchanges shown in success screen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08-onboarding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Market list with asset class switcher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4 segments (加密/股票/外汇/商品); real-time price updates; exchange badges visible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01-market-list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Symbol detail page with K-line chart + order book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Time period tabs (1H-ALL); split order book (asks/bids); buy/sell action buttons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02-symbol-detail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Trade order form (limit/market/stop-limit)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Buy/sell toggle; +/- price steppers; quick % buttons; real-time summary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03-trade-order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Cooling-off modal for large orders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Trigger at &gt;20% portfolio; 28s countdown; historical stats; no “don’t show again” option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03-trade-order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SFC risk disclaimer before trade confirmation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Checkbox required; link to full terms; cannot bypass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03-trade-order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Order management with cross-exchange filtering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3 tabs (current/history/fills); asset class + exchange filter chips; cancel with confirmation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04-order-management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P0-09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Portfolio overview with multi-exchange aggregation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Total value card; currency toggle (HKD/USD/BTC); exchange summary grid; P&amp;L display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05-assets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Crypto deposit (3-step flow)</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Coin grid → network selection → QR + address; copy button; warning notices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06-deposit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Crypto withdrawal (4-step with 2FA)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Address validation; network selector; email OTP + phone OTP; success confirmation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07-withdraw</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P0-12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Design system implementation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14 core components matching design tokens; brand blue #1A73E8; 4 exchange color schemes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00-design-system</w:t>
            </w:r>
          </w:p>
        </w:tc>
      </w:tr>
    </w:tbl>
    <w:p>
      <w:pPr>
        <w:pStyle w:val="Heading2"/>
      </w:pPr>
      <w:r>
        <w:rPr>
          <w:b/>
          <w:bCs/>
        </w:rPr>
        <w:t xml:space="preserve">5.2 Nice-to-Have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960"/>
        <w:gridCol w:w="2000"/>
      </w:tblGrid>
      <w:tr>
        <w:tc>
          <w:tcPr>
            <w:tcW w:type="dxa" w:w="1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ID</w:t>
            </w:r>
          </w:p>
        </w:tc>
        <w:tc>
          <w:tcPr>
            <w:tcW w:type="dxa" w:w="32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Requirement</w:t>
            </w:r>
          </w:p>
        </w:tc>
        <w:tc>
          <w:tcPr>
            <w:tcW w:type="dxa" w:w="29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Acceptance Criteria</w:t>
            </w:r>
          </w:p>
        </w:tc>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Cross-exchange price comparison in order entry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Show prices from all connected exchanges; highlight best 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Market session awareness (stock/forex market hours)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Show market status: “NYSE ● Open” / “🌙 After Hours”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Tax report CSV export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Export trade history as CSV for tax filing; date range selector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Medium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Exchange health status dashboard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Show each exchange status: active/maintenance/degraded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Medium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Security score visualization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Ring progress chart; score out of 100; improvement suggestions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Medium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P1-06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Push notifications with sentiment context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Market alerts with Fear/Greed index context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Low</w:t>
            </w:r>
          </w:p>
        </w:tc>
      </w:tr>
    </w:tbl>
    <w:p>
      <w:pPr>
        <w:pStyle w:val="Heading2"/>
      </w:pPr>
      <w:r>
        <w:rPr>
          <w:b/>
          <w:bCs/>
        </w:rPr>
        <w:t xml:space="preserve">5.3 Future Considerations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ID</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Requirement</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Social / copy trading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Requires additional compliance review for SFC licensed environment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Derivatives / options trading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Requires Type 3 SFC license (currently holds Type 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iPad / tablet layout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Responsive layout with split-view trading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Dark mode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Design tokens defined for dark mode; implementation deferred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SFC-approved structured products (Earn)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Requires SFC approval per product; risk-level labeling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P2-06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Institutional OTC (RFQ)</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Block trading and Request-for-Quote model for HNW clients</w:t>
            </w:r>
          </w:p>
        </w:tc>
      </w:tr>
    </w:tbl>
    <w:p>
      <w:r>
        <w:br w:type="page"/>
      </w:r>
    </w:p>
    <w:p>
      <w:pPr>
        <w:pStyle w:val="Heading1"/>
      </w:pPr>
      <w:r>
        <w:rPr>
          <w:b/>
          <w:bCs/>
        </w:rPr>
        <w:t xml:space="preserve">6. Design Principles</w:t>
      </w:r>
    </w:p>
    <w:p>
      <w:pPr>
        <w:pStyle w:val="Heading2"/>
      </w:pPr>
      <w:r>
        <w:rPr>
          <w:b/>
          <w:bCs/>
        </w:rPr>
        <w:t xml:space="preserve">P1: 清醒优于愉悦 (Sober over Pleasurable)</w:t>
      </w:r>
    </w:p>
    <w:p>
      <w:pPr>
        <w:spacing w:after="120"/>
      </w:pPr>
      <w:r>
        <w:rPr>
          <w:rFonts w:ascii="Arial" w:cs="Arial" w:eastAsia="Arial" w:hAnsi="Arial"/>
          <w:sz w:val="24"/>
          <w:szCs w:val="24"/>
        </w:rPr>
        <w:t xml:space="preserve">Every page involving funds prioritizes clarity over visual delight. No animations masking information, no dark backgrounds creating urgency. Trade confirmation must list complete information: pair, price, quantity, fees, exchange.</w:t>
      </w:r>
    </w:p>
    <w:p>
      <w:pPr>
        <w:pStyle w:val="Heading2"/>
      </w:pPr>
      <w:r>
        <w:rPr>
          <w:b/>
          <w:bCs/>
        </w:rPr>
        <w:t xml:space="preserve">P2: 多市场原生 (Multi-Market Native)</w:t>
      </w:r>
    </w:p>
    <w:p>
      <w:pPr>
        <w:spacing w:after="120"/>
      </w:pPr>
      <w:r>
        <w:rPr>
          <w:rFonts w:ascii="Arial" w:cs="Arial" w:eastAsia="Arial" w:hAnsi="Arial"/>
          <w:sz w:val="24"/>
          <w:szCs w:val="24"/>
        </w:rPr>
        <w:t xml:space="preserve">Asset class switching must feel as natural as tab switching. The bottom tab bar places “行情” in the second position with a top-level segmented control for crypto/stocks/forex/commodities.</w:t>
      </w:r>
    </w:p>
    <w:p>
      <w:pPr>
        <w:pStyle w:val="Heading2"/>
      </w:pPr>
      <w:r>
        <w:rPr>
          <w:b/>
          <w:bCs/>
        </w:rPr>
        <w:t xml:space="preserve">P3: 交易所透明 (Exchange Transparent)</w:t>
      </w:r>
    </w:p>
    <w:p>
      <w:pPr>
        <w:spacing w:after="120"/>
      </w:pPr>
      <w:r>
        <w:rPr>
          <w:rFonts w:ascii="Arial" w:cs="Arial" w:eastAsia="Arial" w:hAnsi="Arial"/>
          <w:sz w:val="24"/>
          <w:szCs w:val="24"/>
        </w:rPr>
        <w:t xml:space="preserve">Users must always know which exchange is handling their trade. Color-coded exchange badges appear in order details, asset lists, and trade confirmations: HashKey #2962FF, Bullish #00BFA5, OSL #FF6D00, VDX #7C4DFF.</w:t>
      </w:r>
    </w:p>
    <w:p>
      <w:pPr>
        <w:pStyle w:val="Heading2"/>
      </w:pPr>
      <w:r>
        <w:rPr>
          <w:b/>
          <w:bCs/>
        </w:rPr>
        <w:t xml:space="preserve">P4: 合规可见 (Compliance Visible)</w:t>
      </w:r>
    </w:p>
    <w:p>
      <w:pPr>
        <w:spacing w:after="120"/>
      </w:pPr>
      <w:r>
        <w:rPr>
          <w:rFonts w:ascii="Arial" w:cs="Arial" w:eastAsia="Arial" w:hAnsi="Arial"/>
          <w:sz w:val="24"/>
          <w:szCs w:val="24"/>
        </w:rPr>
        <w:t xml:space="preserve">Regulatory disclosures are integrated into user flows, not buried in legal documents. KYC shows SFC warning banners; trade confirmations include risk statements; Earn products display SFC approval status.</w:t>
      </w:r>
    </w:p>
    <w:p>
      <w:pPr>
        <w:pStyle w:val="Heading2"/>
      </w:pPr>
      <w:r>
        <w:rPr>
          <w:b/>
          <w:bCs/>
        </w:rPr>
        <w:t xml:space="preserve">P5: 默认信任 (Trust by Default)</w:t>
      </w:r>
    </w:p>
    <w:p>
      <w:pPr>
        <w:spacing w:after="120"/>
      </w:pPr>
      <w:r>
        <w:rPr>
          <w:rFonts w:ascii="Arial" w:cs="Arial" w:eastAsia="Arial" w:hAnsi="Arial"/>
          <w:sz w:val="24"/>
          <w:szCs w:val="24"/>
        </w:rPr>
        <w:t xml:space="preserve">Proactively show data sources, execution venues, and fee breakdowns. Market pages show data source; order pages show execution exchange; deposit pages show network risk warnings in red.</w:t>
      </w:r>
    </w:p>
    <w:p>
      <w:r>
        <w:br w:type="page"/>
      </w:r>
    </w:p>
    <w:p>
      <w:pPr>
        <w:pStyle w:val="Heading1"/>
      </w:pPr>
      <w:r>
        <w:rPr>
          <w:b/>
          <w:bCs/>
        </w:rPr>
        <w:t xml:space="preserve">7. Success Metrics</w:t>
      </w:r>
    </w:p>
    <w:p>
      <w:pPr>
        <w:pStyle w:val="Heading2"/>
      </w:pPr>
      <w:r>
        <w:rPr>
          <w:b/>
          <w:bCs/>
        </w:rPr>
        <w:t xml:space="preserve">7.1 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Target</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Measurement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KYC Completion Rate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&gt;80% start-to-finish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Registration funnel 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Onboarding Time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&lt;5 minutes (registration to first trade)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Time-to-first-trade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Cooling-Off Modal Engagement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&gt;50% users click “Wait” at least once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Modal interaction analytics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Daily Active Users (DAU)</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10,000 within 90 days of launch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App analytics</w:t>
            </w:r>
          </w:p>
        </w:tc>
      </w:tr>
    </w:tbl>
    <w:p>
      <w:pPr>
        <w:pStyle w:val="Heading2"/>
      </w:pPr>
      <w:r>
        <w:rPr>
          <w:b/>
          <w:bCs/>
        </w:rPr>
        <w:t xml:space="preserve">7.2 Lagging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Metric</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Target</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Measurement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Monthly Trading Volume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HK$500M within 6 months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Exchange API aggregation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User Retention (D30)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&gt;40%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Cohort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Net Promoter Score (NPS)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&gt;50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In-app survey quarterly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Regulatory Incident Rate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0 SFC warnings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Compliance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Impulsive Trade Loss Reduction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20% fewer large-order losses vs industry avg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Portfolio performance analysis</w:t>
            </w:r>
          </w:p>
        </w:tc>
      </w:tr>
    </w:tbl>
    <w:p>
      <w:r>
        <w:br w:type="page"/>
      </w:r>
    </w:p>
    <w:p>
      <w:pPr>
        <w:pStyle w:val="Heading1"/>
      </w:pPr>
      <w:r>
        <w:rPr>
          <w:b/>
          <w:bCs/>
        </w:rPr>
        <w:t xml:space="preserve">8. Competitive Positioning</w:t>
      </w:r>
    </w:p>
    <w:p>
      <w:pPr>
        <w:spacing w:after="120"/>
      </w:pPr>
      <w:r>
        <w:rPr>
          <w:rFonts w:ascii="Arial" w:cs="Arial" w:eastAsia="Arial" w:hAnsi="Arial"/>
          <w:sz w:val="24"/>
          <w:szCs w:val="24"/>
        </w:rPr>
        <w:t xml:space="preserve">Based on full analysis of OKX (74 flows, 429 screenshots) and Binance (248 flows, 1,811 screenshots):</w:t>
      </w:r>
    </w:p>
    <w:p>
      <w:pPr>
        <w:pStyle w:val="Heading2"/>
      </w:pPr>
      <w:r>
        <w:rPr>
          <w:b/>
          <w:bCs/>
        </w:rPr>
        <w:t xml:space="preserve">8.1 Direct Adoptions from OKX (12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ID</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Pattern</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Single-focus form (one input per screen)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Reduces cognitive load; proven higher conversion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6-digit OTP input (56×56px, auto-advance)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Industry standard; muscle memory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Bottom sheet modals (16px radius, draggable)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iOS native feel; zero learning curve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Order book depth bars (20% opacity fill)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Professional traders expect this visual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Quick percentage buttons [25%][50%][75%][100%]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Reduces manual input errors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DA-006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Deposit QR 160×160px + address copy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Clear display; minimizes copy errors</w:t>
            </w:r>
          </w:p>
        </w:tc>
      </w:tr>
    </w:tbl>
    <w:p>
      <w:pPr>
        <w:pStyle w:val="Heading2"/>
      </w:pPr>
      <w:r>
        <w:rPr>
          <w:b/>
          <w:bCs/>
        </w:rPr>
        <w:t xml:space="preserve">8.2 Key Differentiators (12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Area</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OKX</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ZR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Asset classes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Crypto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Crypto + stocks + forex + commodities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Exchange identity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Single (OKX)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Multi-exchange with color-coded badges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CTA color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Black (#000)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Brand blue (#1A73E8)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KYC timing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Deferred (trade first)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Mandatory pre-trade (SFC)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Registration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Phone/email → OTP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Phone/email → OTP → exchange select → KYC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Risk disclosure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Legal docs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Inline in trade confirmation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Order grouping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By pair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By exchange + asset class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Fee display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VIP tier only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VIP + per-exchange fee comparison</w:t>
            </w:r>
          </w:p>
        </w:tc>
      </w:tr>
    </w:tbl>
    <w:p>
      <w:pPr>
        <w:pStyle w:val="Heading2"/>
      </w:pPr>
      <w:r>
        <w:rPr>
          <w:b/>
          <w:bCs/>
        </w:rPr>
        <w:t xml:space="preserve">8.3 Innovation Opportunities (8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ID</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Feature</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Cooling-off modal (28s, no dismiss option)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Reduce impulsive large trades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Cognitive companion (historical win 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Aid decision-making with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Multi-exchange price comparison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Best execution; trust building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Security score ring chart (85/100)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Incentivize security setup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Market session awareness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Prevent confusion on closed markets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IO-006</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Tax CSV export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HK tax compliance for HNW users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Exchange health 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Transparent operations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IO-008</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Sentiment-aware notifications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Reduce panic-driven trades</w:t>
            </w:r>
          </w:p>
        </w:tc>
      </w:tr>
    </w:tbl>
    <w:p>
      <w:r>
        <w:br w:type="page"/>
      </w:r>
    </w:p>
    <w:p>
      <w:pPr>
        <w:pStyle w:val="Heading1"/>
      </w:pPr>
      <w:r>
        <w:rPr>
          <w:b/>
          <w:bCs/>
        </w:rPr>
        <w:t xml:space="preserve">9. Technical Constraints</w:t>
      </w:r>
    </w:p>
    <w:p>
      <w:pPr>
        <w:pStyle w:val="ListParagraph"/>
        <w:numPr>
          <w:ilvl w:val="0"/>
          <w:numId w:val="2"/>
        </w:numPr>
        <w:spacing w:after="60"/>
      </w:pPr>
      <w:r>
        <w:rPr>
          <w:rFonts w:ascii="Arial" w:cs="Arial" w:eastAsia="Arial" w:hAnsi="Arial"/>
          <w:b/>
          <w:bCs/>
          <w:sz w:val="24"/>
          <w:szCs w:val="24"/>
        </w:rPr>
        <w:t xml:space="preserve">Platform: </w:t>
      </w:r>
      <w:r>
        <w:rPr>
          <w:rFonts w:ascii="Arial" w:cs="Arial" w:eastAsia="Arial" w:hAnsi="Arial"/>
          <w:sz w:val="24"/>
          <w:szCs w:val="24"/>
        </w:rPr>
        <w:t xml:space="preserve">iOS-first (iPhone 14 primary, 390×844px); Android follow-up 3 months after iOS launch.</w:t>
      </w:r>
    </w:p>
    <w:p>
      <w:pPr>
        <w:pStyle w:val="ListParagraph"/>
        <w:numPr>
          <w:ilvl w:val="0"/>
          <w:numId w:val="2"/>
        </w:numPr>
        <w:spacing w:after="60"/>
      </w:pPr>
      <w:r>
        <w:rPr>
          <w:rFonts w:ascii="Arial" w:cs="Arial" w:eastAsia="Arial" w:hAnsi="Arial"/>
          <w:b/>
          <w:bCs/>
          <w:sz w:val="24"/>
          <w:szCs w:val="24"/>
        </w:rPr>
        <w:t xml:space="preserve">Framework: </w:t>
      </w:r>
      <w:r>
        <w:rPr>
          <w:rFonts w:ascii="Arial" w:cs="Arial" w:eastAsia="Arial" w:hAnsi="Arial"/>
          <w:sz w:val="24"/>
          <w:szCs w:val="24"/>
        </w:rPr>
        <w:t xml:space="preserve">React Native with native modules for biometrics and secure storage.</w:t>
      </w:r>
    </w:p>
    <w:p>
      <w:pPr>
        <w:pStyle w:val="ListParagraph"/>
        <w:numPr>
          <w:ilvl w:val="0"/>
          <w:numId w:val="2"/>
        </w:numPr>
        <w:spacing w:after="60"/>
      </w:pPr>
      <w:r>
        <w:rPr>
          <w:rFonts w:ascii="Arial" w:cs="Arial" w:eastAsia="Arial" w:hAnsi="Arial"/>
          <w:b/>
          <w:bCs/>
          <w:sz w:val="24"/>
          <w:szCs w:val="24"/>
        </w:rPr>
        <w:t xml:space="preserve">Exchange APIs: </w:t>
      </w:r>
      <w:r>
        <w:rPr>
          <w:rFonts w:ascii="Arial" w:cs="Arial" w:eastAsia="Arial" w:hAnsi="Arial"/>
          <w:sz w:val="24"/>
          <w:szCs w:val="24"/>
        </w:rPr>
        <w:t xml:space="preserve">REST + WebSocket for each supported exchange (HashKey, Bullish, OSL, VDX).</w:t>
      </w:r>
    </w:p>
    <w:p>
      <w:pPr>
        <w:pStyle w:val="ListParagraph"/>
        <w:numPr>
          <w:ilvl w:val="0"/>
          <w:numId w:val="2"/>
        </w:numPr>
        <w:spacing w:after="60"/>
      </w:pPr>
      <w:r>
        <w:rPr>
          <w:rFonts w:ascii="Arial" w:cs="Arial" w:eastAsia="Arial" w:hAnsi="Arial"/>
          <w:b/>
          <w:bCs/>
          <w:sz w:val="24"/>
          <w:szCs w:val="24"/>
        </w:rPr>
        <w:t xml:space="preserve">Authentication: </w:t>
      </w:r>
      <w:r>
        <w:rPr>
          <w:rFonts w:ascii="Arial" w:cs="Arial" w:eastAsia="Arial" w:hAnsi="Arial"/>
          <w:sz w:val="24"/>
          <w:szCs w:val="24"/>
        </w:rPr>
        <w:t xml:space="preserve">Biometric + OTP 2FA; no password-only login permitted.</w:t>
      </w:r>
    </w:p>
    <w:p>
      <w:pPr>
        <w:pStyle w:val="ListParagraph"/>
        <w:numPr>
          <w:ilvl w:val="0"/>
          <w:numId w:val="2"/>
        </w:numPr>
        <w:spacing w:after="60"/>
      </w:pPr>
      <w:r>
        <w:rPr>
          <w:rFonts w:ascii="Arial" w:cs="Arial" w:eastAsia="Arial" w:hAnsi="Arial"/>
          <w:b/>
          <w:bCs/>
          <w:sz w:val="24"/>
          <w:szCs w:val="24"/>
        </w:rPr>
        <w:t xml:space="preserve">Compliance: </w:t>
      </w:r>
      <w:r>
        <w:rPr>
          <w:rFonts w:ascii="Arial" w:cs="Arial" w:eastAsia="Arial" w:hAnsi="Arial"/>
          <w:sz w:val="24"/>
          <w:szCs w:val="24"/>
        </w:rPr>
        <w:t xml:space="preserve">SFC Type 1 license requirements; all user data stored in Hong Kong data centers.</w:t>
      </w:r>
    </w:p>
    <w:p>
      <w:pPr>
        <w:pStyle w:val="ListParagraph"/>
        <w:numPr>
          <w:ilvl w:val="0"/>
          <w:numId w:val="2"/>
        </w:numPr>
        <w:spacing w:after="60"/>
      </w:pPr>
      <w:r>
        <w:rPr>
          <w:rFonts w:ascii="Arial" w:cs="Arial" w:eastAsia="Arial" w:hAnsi="Arial"/>
          <w:b/>
          <w:bCs/>
          <w:sz w:val="24"/>
          <w:szCs w:val="24"/>
        </w:rPr>
        <w:t xml:space="preserve">Performance: </w:t>
      </w:r>
      <w:r>
        <w:rPr>
          <w:rFonts w:ascii="Arial" w:cs="Arial" w:eastAsia="Arial" w:hAnsi="Arial"/>
          <w:sz w:val="24"/>
          <w:szCs w:val="24"/>
        </w:rPr>
        <w:t xml:space="preserve">Price updates &lt; 500ms latency; order submission &lt; 200ms; app cold start &lt; 3s.</w:t>
      </w:r>
    </w:p>
    <w:p>
      <w:pPr>
        <w:pStyle w:val="ListParagraph"/>
        <w:numPr>
          <w:ilvl w:val="0"/>
          <w:numId w:val="2"/>
        </w:numPr>
        <w:spacing w:after="60"/>
      </w:pPr>
      <w:r>
        <w:rPr>
          <w:rFonts w:ascii="Arial" w:cs="Arial" w:eastAsia="Arial" w:hAnsi="Arial"/>
          <w:b/>
          <w:bCs/>
          <w:sz w:val="24"/>
          <w:szCs w:val="24"/>
        </w:rPr>
        <w:t xml:space="preserve">Security: </w:t>
      </w:r>
      <w:r>
        <w:rPr>
          <w:rFonts w:ascii="Arial" w:cs="Arial" w:eastAsia="Arial" w:hAnsi="Arial"/>
          <w:sz w:val="24"/>
          <w:szCs w:val="24"/>
        </w:rPr>
        <w:t xml:space="preserve">End-to-end encryption for all financial data; hardware-backed key storage; certificate pinning.</w:t>
      </w:r>
    </w:p>
    <w:p>
      <w:r>
        <w:br w:type="page"/>
      </w:r>
    </w:p>
    <w:p>
      <w:pPr>
        <w:pStyle w:val="Heading1"/>
      </w:pPr>
      <w:r>
        <w:rPr>
          <w:b/>
          <w:bCs/>
        </w:rPr>
        <w:t xml:space="preserve">10. Timeline and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Phase</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Timeline</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Deliverables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Alpha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Q2 2026 (Apr–Jun)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Core trading flow + onboarding + deposit/withdraw; internal testing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Beta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Q3 2026 (Jul–Aug)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Multi-exchange routing + order management; closed beta with 500 users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MVP Launch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Q3 2026 (Sep)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App Store release; all P0 requirements; marketing campaign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Post-MVP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Q4 2026+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P1 features rollout; Android launch; institutional OTC</w:t>
            </w:r>
          </w:p>
        </w:tc>
      </w:tr>
    </w:tbl>
    <w:p>
      <w:pPr>
        <w:pStyle w:val="Heading2"/>
      </w:pPr>
      <w:r>
        <w:rPr>
          <w:b/>
          <w:bCs/>
        </w:rPr>
        <w:t xml:space="preserve">10.1 Dependencies</w:t>
      </w:r>
    </w:p>
    <w:p>
      <w:pPr>
        <w:pStyle w:val="ListParagraph"/>
        <w:numPr>
          <w:ilvl w:val="0"/>
          <w:numId w:val="2"/>
        </w:numPr>
        <w:spacing w:after="60"/>
      </w:pPr>
      <w:r>
        <w:rPr>
          <w:rFonts w:ascii="Arial" w:cs="Arial" w:eastAsia="Arial" w:hAnsi="Arial"/>
          <w:b/>
          <w:bCs/>
          <w:sz w:val="24"/>
          <w:szCs w:val="24"/>
        </w:rPr>
        <w:t xml:space="preserve">Exchange API Access: </w:t>
      </w:r>
      <w:r>
        <w:rPr>
          <w:rFonts w:ascii="Arial" w:cs="Arial" w:eastAsia="Arial" w:hAnsi="Arial"/>
          <w:sz w:val="24"/>
          <w:szCs w:val="24"/>
        </w:rPr>
        <w:t xml:space="preserve">Production API keys from HashKey (confirmed), Bullish (in progress), OSL (pending), VDX (pending).</w:t>
      </w:r>
    </w:p>
    <w:p>
      <w:pPr>
        <w:pStyle w:val="ListParagraph"/>
        <w:numPr>
          <w:ilvl w:val="0"/>
          <w:numId w:val="2"/>
        </w:numPr>
        <w:spacing w:after="60"/>
      </w:pPr>
      <w:r>
        <w:rPr>
          <w:rFonts w:ascii="Arial" w:cs="Arial" w:eastAsia="Arial" w:hAnsi="Arial"/>
          <w:b/>
          <w:bCs/>
          <w:sz w:val="24"/>
          <w:szCs w:val="24"/>
        </w:rPr>
        <w:t xml:space="preserve">SFC Approval: </w:t>
      </w:r>
      <w:r>
        <w:rPr>
          <w:rFonts w:ascii="Arial" w:cs="Arial" w:eastAsia="Arial" w:hAnsi="Arial"/>
          <w:sz w:val="24"/>
          <w:szCs w:val="24"/>
        </w:rPr>
        <w:t xml:space="preserve">License amendment for multi-exchange routing model (submitted 2026-01).</w:t>
      </w:r>
    </w:p>
    <w:p>
      <w:pPr>
        <w:pStyle w:val="ListParagraph"/>
        <w:numPr>
          <w:ilvl w:val="0"/>
          <w:numId w:val="2"/>
        </w:numPr>
        <w:spacing w:after="60"/>
      </w:pPr>
      <w:r>
        <w:rPr>
          <w:rFonts w:ascii="Arial" w:cs="Arial" w:eastAsia="Arial" w:hAnsi="Arial"/>
          <w:b/>
          <w:bCs/>
          <w:sz w:val="24"/>
          <w:szCs w:val="24"/>
        </w:rPr>
        <w:t xml:space="preserve">Design: </w:t>
      </w:r>
      <w:r>
        <w:rPr>
          <w:rFonts w:ascii="Arial" w:cs="Arial" w:eastAsia="Arial" w:hAnsi="Arial"/>
          <w:sz w:val="24"/>
          <w:szCs w:val="24"/>
        </w:rPr>
        <w:t xml:space="preserve">Figma high-fidelity designs based on Phase 4 handoff documents.</w:t>
      </w:r>
    </w:p>
    <w:p>
      <w:pPr>
        <w:pStyle w:val="ListParagraph"/>
        <w:numPr>
          <w:ilvl w:val="0"/>
          <w:numId w:val="2"/>
        </w:numPr>
        <w:spacing w:after="60"/>
      </w:pPr>
      <w:r>
        <w:rPr>
          <w:rFonts w:ascii="Arial" w:cs="Arial" w:eastAsia="Arial" w:hAnsi="Arial"/>
          <w:b/>
          <w:bCs/>
          <w:sz w:val="24"/>
          <w:szCs w:val="24"/>
        </w:rPr>
        <w:t xml:space="preserve">Infrastructure: </w:t>
      </w:r>
      <w:r>
        <w:rPr>
          <w:rFonts w:ascii="Arial" w:cs="Arial" w:eastAsia="Arial" w:hAnsi="Arial"/>
          <w:sz w:val="24"/>
          <w:szCs w:val="24"/>
        </w:rPr>
        <w:t xml:space="preserve">HK data center setup; exchange connectivity; monitoring stack.</w:t>
      </w:r>
    </w:p>
    <w:p>
      <w:r>
        <w:br w:type="page"/>
      </w:r>
    </w:p>
    <w:p>
      <w:pPr>
        <w:pStyle w:val="Heading1"/>
      </w:pPr>
      <w:r>
        <w:rPr>
          <w:b/>
          <w:bCs/>
        </w:rP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Question</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Owner</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SFC approval timeline for multi-exchange model?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Legal / Compliance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VDX API production readiness 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Engineering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 Discussion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Fiat on/off ramp integration (bank transfer)?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Product / Banking Partner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Not Started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Dark mode priority for MVP vs post-MVP?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Design / Product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Deferred to P2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Android launch timeline relative to iOS?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Engineering / Product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3 months post-iOS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Institutional OTC scope and SFC requirements?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Legal / Product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2 scoping</w:t>
            </w:r>
          </w:p>
        </w:tc>
      </w:tr>
    </w:tbl>
    <w:p>
      <w:r>
        <w:br w:type="page"/>
      </w:r>
    </w:p>
    <w:p>
      <w:pPr>
        <w:pStyle w:val="Heading1"/>
      </w:pPr>
      <w:r>
        <w:rPr>
          <w:b/>
          <w:bCs/>
        </w:rPr>
        <w:t xml:space="preserve">12. Appendix: Artifact Index</w:t>
      </w:r>
    </w:p>
    <w:p>
      <w:pPr>
        <w:spacing w:after="120"/>
      </w:pPr>
      <w:r>
        <w:rPr>
          <w:rFonts w:ascii="Arial" w:cs="Arial" w:eastAsia="Arial" w:hAnsi="Arial"/>
          <w:sz w:val="24"/>
          <w:szCs w:val="24"/>
        </w:rPr>
        <w:t xml:space="preserve">All project artifacts are maintained in the zr-workspace/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Phase</w:t>
            </w:r>
          </w:p>
        </w:tc>
        <w:tc>
          <w:tcPr>
            <w:tcW w:type="dxa" w:w="436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Output</w:t>
            </w:r>
          </w:p>
        </w:tc>
        <w:tc>
          <w:tcPr>
            <w:tcW w:type="dxa" w:w="3000"/>
            <w:tcBorders>
              <w:top w:val="single" w:color="CCCCCC" w:sz="1"/>
              <w:left w:val="single" w:color="CCCCCC" w:sz="1"/>
              <w:bottom w:val="single" w:color="CCCCCC" w:sz="1"/>
              <w:right w:val="single" w:color="CCCCCC" w:sz="1"/>
            </w:tcBorders>
            <w:shd w:fill="1A73E8" w:val="clear"/>
            <w:tcMar>
              <w:top w:type="dxa" w:w="60"/>
              <w:left w:type="dxa" w:w="100"/>
              <w:bottom w:type="dxa" w:w="60"/>
              <w:right w:type="dxa" w:w="100"/>
            </w:tcMar>
          </w:tcPr>
          <w:p>
            <w:r>
              <w:rPr>
                <w:rFonts w:ascii="Arial" w:cs="Arial" w:eastAsia="Arial" w:hAnsi="Arial"/>
                <w:b/>
                <w:bCs/>
                <w:color w:val="FFFFFF"/>
                <w:sz w:val="22"/>
                <w:szCs w:val="22"/>
              </w:rPr>
              <w:t xml:space="preserve">Location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Screenshot classification (OKX 429 + Binance 1,811)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OKX_iOS/ + Binance_iOS/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OKX full analysis (74 flows)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zr-skills/.../okx-complete-analysis.md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8 pixel-level design specs (174KB)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zr-workspace/design-specs/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Design decisions + system + 9 v0 prompts (101KB)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zr-workspace/design-decisions/ + v0-prompts/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9 React interactive prototypes (182KB)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zr-workspace/prototypes/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Figma handoff (tokens + components + screens)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zr-workspace/figma-handoff/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Phase 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PRD v2.0 + FRD v2.0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12121"/>
                <w:sz w:val="22"/>
                <w:szCs w:val="22"/>
              </w:rPr>
              <w:t xml:space="preserve">zr-workspace/docs/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ZR Securities —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0-%1."/>
      <w:lvlJc w:val="left"/>
      <w:pPr>
        <w:ind w:left="720" w:hanging="540"/>
      </w:pPr>
    </w:lvl>
  </w:abstractNum>
  <w:abstractNum w:abstractNumId="5" w15:restartNumberingAfterBreak="0">
    <w:multiLevelType w:val="hybridMultilevel"/>
    <w:lvl w:ilvl="0" w15:tentative="1">
      <w:start w:val="1"/>
      <w:numFmt w:val="decimal"/>
      <w:lvlText w:val="P1-%1."/>
      <w:lvlJc w:val="left"/>
      <w:pPr>
        <w:ind w:left="720" w:hanging="540"/>
      </w:pPr>
    </w:lvl>
  </w:abstractNum>
  <w:abstractNum w:abstractNumId="6" w15:restartNumberingAfterBreak="0">
    <w:multiLevelType w:val="hybridMultilevel"/>
    <w:lvl w:ilvl="0" w15:tentative="1">
      <w:start w:val="1"/>
      <w:numFmt w:val="decimal"/>
      <w:lvlText w:val="P2-%1."/>
      <w:lvlJc w:val="left"/>
      <w:pPr>
        <w:ind w:left="72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2026-03-05T02:24:09.633Z</dcterms:created>
  <dcterms:modified xsi:type="dcterms:W3CDTF">2026-03-05T02:24:09.633Z</dcterms:modified>
</cp:coreProperties>
</file>

<file path=docProps/custom.xml><?xml version="1.0" encoding="utf-8"?>
<Properties xmlns="http://schemas.openxmlformats.org/officeDocument/2006/custom-properties" xmlns:vt="http://schemas.openxmlformats.org/officeDocument/2006/docPropsVTypes"/>
</file>