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36701C" w14:textId="70F725F6" w:rsidR="007C18A4" w:rsidRDefault="007C18A4" w:rsidP="00CE61DF">
      <w:pPr>
        <w:spacing w:after="0"/>
        <w:jc w:val="right"/>
        <w:rPr>
          <w:lang w:val="en-US"/>
        </w:rPr>
      </w:pPr>
      <w:r w:rsidRPr="00700301">
        <w:rPr>
          <w:lang w:val="en-US"/>
        </w:rPr>
        <w:fldChar w:fldCharType="begin"/>
      </w:r>
      <w:r w:rsidRPr="007C18A4">
        <w:rPr>
          <w:lang w:val="en-US"/>
        </w:rPr>
        <w:instrText xml:space="preserve"> MERGEFIELD  ${FIELD1} </w:instrText>
      </w:r>
      <w:r w:rsidRPr="00700301">
        <w:rPr>
          <w:lang w:val="en-US"/>
        </w:rPr>
        <w:fldChar w:fldCharType="separate"/>
      </w:r>
      <w:r w:rsidRPr="007C18A4">
        <w:rPr>
          <w:noProof/>
          <w:lang w:val="en-US"/>
        </w:rPr>
        <w:t>«${FIELD1}»</w:t>
      </w:r>
      <w:r w:rsidRPr="00700301">
        <w:rPr>
          <w:lang w:val="en-US"/>
        </w:rPr>
        <w:fldChar w:fldCharType="end"/>
      </w:r>
      <w:r w:rsidR="00AB5188">
        <w:rPr>
          <w:lang w:val="en-US"/>
        </w:rPr>
        <w:t xml:space="preserve"> </w:t>
      </w:r>
    </w:p>
    <w:p w14:paraId="5E77CEE5" w14:textId="77777777" w:rsidR="007C18A4" w:rsidRPr="007C18A4" w:rsidRDefault="007C18A4" w:rsidP="007C18A4">
      <w:pPr>
        <w:spacing w:after="0"/>
        <w:jc w:val="right"/>
        <w:rPr>
          <w:lang w:val="en-US"/>
        </w:rPr>
      </w:pPr>
      <w:r w:rsidRPr="00700301">
        <w:rPr>
          <w:lang w:val="en-US"/>
        </w:rPr>
        <w:fldChar w:fldCharType="begin"/>
      </w:r>
      <w:r w:rsidRPr="007C18A4">
        <w:rPr>
          <w:lang w:val="en-US"/>
        </w:rPr>
        <w:instrText xml:space="preserve"> MERGEFIELD  ${FIELD4} </w:instrText>
      </w:r>
      <w:r w:rsidRPr="00700301">
        <w:rPr>
          <w:lang w:val="en-US"/>
        </w:rPr>
        <w:fldChar w:fldCharType="separate"/>
      </w:r>
      <w:r w:rsidRPr="007C18A4">
        <w:rPr>
          <w:noProof/>
          <w:lang w:val="en-US"/>
        </w:rPr>
        <w:t>«${FIELD4}»</w:t>
      </w:r>
      <w:r w:rsidRPr="00700301">
        <w:rPr>
          <w:lang w:val="en-US"/>
        </w:rPr>
        <w:fldChar w:fldCharType="end"/>
      </w:r>
      <w:r w:rsidRPr="007C18A4">
        <w:rPr>
          <w:lang w:val="en-US"/>
        </w:rPr>
        <w:t xml:space="preserve"> </w:t>
      </w:r>
      <w:r w:rsidRPr="00700301">
        <w:rPr>
          <w:lang w:val="en-US"/>
        </w:rPr>
        <w:fldChar w:fldCharType="begin"/>
      </w:r>
      <w:r w:rsidRPr="007C18A4">
        <w:rPr>
          <w:lang w:val="en-US"/>
        </w:rPr>
        <w:instrText xml:space="preserve"> MERGEFIELD  ${FIELD5} </w:instrText>
      </w:r>
      <w:r w:rsidRPr="00700301">
        <w:rPr>
          <w:lang w:val="en-US"/>
        </w:rPr>
        <w:fldChar w:fldCharType="separate"/>
      </w:r>
      <w:r w:rsidRPr="007C18A4">
        <w:rPr>
          <w:noProof/>
          <w:lang w:val="en-US"/>
        </w:rPr>
        <w:t>«${FIELD5}»</w:t>
      </w:r>
      <w:r w:rsidRPr="00700301">
        <w:rPr>
          <w:lang w:val="en-US"/>
        </w:rPr>
        <w:fldChar w:fldCharType="end"/>
      </w:r>
    </w:p>
    <w:p w14:paraId="3549072D" w14:textId="77777777" w:rsidR="007C18A4" w:rsidRDefault="007C18A4" w:rsidP="00700301">
      <w:pPr>
        <w:pStyle w:val="Title"/>
        <w:rPr>
          <w:lang w:val="en-US"/>
        </w:rPr>
      </w:pPr>
    </w:p>
    <w:p w14:paraId="4DA516F9" w14:textId="38992482" w:rsidR="008147E1" w:rsidRPr="00700301" w:rsidRDefault="007C18A4" w:rsidP="00700301">
      <w:pPr>
        <w:pStyle w:val="Title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MERGEFIELD  ${FIELD8}  \* MERGEFORMAT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«${FIELD8}»</w:t>
      </w:r>
      <w:r>
        <w:rPr>
          <w:lang w:val="en-US"/>
        </w:rPr>
        <w:fldChar w:fldCharType="end"/>
      </w:r>
    </w:p>
    <w:p w14:paraId="516F2F30" w14:textId="77777777" w:rsidR="007C18A4" w:rsidRDefault="007C18A4" w:rsidP="00700301">
      <w:pPr>
        <w:rPr>
          <w:noProof/>
          <w:lang w:val="en-US"/>
        </w:rPr>
      </w:pPr>
    </w:p>
    <w:p w14:paraId="31723162" w14:textId="77777777" w:rsidR="00700301" w:rsidRDefault="007C18A4" w:rsidP="00700301">
      <w:pPr>
        <w:rPr>
          <w:lang w:val="en-US"/>
        </w:rPr>
      </w:pPr>
      <w:r>
        <w:rPr>
          <w:noProof/>
          <w:lang w:val="en-US"/>
        </w:rPr>
        <w:t xml:space="preserve">Reference </w:t>
      </w:r>
      <w:r w:rsidRPr="00DA097D">
        <w:rPr>
          <w:noProof/>
          <w:lang w:val="en-US"/>
        </w:rPr>
        <w:t xml:space="preserve">Number : </w:t>
      </w:r>
      <w:r w:rsidRPr="00DA097D">
        <w:rPr>
          <w:noProof/>
          <w:lang w:val="en-US"/>
        </w:rPr>
        <w:fldChar w:fldCharType="begin"/>
      </w:r>
      <w:r w:rsidRPr="00DA097D">
        <w:rPr>
          <w:noProof/>
          <w:lang w:val="en-US"/>
        </w:rPr>
        <w:instrText xml:space="preserve"> MERGEFIELD  ${FIELD7}  \* MERGEFORMAT </w:instrText>
      </w:r>
      <w:r w:rsidRPr="00DA097D">
        <w:rPr>
          <w:noProof/>
          <w:lang w:val="en-US"/>
        </w:rPr>
        <w:fldChar w:fldCharType="separate"/>
      </w:r>
      <w:r w:rsidRPr="00DA097D">
        <w:rPr>
          <w:noProof/>
          <w:lang w:val="en-US"/>
        </w:rPr>
        <w:t>«${FIELD7}»</w:t>
      </w:r>
      <w:r w:rsidRPr="00DA097D">
        <w:rPr>
          <w:noProof/>
          <w:lang w:val="en-US"/>
        </w:rPr>
        <w:fldChar w:fldCharType="end"/>
      </w:r>
    </w:p>
    <w:p w14:paraId="04DD5A7E" w14:textId="77777777" w:rsidR="00DA097D" w:rsidRPr="00700301" w:rsidRDefault="00DA097D" w:rsidP="00700301">
      <w:pPr>
        <w:rPr>
          <w:lang w:val="en-US"/>
        </w:rPr>
      </w:pPr>
    </w:p>
    <w:p w14:paraId="3AE537BD" w14:textId="4FCA27C1" w:rsidR="0056519E" w:rsidRDefault="0056519E" w:rsidP="0056519E">
      <w:pPr>
        <w:rPr>
          <w:lang w:val="en-US"/>
        </w:rPr>
      </w:pPr>
      <w:r w:rsidRPr="00700301">
        <w:rPr>
          <w:lang w:val="en-US"/>
        </w:rPr>
        <w:t xml:space="preserve">Dear </w:t>
      </w:r>
      <w:proofErr w:type="gramStart"/>
      <w:r w:rsidRPr="00700301">
        <w:rPr>
          <w:lang w:val="en-US"/>
        </w:rPr>
        <w:t>Mr</w:t>
      </w:r>
      <w:r w:rsidR="00832DCA">
        <w:rPr>
          <w:lang w:val="en-US"/>
        </w:rPr>
        <w:t>.</w:t>
      </w:r>
      <w:proofErr w:type="gramEnd"/>
      <w:r w:rsidRPr="00700301">
        <w:rPr>
          <w:lang w:val="en-US"/>
        </w:rPr>
        <w:t xml:space="preserve"> </w:t>
      </w:r>
      <w:r w:rsidR="005465A1" w:rsidRPr="00700301">
        <w:rPr>
          <w:lang w:val="en-US"/>
        </w:rPr>
        <w:fldChar w:fldCharType="begin"/>
      </w:r>
      <w:r w:rsidR="005465A1" w:rsidRPr="00700301">
        <w:rPr>
          <w:lang w:val="en-US"/>
        </w:rPr>
        <w:instrText xml:space="preserve"> MERGEFIELD  ${FIELD1} </w:instrText>
      </w:r>
      <w:r w:rsidR="005465A1" w:rsidRPr="00700301">
        <w:rPr>
          <w:lang w:val="en-US"/>
        </w:rPr>
        <w:fldChar w:fldCharType="separate"/>
      </w:r>
      <w:r w:rsidR="005465A1" w:rsidRPr="00700301">
        <w:rPr>
          <w:noProof/>
          <w:lang w:val="en-US"/>
        </w:rPr>
        <w:t>«${FIELD1}»</w:t>
      </w:r>
      <w:r w:rsidR="005465A1" w:rsidRPr="00700301">
        <w:rPr>
          <w:lang w:val="en-US"/>
        </w:rPr>
        <w:fldChar w:fldCharType="end"/>
      </w:r>
      <w:r w:rsidRPr="00700301">
        <w:rPr>
          <w:lang w:val="en-US"/>
        </w:rPr>
        <w:t>,</w:t>
      </w:r>
    </w:p>
    <w:p w14:paraId="1963E9B0" w14:textId="2908BEDC" w:rsidR="00837C0A" w:rsidRDefault="00837C0A" w:rsidP="0056519E">
      <w:pPr>
        <w:rPr>
          <w:lang w:val="en-US"/>
        </w:rPr>
      </w:pPr>
    </w:p>
    <w:p w14:paraId="4F8EC10F" w14:textId="4EC5E16F" w:rsidR="00837C0A" w:rsidRDefault="00837C0A" w:rsidP="0056519E">
      <w:pPr>
        <w:rPr>
          <w:lang w:val="en-US"/>
        </w:rPr>
      </w:pPr>
      <w:r>
        <w:rPr>
          <w:lang w:val="en-US"/>
        </w:rPr>
        <w:t>Question:</w:t>
      </w:r>
      <w:bookmarkStart w:id="0" w:name="_GoBack"/>
      <w:bookmarkEnd w:id="0"/>
    </w:p>
    <w:p w14:paraId="066C971D" w14:textId="0EEDDCF9" w:rsidR="00837C0A" w:rsidRPr="00700301" w:rsidRDefault="00837C0A" w:rsidP="0056519E">
      <w:pPr>
        <w:rPr>
          <w:lang w:val="en-US"/>
        </w:rPr>
      </w:pPr>
      <w:r w:rsidRPr="00700301">
        <w:rPr>
          <w:lang w:val="en-US"/>
        </w:rPr>
        <w:fldChar w:fldCharType="begin"/>
      </w:r>
      <w:r w:rsidRPr="007C18A4">
        <w:rPr>
          <w:lang w:val="en-US"/>
        </w:rPr>
        <w:instrText xml:space="preserve"> MERGEFIELD  ${FIELD2} </w:instrText>
      </w:r>
      <w:r w:rsidRPr="00700301">
        <w:rPr>
          <w:lang w:val="en-US"/>
        </w:rPr>
        <w:fldChar w:fldCharType="separate"/>
      </w:r>
      <w:r w:rsidRPr="007C18A4">
        <w:rPr>
          <w:noProof/>
          <w:lang w:val="en-US"/>
        </w:rPr>
        <w:t>«${FIELD2}»</w:t>
      </w:r>
      <w:r w:rsidRPr="00700301">
        <w:rPr>
          <w:lang w:val="en-US"/>
        </w:rPr>
        <w:fldChar w:fldCharType="end"/>
      </w:r>
    </w:p>
    <w:p w14:paraId="06982EB2" w14:textId="15D03203" w:rsidR="007C18A4" w:rsidRDefault="007C18A4" w:rsidP="007C18A4">
      <w:pPr>
        <w:rPr>
          <w:lang w:val="en-US"/>
        </w:rPr>
      </w:pPr>
      <w:r w:rsidRPr="007C18A4">
        <w:rPr>
          <w:lang w:val="en-US"/>
        </w:rPr>
        <w:t>Organizations face case management challenges that require insight,</w:t>
      </w:r>
      <w:r>
        <w:rPr>
          <w:lang w:val="en-US"/>
        </w:rPr>
        <w:t xml:space="preserve"> </w:t>
      </w:r>
      <w:r w:rsidRPr="007C18A4">
        <w:rPr>
          <w:lang w:val="en-US"/>
        </w:rPr>
        <w:t xml:space="preserve">responsiveness, and collaboration. </w:t>
      </w:r>
      <w:r w:rsidR="00CE2A3A">
        <w:rPr>
          <w:lang w:val="en-US"/>
        </w:rPr>
        <w:t>IBM Business Automation Workflow</w:t>
      </w:r>
      <w:r w:rsidR="00817A1D">
        <w:rPr>
          <w:lang w:val="en-US"/>
        </w:rPr>
        <w:t xml:space="preserve"> </w:t>
      </w:r>
      <w:r w:rsidRPr="007C18A4">
        <w:rPr>
          <w:lang w:val="en-US"/>
        </w:rPr>
        <w:t>is an</w:t>
      </w:r>
      <w:r>
        <w:rPr>
          <w:lang w:val="en-US"/>
        </w:rPr>
        <w:t xml:space="preserve"> </w:t>
      </w:r>
      <w:r w:rsidRPr="007C18A4">
        <w:rPr>
          <w:lang w:val="en-US"/>
        </w:rPr>
        <w:t>advanced case management product that unites information, process, and</w:t>
      </w:r>
      <w:r>
        <w:rPr>
          <w:lang w:val="en-US"/>
        </w:rPr>
        <w:t xml:space="preserve"> </w:t>
      </w:r>
      <w:r w:rsidRPr="007C18A4">
        <w:rPr>
          <w:lang w:val="en-US"/>
        </w:rPr>
        <w:t>people to provide the 360-degree view of case information and achieve optimized</w:t>
      </w:r>
      <w:r>
        <w:rPr>
          <w:lang w:val="en-US"/>
        </w:rPr>
        <w:t xml:space="preserve"> </w:t>
      </w:r>
      <w:r w:rsidRPr="007C18A4">
        <w:rPr>
          <w:lang w:val="en-US"/>
        </w:rPr>
        <w:t xml:space="preserve">outcomes. With </w:t>
      </w:r>
      <w:r w:rsidR="00CE2A3A">
        <w:rPr>
          <w:lang w:val="en-US"/>
        </w:rPr>
        <w:t>BAW</w:t>
      </w:r>
      <w:r w:rsidRPr="007C18A4">
        <w:rPr>
          <w:lang w:val="en-US"/>
        </w:rPr>
        <w:t>, knowledge workers can extract critical case</w:t>
      </w:r>
      <w:r>
        <w:rPr>
          <w:lang w:val="en-US"/>
        </w:rPr>
        <w:t xml:space="preserve"> </w:t>
      </w:r>
      <w:r w:rsidRPr="007C18A4">
        <w:rPr>
          <w:lang w:val="en-US"/>
        </w:rPr>
        <w:t xml:space="preserve">information through integrated business rules, collaboration, and analytics. </w:t>
      </w:r>
    </w:p>
    <w:p w14:paraId="5B583785" w14:textId="54006BD3" w:rsidR="00837C0A" w:rsidRPr="00CE61DF" w:rsidRDefault="00837C0A" w:rsidP="007C18A4">
      <w:pPr>
        <w:rPr>
          <w:lang w:val="en-US"/>
        </w:rPr>
      </w:pPr>
      <w:proofErr w:type="spellStart"/>
      <w:proofErr w:type="gramStart"/>
      <w:r w:rsidRPr="00CE61DF">
        <w:rPr>
          <w:lang w:val="en-US"/>
        </w:rPr>
        <w:t>Reponse</w:t>
      </w:r>
      <w:proofErr w:type="spellEnd"/>
      <w:r w:rsidRPr="00CE61DF">
        <w:rPr>
          <w:lang w:val="en-US"/>
        </w:rPr>
        <w:t> :</w:t>
      </w:r>
      <w:proofErr w:type="gramEnd"/>
      <w:r w:rsidRPr="00CE61DF">
        <w:rPr>
          <w:lang w:val="en-US"/>
        </w:rPr>
        <w:t xml:space="preserve"> </w:t>
      </w:r>
    </w:p>
    <w:p w14:paraId="37559283" w14:textId="68E27DC9" w:rsidR="00837C0A" w:rsidRPr="00700301" w:rsidRDefault="00837C0A" w:rsidP="007C18A4">
      <w:pPr>
        <w:rPr>
          <w:lang w:val="en-US"/>
        </w:rPr>
      </w:pPr>
      <w:r w:rsidRPr="007C18A4">
        <w:rPr>
          <w:noProof/>
          <w:lang w:val="en-US"/>
        </w:rPr>
        <w:t>${FIELD3}»</w:t>
      </w:r>
    </w:p>
    <w:p w14:paraId="2B5CC5E1" w14:textId="29214BE2" w:rsidR="007C18A4" w:rsidRPr="007C18A4" w:rsidRDefault="007C18A4" w:rsidP="007C18A4">
      <w:pPr>
        <w:rPr>
          <w:lang w:val="en-US"/>
        </w:rPr>
      </w:pPr>
      <w:r w:rsidRPr="007C18A4">
        <w:rPr>
          <w:lang w:val="en-US"/>
        </w:rPr>
        <w:t>This</w:t>
      </w:r>
      <w:r>
        <w:rPr>
          <w:lang w:val="en-US"/>
        </w:rPr>
        <w:t xml:space="preserve"> </w:t>
      </w:r>
      <w:r w:rsidRPr="007C18A4">
        <w:rPr>
          <w:lang w:val="en-US"/>
        </w:rPr>
        <w:t>easy access to information enhances decision-making ability and leads to more</w:t>
      </w:r>
      <w:r>
        <w:rPr>
          <w:lang w:val="en-US"/>
        </w:rPr>
        <w:t xml:space="preserve"> </w:t>
      </w:r>
      <w:r w:rsidRPr="007C18A4">
        <w:rPr>
          <w:lang w:val="en-US"/>
        </w:rPr>
        <w:t xml:space="preserve">successful case outcomes. IBM </w:t>
      </w:r>
      <w:r w:rsidR="00F8648E">
        <w:rPr>
          <w:lang w:val="en-US"/>
        </w:rPr>
        <w:t>BAW</w:t>
      </w:r>
      <w:r w:rsidRPr="007C18A4">
        <w:rPr>
          <w:lang w:val="en-US"/>
        </w:rPr>
        <w:t xml:space="preserve"> also helps capture industry</w:t>
      </w:r>
      <w:r>
        <w:rPr>
          <w:lang w:val="en-US"/>
        </w:rPr>
        <w:t xml:space="preserve"> </w:t>
      </w:r>
      <w:r w:rsidRPr="007C18A4">
        <w:rPr>
          <w:lang w:val="en-US"/>
        </w:rPr>
        <w:t>preferred practices in frameworks and templates to empower business users and</w:t>
      </w:r>
      <w:r>
        <w:rPr>
          <w:lang w:val="en-US"/>
        </w:rPr>
        <w:t xml:space="preserve"> </w:t>
      </w:r>
      <w:r w:rsidRPr="007C18A4">
        <w:rPr>
          <w:lang w:val="en-US"/>
        </w:rPr>
        <w:t>accelerate return on investment.</w:t>
      </w:r>
    </w:p>
    <w:p w14:paraId="21201491" w14:textId="77777777" w:rsidR="0056519E" w:rsidRPr="00700301" w:rsidRDefault="00166450" w:rsidP="0056519E">
      <w:pPr>
        <w:rPr>
          <w:lang w:val="en-US"/>
        </w:rPr>
      </w:pPr>
      <w:r w:rsidRPr="00700301">
        <w:rPr>
          <w:lang w:val="en-US"/>
        </w:rPr>
        <w:t xml:space="preserve"> </w:t>
      </w:r>
    </w:p>
    <w:p w14:paraId="66C1D19F" w14:textId="77777777" w:rsidR="0056519E" w:rsidRPr="00700301" w:rsidRDefault="0056519E" w:rsidP="008F18B9">
      <w:pPr>
        <w:rPr>
          <w:color w:val="FF0000"/>
          <w:lang w:val="en-US"/>
        </w:rPr>
      </w:pPr>
    </w:p>
    <w:sectPr w:rsidR="0056519E" w:rsidRPr="00700301" w:rsidSect="00A045EB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4C2A2A" w14:textId="77777777" w:rsidR="00767E60" w:rsidRDefault="00767E60" w:rsidP="00CE7917">
      <w:pPr>
        <w:spacing w:after="0" w:line="240" w:lineRule="auto"/>
      </w:pPr>
      <w:r>
        <w:separator/>
      </w:r>
    </w:p>
  </w:endnote>
  <w:endnote w:type="continuationSeparator" w:id="0">
    <w:p w14:paraId="40775A13" w14:textId="77777777" w:rsidR="00767E60" w:rsidRDefault="00767E60" w:rsidP="00CE79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02FF" w:usb1="5000205A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BEE50D" w14:textId="77777777" w:rsidR="007C18A4" w:rsidRDefault="007C18A4" w:rsidP="007C18A4">
    <w:pPr>
      <w:pStyle w:val="Footer"/>
      <w:jc w:val="right"/>
    </w:pPr>
    <w:bookmarkStart w:id="1" w:name="QRCode"/>
    <w:r>
      <w:rPr>
        <w:noProof/>
        <w:lang w:val="fr-BE" w:eastAsia="fr-BE"/>
      </w:rPr>
      <w:drawing>
        <wp:inline distT="0" distB="0" distL="0" distR="0" wp14:anchorId="2259563A" wp14:editId="584DA2D8">
          <wp:extent cx="819150" cy="819150"/>
          <wp:effectExtent l="0" t="0" r="0" b="0"/>
          <wp:docPr id="5" name="Picture 5" descr="Résultat de recherche d'images pour &quot;ibm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ésultat de recherche d'images pour &quot;ibm&quot;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915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bookmarkEnd w:id="1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81003D" w14:textId="77777777" w:rsidR="00767E60" w:rsidRDefault="00767E60" w:rsidP="00CE7917">
      <w:pPr>
        <w:spacing w:after="0" w:line="240" w:lineRule="auto"/>
      </w:pPr>
      <w:r>
        <w:separator/>
      </w:r>
    </w:p>
  </w:footnote>
  <w:footnote w:type="continuationSeparator" w:id="0">
    <w:p w14:paraId="13626592" w14:textId="77777777" w:rsidR="00767E60" w:rsidRDefault="00767E60" w:rsidP="00CE79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7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70"/>
      <w:gridCol w:w="7103"/>
    </w:tblGrid>
    <w:tr w:rsidR="007C18A4" w14:paraId="57B49F7D" w14:textId="77777777" w:rsidTr="007C18A4">
      <w:tc>
        <w:tcPr>
          <w:tcW w:w="3070" w:type="dxa"/>
        </w:tcPr>
        <w:p w14:paraId="287469B1" w14:textId="77777777" w:rsidR="007C18A4" w:rsidRDefault="007C18A4" w:rsidP="007C18A4">
          <w:pPr>
            <w:pStyle w:val="Header"/>
          </w:pPr>
          <w:r>
            <w:rPr>
              <w:noProof/>
              <w:lang w:val="fr-BE" w:eastAsia="fr-BE"/>
            </w:rPr>
            <w:drawing>
              <wp:inline distT="0" distB="0" distL="0" distR="0" wp14:anchorId="5C401380" wp14:editId="2138FD47">
                <wp:extent cx="1600200" cy="640080"/>
                <wp:effectExtent l="0" t="0" r="0" b="0"/>
                <wp:docPr id="1" name="Picture 1" descr="https://upload.wikimedia.org/wikipedia/commons/thumb/5/51/IBM_logo.svg/200px-IBM_logo.svg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rc_mi" descr="https://upload.wikimedia.org/wikipedia/commons/thumb/5/51/IBM_logo.svg/200px-IBM_logo.svg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0200" cy="640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103" w:type="dxa"/>
        </w:tcPr>
        <w:p w14:paraId="150764D9" w14:textId="77777777" w:rsidR="007C18A4" w:rsidRDefault="007C18A4" w:rsidP="007C18A4">
          <w:pPr>
            <w:pStyle w:val="Header"/>
            <w:jc w:val="right"/>
          </w:pPr>
        </w:p>
      </w:tc>
    </w:tr>
  </w:tbl>
  <w:p w14:paraId="47576343" w14:textId="77777777" w:rsidR="00CE7917" w:rsidRDefault="00CE7917" w:rsidP="00CE7917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880799"/>
    <w:multiLevelType w:val="hybridMultilevel"/>
    <w:tmpl w:val="67A4916E"/>
    <w:lvl w:ilvl="0" w:tplc="CB423BDA">
      <w:start w:val="1"/>
      <w:numFmt w:val="bullet"/>
      <w:pStyle w:val="ListBullet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880"/>
    <w:rsid w:val="00005FD4"/>
    <w:rsid w:val="00073821"/>
    <w:rsid w:val="000F2653"/>
    <w:rsid w:val="001166B4"/>
    <w:rsid w:val="00166450"/>
    <w:rsid w:val="002063EB"/>
    <w:rsid w:val="00274816"/>
    <w:rsid w:val="00330C19"/>
    <w:rsid w:val="003C2D6F"/>
    <w:rsid w:val="003C4872"/>
    <w:rsid w:val="003C69ED"/>
    <w:rsid w:val="003F1A37"/>
    <w:rsid w:val="004726A4"/>
    <w:rsid w:val="004C5B77"/>
    <w:rsid w:val="004F090F"/>
    <w:rsid w:val="00526F78"/>
    <w:rsid w:val="005465A1"/>
    <w:rsid w:val="0056519E"/>
    <w:rsid w:val="005D6D71"/>
    <w:rsid w:val="006F3D9F"/>
    <w:rsid w:val="00700301"/>
    <w:rsid w:val="00767E60"/>
    <w:rsid w:val="007C18A4"/>
    <w:rsid w:val="008147E1"/>
    <w:rsid w:val="00817A1D"/>
    <w:rsid w:val="00832DCA"/>
    <w:rsid w:val="00837C0A"/>
    <w:rsid w:val="008424A2"/>
    <w:rsid w:val="00873F1D"/>
    <w:rsid w:val="00893CCF"/>
    <w:rsid w:val="008B6EE1"/>
    <w:rsid w:val="008D1C63"/>
    <w:rsid w:val="008D50FD"/>
    <w:rsid w:val="008F18B9"/>
    <w:rsid w:val="00900117"/>
    <w:rsid w:val="00951F2A"/>
    <w:rsid w:val="00971880"/>
    <w:rsid w:val="00986C6B"/>
    <w:rsid w:val="009E4AA6"/>
    <w:rsid w:val="00A045EB"/>
    <w:rsid w:val="00A308F2"/>
    <w:rsid w:val="00A566A8"/>
    <w:rsid w:val="00A654FC"/>
    <w:rsid w:val="00A75AE6"/>
    <w:rsid w:val="00AA388B"/>
    <w:rsid w:val="00AB5188"/>
    <w:rsid w:val="00AE1F4F"/>
    <w:rsid w:val="00AE5104"/>
    <w:rsid w:val="00B510CC"/>
    <w:rsid w:val="00BE0290"/>
    <w:rsid w:val="00BE63EA"/>
    <w:rsid w:val="00BE7A72"/>
    <w:rsid w:val="00C01640"/>
    <w:rsid w:val="00C07F82"/>
    <w:rsid w:val="00C775BF"/>
    <w:rsid w:val="00CE2A3A"/>
    <w:rsid w:val="00CE61DF"/>
    <w:rsid w:val="00CE7917"/>
    <w:rsid w:val="00D21CC6"/>
    <w:rsid w:val="00D4567A"/>
    <w:rsid w:val="00D63FD7"/>
    <w:rsid w:val="00D753F2"/>
    <w:rsid w:val="00D87BEA"/>
    <w:rsid w:val="00DA097D"/>
    <w:rsid w:val="00DE02C9"/>
    <w:rsid w:val="00E87819"/>
    <w:rsid w:val="00EA01B7"/>
    <w:rsid w:val="00EB1008"/>
    <w:rsid w:val="00EE3171"/>
    <w:rsid w:val="00EE5985"/>
    <w:rsid w:val="00F259BC"/>
    <w:rsid w:val="00F4573C"/>
    <w:rsid w:val="00F8648E"/>
    <w:rsid w:val="00FA556E"/>
    <w:rsid w:val="00FB2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758305C"/>
  <w15:docId w15:val="{360B54C8-934A-4E55-BFDF-79FC61BD9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5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5D6D7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0F265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2A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AF4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uiPriority w:val="36"/>
    <w:unhideWhenUsed/>
    <w:qFormat/>
    <w:rsid w:val="0056519E"/>
    <w:pPr>
      <w:numPr>
        <w:numId w:val="1"/>
      </w:numPr>
      <w:spacing w:after="180" w:line="264" w:lineRule="auto"/>
    </w:pPr>
    <w:rPr>
      <w:rFonts w:ascii="Tw Cen MT" w:eastAsia="Tw Cen MT" w:hAnsi="Tw Cen MT" w:cs="Times New Roman"/>
      <w:sz w:val="24"/>
      <w:szCs w:val="20"/>
      <w:lang w:val="en-US" w:eastAsia="ja-JP"/>
    </w:rPr>
  </w:style>
  <w:style w:type="paragraph" w:customStyle="1" w:styleId="SenderAddress">
    <w:name w:val="Sender Address"/>
    <w:basedOn w:val="NoSpacing"/>
    <w:uiPriority w:val="2"/>
    <w:unhideWhenUsed/>
    <w:qFormat/>
    <w:rsid w:val="0056519E"/>
    <w:pPr>
      <w:spacing w:after="200"/>
    </w:pPr>
    <w:rPr>
      <w:rFonts w:ascii="Tw Cen MT" w:eastAsia="Tw Cen MT" w:hAnsi="Tw Cen MT" w:cs="Times New Roman"/>
      <w:color w:val="775F55"/>
      <w:sz w:val="23"/>
      <w:szCs w:val="20"/>
      <w:lang w:val="en-US" w:eastAsia="ja-JP"/>
    </w:rPr>
  </w:style>
  <w:style w:type="paragraph" w:styleId="Closing">
    <w:name w:val="Closing"/>
    <w:basedOn w:val="Normal"/>
    <w:link w:val="ClosingChar"/>
    <w:uiPriority w:val="1"/>
    <w:unhideWhenUsed/>
    <w:qFormat/>
    <w:rsid w:val="0056519E"/>
    <w:pPr>
      <w:spacing w:before="960" w:after="960" w:line="264" w:lineRule="auto"/>
      <w:contextualSpacing/>
    </w:pPr>
    <w:rPr>
      <w:rFonts w:ascii="Tw Cen MT" w:eastAsia="Tw Cen MT" w:hAnsi="Tw Cen MT" w:cs="Times New Roman"/>
      <w:sz w:val="23"/>
      <w:szCs w:val="20"/>
      <w:lang w:val="en-US" w:eastAsia="ja-JP"/>
    </w:rPr>
  </w:style>
  <w:style w:type="character" w:customStyle="1" w:styleId="ClosingChar">
    <w:name w:val="Closing Char"/>
    <w:basedOn w:val="DefaultParagraphFont"/>
    <w:link w:val="Closing"/>
    <w:uiPriority w:val="1"/>
    <w:rsid w:val="0056519E"/>
    <w:rPr>
      <w:rFonts w:ascii="Tw Cen MT" w:eastAsia="Tw Cen MT" w:hAnsi="Tw Cen MT" w:cs="Times New Roman"/>
      <w:sz w:val="23"/>
      <w:szCs w:val="20"/>
      <w:lang w:val="en-US" w:eastAsia="ja-JP"/>
    </w:rPr>
  </w:style>
  <w:style w:type="paragraph" w:styleId="NoSpacing">
    <w:name w:val="No Spacing"/>
    <w:uiPriority w:val="1"/>
    <w:qFormat/>
    <w:rsid w:val="0056519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E79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7917"/>
  </w:style>
  <w:style w:type="paragraph" w:styleId="Footer">
    <w:name w:val="footer"/>
    <w:basedOn w:val="Normal"/>
    <w:link w:val="FooterChar"/>
    <w:uiPriority w:val="99"/>
    <w:unhideWhenUsed/>
    <w:rsid w:val="00CE79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7917"/>
  </w:style>
  <w:style w:type="paragraph" w:styleId="Title">
    <w:name w:val="Title"/>
    <w:basedOn w:val="Normal"/>
    <w:next w:val="Normal"/>
    <w:link w:val="TitleChar"/>
    <w:uiPriority w:val="10"/>
    <w:qFormat/>
    <w:rsid w:val="007003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030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2143E3-D9E7-2F40-A77F-743C7853D0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Wyniwyg</Company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ZERR Angelo</dc:creator>
  <cp:keywords/>
  <dc:description/>
  <cp:lastModifiedBy>Malek Jabri</cp:lastModifiedBy>
  <cp:revision>6</cp:revision>
  <dcterms:created xsi:type="dcterms:W3CDTF">2019-01-29T17:17:00Z</dcterms:created>
  <dcterms:modified xsi:type="dcterms:W3CDTF">2019-05-23T11:31:00Z</dcterms:modified>
</cp:coreProperties>
</file>