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23A3C" w14:textId="71116D77" w:rsidR="000368C6" w:rsidRDefault="00696706" w:rsidP="00696706">
      <w:pPr>
        <w:jc w:val="center"/>
        <w:rPr>
          <w:lang w:val="fr-FR"/>
        </w:rPr>
      </w:pPr>
      <w:r w:rsidRPr="008221EA">
        <w:rPr>
          <w:highlight w:val="blue"/>
          <w:lang w:val="fr-FR"/>
        </w:rPr>
        <w:t>LA REGLE DES QUATRES YEUX</w:t>
      </w:r>
    </w:p>
    <w:p w14:paraId="00920497" w14:textId="77777777" w:rsidR="00696706" w:rsidRDefault="00696706" w:rsidP="00696706">
      <w:pPr>
        <w:rPr>
          <w:lang w:val="fr-FR"/>
        </w:rPr>
      </w:pPr>
    </w:p>
    <w:p w14:paraId="6F766844" w14:textId="1D98F4E6" w:rsidR="00696706" w:rsidRDefault="008221EA" w:rsidP="00696706">
      <w:pPr>
        <w:pStyle w:val="Paragraphedeliste"/>
        <w:numPr>
          <w:ilvl w:val="0"/>
          <w:numId w:val="1"/>
        </w:numPr>
        <w:rPr>
          <w:u w:val="single"/>
          <w:lang w:val="fr-FR"/>
        </w:rPr>
      </w:pPr>
      <w:r w:rsidRPr="00696706">
        <w:rPr>
          <w:u w:val="single"/>
          <w:lang w:val="fr-FR"/>
        </w:rPr>
        <w:t>Définition</w:t>
      </w:r>
      <w:r w:rsidR="00696706" w:rsidRPr="00696706">
        <w:rPr>
          <w:u w:val="single"/>
          <w:lang w:val="fr-FR"/>
        </w:rPr>
        <w:t xml:space="preserve"> de la </w:t>
      </w:r>
      <w:r w:rsidRPr="00696706">
        <w:rPr>
          <w:u w:val="single"/>
          <w:lang w:val="fr-FR"/>
        </w:rPr>
        <w:t>règle</w:t>
      </w:r>
      <w:r w:rsidR="00696706" w:rsidRPr="00696706">
        <w:rPr>
          <w:u w:val="single"/>
          <w:lang w:val="fr-FR"/>
        </w:rPr>
        <w:t xml:space="preserve"> des </w:t>
      </w:r>
      <w:r w:rsidRPr="00696706">
        <w:rPr>
          <w:u w:val="single"/>
          <w:lang w:val="fr-FR"/>
        </w:rPr>
        <w:t>quatre</w:t>
      </w:r>
      <w:r w:rsidR="00696706" w:rsidRPr="00696706">
        <w:rPr>
          <w:u w:val="single"/>
          <w:lang w:val="fr-FR"/>
        </w:rPr>
        <w:t xml:space="preserve"> yeux</w:t>
      </w:r>
    </w:p>
    <w:p w14:paraId="574C699A" w14:textId="77777777" w:rsidR="00696706" w:rsidRDefault="00696706" w:rsidP="00696706">
      <w:pPr>
        <w:pStyle w:val="Paragraphedeliste"/>
        <w:rPr>
          <w:u w:val="single"/>
          <w:lang w:val="fr-FR"/>
        </w:rPr>
      </w:pPr>
    </w:p>
    <w:p w14:paraId="1C3F08C6" w14:textId="478C15A8" w:rsidR="00696706" w:rsidRDefault="00696706" w:rsidP="00696706">
      <w:pPr>
        <w:pStyle w:val="Paragraphedeliste"/>
        <w:rPr>
          <w:color w:val="000000" w:themeColor="text1"/>
          <w:lang w:val="fr-FR"/>
        </w:rPr>
      </w:pPr>
      <w:r>
        <w:rPr>
          <w:color w:val="EE0000"/>
          <w:lang w:val="fr-FR"/>
        </w:rPr>
        <w:t xml:space="preserve">La </w:t>
      </w:r>
      <w:r w:rsidR="008221EA">
        <w:rPr>
          <w:color w:val="EE0000"/>
          <w:lang w:val="fr-FR"/>
        </w:rPr>
        <w:t>règle</w:t>
      </w:r>
      <w:r>
        <w:rPr>
          <w:color w:val="EE0000"/>
          <w:lang w:val="fr-FR"/>
        </w:rPr>
        <w:t xml:space="preserve"> des </w:t>
      </w:r>
      <w:r w:rsidR="008221EA">
        <w:rPr>
          <w:color w:val="EE0000"/>
          <w:lang w:val="fr-FR"/>
        </w:rPr>
        <w:t>quatre</w:t>
      </w:r>
      <w:r>
        <w:rPr>
          <w:color w:val="EE0000"/>
          <w:lang w:val="fr-FR"/>
        </w:rPr>
        <w:t xml:space="preserve"> yeux </w:t>
      </w:r>
      <w:r>
        <w:rPr>
          <w:color w:val="000000" w:themeColor="text1"/>
          <w:lang w:val="fr-FR"/>
        </w:rPr>
        <w:t xml:space="preserve">est un principe </w:t>
      </w:r>
      <w:r w:rsidR="008221EA">
        <w:rPr>
          <w:color w:val="000000" w:themeColor="text1"/>
          <w:lang w:val="fr-FR"/>
        </w:rPr>
        <w:t>fondamental</w:t>
      </w:r>
      <w:r>
        <w:rPr>
          <w:color w:val="000000" w:themeColor="text1"/>
          <w:lang w:val="fr-FR"/>
        </w:rPr>
        <w:t xml:space="preserve"> du contrôle interne qui stipule que toutes </w:t>
      </w:r>
      <w:r w:rsidR="008221EA">
        <w:rPr>
          <w:color w:val="000000" w:themeColor="text1"/>
          <w:lang w:val="fr-FR"/>
        </w:rPr>
        <w:t>décisions</w:t>
      </w:r>
      <w:r>
        <w:rPr>
          <w:color w:val="000000" w:themeColor="text1"/>
          <w:lang w:val="fr-FR"/>
        </w:rPr>
        <w:t xml:space="preserve"> ou </w:t>
      </w:r>
      <w:r w:rsidR="008221EA">
        <w:rPr>
          <w:color w:val="000000" w:themeColor="text1"/>
          <w:lang w:val="fr-FR"/>
        </w:rPr>
        <w:t>opération</w:t>
      </w:r>
      <w:r>
        <w:rPr>
          <w:color w:val="000000" w:themeColor="text1"/>
          <w:lang w:val="fr-FR"/>
        </w:rPr>
        <w:t xml:space="preserve"> importante doit </w:t>
      </w:r>
      <w:r w:rsidR="008221EA">
        <w:rPr>
          <w:color w:val="000000" w:themeColor="text1"/>
          <w:lang w:val="fr-FR"/>
        </w:rPr>
        <w:t>être</w:t>
      </w:r>
      <w:r>
        <w:rPr>
          <w:color w:val="000000" w:themeColor="text1"/>
          <w:lang w:val="fr-FR"/>
        </w:rPr>
        <w:t xml:space="preserve"> </w:t>
      </w:r>
      <w:r w:rsidR="008221EA">
        <w:rPr>
          <w:color w:val="000000" w:themeColor="text1"/>
          <w:lang w:val="fr-FR"/>
        </w:rPr>
        <w:t>examinées</w:t>
      </w:r>
      <w:r>
        <w:rPr>
          <w:color w:val="000000" w:themeColor="text1"/>
          <w:lang w:val="fr-FR"/>
        </w:rPr>
        <w:t xml:space="preserve"> et </w:t>
      </w:r>
      <w:r w:rsidR="008221EA">
        <w:rPr>
          <w:color w:val="000000" w:themeColor="text1"/>
          <w:lang w:val="fr-FR"/>
        </w:rPr>
        <w:t>validée</w:t>
      </w:r>
      <w:r>
        <w:rPr>
          <w:color w:val="000000" w:themeColor="text1"/>
          <w:lang w:val="fr-FR"/>
        </w:rPr>
        <w:t xml:space="preserve"> par au moins deux personnes ^distinctes avant </w:t>
      </w:r>
      <w:r w:rsidR="008221EA">
        <w:rPr>
          <w:color w:val="000000" w:themeColor="text1"/>
          <w:lang w:val="fr-FR"/>
        </w:rPr>
        <w:t>d’être</w:t>
      </w:r>
      <w:r>
        <w:rPr>
          <w:color w:val="000000" w:themeColor="text1"/>
          <w:lang w:val="fr-FR"/>
        </w:rPr>
        <w:t xml:space="preserve"> </w:t>
      </w:r>
      <w:r w:rsidR="008221EA">
        <w:rPr>
          <w:color w:val="000000" w:themeColor="text1"/>
          <w:lang w:val="fr-FR"/>
        </w:rPr>
        <w:t>exécutées</w:t>
      </w:r>
      <w:r>
        <w:rPr>
          <w:color w:val="000000" w:themeColor="text1"/>
          <w:lang w:val="fr-FR"/>
        </w:rPr>
        <w:t xml:space="preserve">. Ce </w:t>
      </w:r>
      <w:r w:rsidR="008221EA">
        <w:rPr>
          <w:color w:val="000000" w:themeColor="text1"/>
          <w:lang w:val="fr-FR"/>
        </w:rPr>
        <w:t>mécanisme</w:t>
      </w:r>
      <w:r>
        <w:rPr>
          <w:color w:val="000000" w:themeColor="text1"/>
          <w:lang w:val="fr-FR"/>
        </w:rPr>
        <w:t xml:space="preserve"> vise </w:t>
      </w:r>
      <w:r w:rsidR="008221EA">
        <w:rPr>
          <w:color w:val="000000" w:themeColor="text1"/>
          <w:lang w:val="fr-FR"/>
        </w:rPr>
        <w:t>à</w:t>
      </w:r>
      <w:r>
        <w:rPr>
          <w:color w:val="000000" w:themeColor="text1"/>
          <w:lang w:val="fr-FR"/>
        </w:rPr>
        <w:t xml:space="preserve"> </w:t>
      </w:r>
      <w:r w:rsidR="008221EA">
        <w:rPr>
          <w:color w:val="000000" w:themeColor="text1"/>
          <w:lang w:val="fr-FR"/>
        </w:rPr>
        <w:t>réduire</w:t>
      </w:r>
      <w:r>
        <w:rPr>
          <w:color w:val="000000" w:themeColor="text1"/>
          <w:lang w:val="fr-FR"/>
        </w:rPr>
        <w:t xml:space="preserve"> les </w:t>
      </w:r>
      <w:r w:rsidR="008221EA">
        <w:rPr>
          <w:color w:val="000000" w:themeColor="text1"/>
          <w:lang w:val="fr-FR"/>
        </w:rPr>
        <w:t>erreurs,</w:t>
      </w:r>
      <w:r>
        <w:rPr>
          <w:color w:val="000000" w:themeColor="text1"/>
          <w:lang w:val="fr-FR"/>
        </w:rPr>
        <w:t xml:space="preserve"> </w:t>
      </w:r>
      <w:r w:rsidR="008221EA">
        <w:rPr>
          <w:color w:val="000000" w:themeColor="text1"/>
          <w:lang w:val="fr-FR"/>
        </w:rPr>
        <w:t>prévenir</w:t>
      </w:r>
      <w:r>
        <w:rPr>
          <w:color w:val="000000" w:themeColor="text1"/>
          <w:lang w:val="fr-FR"/>
        </w:rPr>
        <w:t xml:space="preserve"> les fraudes et garantir la </w:t>
      </w:r>
      <w:r w:rsidR="008221EA">
        <w:rPr>
          <w:color w:val="000000" w:themeColor="text1"/>
          <w:lang w:val="fr-FR"/>
        </w:rPr>
        <w:t>fiabilité</w:t>
      </w:r>
      <w:r>
        <w:rPr>
          <w:color w:val="000000" w:themeColor="text1"/>
          <w:lang w:val="fr-FR"/>
        </w:rPr>
        <w:t xml:space="preserve"> des processus</w:t>
      </w:r>
      <w:r w:rsidR="000F6450">
        <w:rPr>
          <w:color w:val="000000" w:themeColor="text1"/>
          <w:lang w:val="fr-FR"/>
        </w:rPr>
        <w:t>.</w:t>
      </w:r>
    </w:p>
    <w:p w14:paraId="5A7BB605" w14:textId="77777777" w:rsidR="00696706" w:rsidRDefault="00696706" w:rsidP="00696706">
      <w:pPr>
        <w:pStyle w:val="Paragraphedeliste"/>
        <w:rPr>
          <w:color w:val="000000" w:themeColor="text1"/>
          <w:lang w:val="fr-FR"/>
        </w:rPr>
      </w:pPr>
    </w:p>
    <w:p w14:paraId="2AB67DDD" w14:textId="17FEECDE" w:rsidR="00696706" w:rsidRDefault="00696706" w:rsidP="00696706">
      <w:pPr>
        <w:pStyle w:val="Paragraphedeliste"/>
        <w:numPr>
          <w:ilvl w:val="0"/>
          <w:numId w:val="1"/>
        </w:numPr>
        <w:rPr>
          <w:color w:val="000000" w:themeColor="text1"/>
          <w:u w:val="single"/>
          <w:lang w:val="fr-FR"/>
        </w:rPr>
      </w:pPr>
      <w:r w:rsidRPr="00696706">
        <w:rPr>
          <w:color w:val="000000" w:themeColor="text1"/>
          <w:u w:val="single"/>
          <w:lang w:val="fr-FR"/>
        </w:rPr>
        <w:t xml:space="preserve">Exemple 1 : </w:t>
      </w:r>
      <w:r w:rsidR="008221EA" w:rsidRPr="00696706">
        <w:rPr>
          <w:color w:val="000000" w:themeColor="text1"/>
          <w:u w:val="single"/>
          <w:lang w:val="fr-FR"/>
        </w:rPr>
        <w:t>l’arbitrage</w:t>
      </w:r>
      <w:r w:rsidRPr="00696706">
        <w:rPr>
          <w:color w:val="000000" w:themeColor="text1"/>
          <w:u w:val="single"/>
          <w:lang w:val="fr-FR"/>
        </w:rPr>
        <w:t xml:space="preserve"> dans le football (cas de la VAR)</w:t>
      </w:r>
    </w:p>
    <w:p w14:paraId="74EB29E2" w14:textId="77777777" w:rsidR="00696706" w:rsidRDefault="00696706" w:rsidP="00696706">
      <w:pPr>
        <w:pStyle w:val="Paragraphedeliste"/>
        <w:rPr>
          <w:color w:val="000000" w:themeColor="text1"/>
          <w:lang w:val="fr-FR"/>
        </w:rPr>
      </w:pPr>
    </w:p>
    <w:p w14:paraId="6D1BA5C6" w14:textId="2D38576A" w:rsidR="00696706" w:rsidRDefault="00696706" w:rsidP="00696706">
      <w:pPr>
        <w:pStyle w:val="Paragraphedeliste"/>
        <w:rPr>
          <w:color w:val="000000" w:themeColor="text1"/>
          <w:lang w:val="fr-FR"/>
        </w:rPr>
      </w:pPr>
      <w:r>
        <w:rPr>
          <w:color w:val="000000" w:themeColor="text1"/>
          <w:lang w:val="fr-FR"/>
        </w:rPr>
        <w:t xml:space="preserve">Dans le football </w:t>
      </w:r>
      <w:r w:rsidR="008221EA">
        <w:rPr>
          <w:color w:val="000000" w:themeColor="text1"/>
          <w:lang w:val="fr-FR"/>
        </w:rPr>
        <w:t>professionnel,</w:t>
      </w:r>
      <w:r>
        <w:rPr>
          <w:color w:val="000000" w:themeColor="text1"/>
          <w:lang w:val="fr-FR"/>
        </w:rPr>
        <w:t xml:space="preserve"> les </w:t>
      </w:r>
      <w:r w:rsidR="008221EA">
        <w:rPr>
          <w:color w:val="000000" w:themeColor="text1"/>
          <w:lang w:val="fr-FR"/>
        </w:rPr>
        <w:t>décisions</w:t>
      </w:r>
      <w:r>
        <w:rPr>
          <w:color w:val="000000" w:themeColor="text1"/>
          <w:lang w:val="fr-FR"/>
        </w:rPr>
        <w:t xml:space="preserve"> arbitrales que ce soit les </w:t>
      </w:r>
      <w:r>
        <w:rPr>
          <w:color w:val="EE0000"/>
          <w:lang w:val="fr-FR"/>
        </w:rPr>
        <w:t xml:space="preserve">buts, les penalties et les cartons rouges </w:t>
      </w:r>
      <w:r>
        <w:rPr>
          <w:color w:val="000000" w:themeColor="text1"/>
          <w:lang w:val="fr-FR"/>
        </w:rPr>
        <w:t xml:space="preserve">ont des </w:t>
      </w:r>
      <w:r w:rsidR="008221EA">
        <w:rPr>
          <w:color w:val="000000" w:themeColor="text1"/>
          <w:lang w:val="fr-FR"/>
        </w:rPr>
        <w:t>conséquences</w:t>
      </w:r>
      <w:r>
        <w:rPr>
          <w:color w:val="000000" w:themeColor="text1"/>
          <w:lang w:val="fr-FR"/>
        </w:rPr>
        <w:t xml:space="preserve"> majeures sur le </w:t>
      </w:r>
      <w:r w:rsidR="008221EA">
        <w:rPr>
          <w:color w:val="000000" w:themeColor="text1"/>
          <w:lang w:val="fr-FR"/>
        </w:rPr>
        <w:t>déroulement</w:t>
      </w:r>
      <w:r>
        <w:rPr>
          <w:color w:val="000000" w:themeColor="text1"/>
          <w:lang w:val="fr-FR"/>
        </w:rPr>
        <w:t xml:space="preserve"> </w:t>
      </w:r>
      <w:r w:rsidR="008221EA">
        <w:rPr>
          <w:color w:val="000000" w:themeColor="text1"/>
          <w:lang w:val="fr-FR"/>
        </w:rPr>
        <w:t>Dun</w:t>
      </w:r>
      <w:r>
        <w:rPr>
          <w:color w:val="000000" w:themeColor="text1"/>
          <w:lang w:val="fr-FR"/>
        </w:rPr>
        <w:t xml:space="preserve"> match</w:t>
      </w:r>
      <w:r w:rsidR="000F6450">
        <w:rPr>
          <w:color w:val="000000" w:themeColor="text1"/>
          <w:lang w:val="fr-FR"/>
        </w:rPr>
        <w:t xml:space="preserve">. Pour </w:t>
      </w:r>
      <w:r w:rsidR="008221EA">
        <w:rPr>
          <w:color w:val="000000" w:themeColor="text1"/>
          <w:lang w:val="fr-FR"/>
        </w:rPr>
        <w:t>réduire</w:t>
      </w:r>
      <w:r w:rsidR="000F6450">
        <w:rPr>
          <w:color w:val="000000" w:themeColor="text1"/>
          <w:lang w:val="fr-FR"/>
        </w:rPr>
        <w:t xml:space="preserve"> les erreurs manifestes, les instances sportives tels que </w:t>
      </w:r>
      <w:r w:rsidR="000F6450">
        <w:rPr>
          <w:color w:val="EE0000"/>
          <w:lang w:val="fr-FR"/>
        </w:rPr>
        <w:t xml:space="preserve">la </w:t>
      </w:r>
      <w:r w:rsidR="008221EA">
        <w:rPr>
          <w:color w:val="EE0000"/>
          <w:lang w:val="fr-FR"/>
        </w:rPr>
        <w:t>FIFA,</w:t>
      </w:r>
      <w:r w:rsidR="000F6450">
        <w:rPr>
          <w:color w:val="EE0000"/>
          <w:lang w:val="fr-FR"/>
        </w:rPr>
        <w:t xml:space="preserve"> UEFA </w:t>
      </w:r>
      <w:r w:rsidR="000F6450">
        <w:rPr>
          <w:color w:val="000000" w:themeColor="text1"/>
          <w:lang w:val="fr-FR"/>
        </w:rPr>
        <w:t xml:space="preserve">ont progressivement </w:t>
      </w:r>
      <w:r w:rsidR="008221EA">
        <w:rPr>
          <w:color w:val="000000" w:themeColor="text1"/>
          <w:lang w:val="fr-FR"/>
        </w:rPr>
        <w:t>intègre</w:t>
      </w:r>
      <w:r w:rsidR="000F6450">
        <w:rPr>
          <w:color w:val="000000" w:themeColor="text1"/>
          <w:lang w:val="fr-FR"/>
        </w:rPr>
        <w:t xml:space="preserve"> un système de double contrôle inspire de notre notion des </w:t>
      </w:r>
      <w:r w:rsidR="008221EA">
        <w:rPr>
          <w:color w:val="000000" w:themeColor="text1"/>
          <w:lang w:val="fr-FR"/>
        </w:rPr>
        <w:t>quatre</w:t>
      </w:r>
      <w:r w:rsidR="000F6450">
        <w:rPr>
          <w:color w:val="000000" w:themeColor="text1"/>
          <w:lang w:val="fr-FR"/>
        </w:rPr>
        <w:t xml:space="preserve"> yeux.</w:t>
      </w:r>
    </w:p>
    <w:p w14:paraId="6877262B" w14:textId="77777777" w:rsidR="000F6450" w:rsidRDefault="000F6450" w:rsidP="00696706">
      <w:pPr>
        <w:pStyle w:val="Paragraphedeliste"/>
        <w:rPr>
          <w:color w:val="000000" w:themeColor="text1"/>
          <w:lang w:val="fr-FR"/>
        </w:rPr>
      </w:pPr>
    </w:p>
    <w:p w14:paraId="334027EB" w14:textId="3D464F9F" w:rsidR="000F6450" w:rsidRDefault="000F6450" w:rsidP="000F6450">
      <w:pPr>
        <w:pStyle w:val="Paragraphedeliste"/>
        <w:rPr>
          <w:color w:val="000000" w:themeColor="text1"/>
          <w:lang w:val="fr-FR"/>
        </w:rPr>
      </w:pPr>
      <w:r>
        <w:rPr>
          <w:color w:val="000000" w:themeColor="text1"/>
          <w:lang w:val="fr-FR"/>
        </w:rPr>
        <w:t xml:space="preserve">En cas de </w:t>
      </w:r>
      <w:r w:rsidR="008221EA">
        <w:rPr>
          <w:color w:val="000000" w:themeColor="text1"/>
          <w:lang w:val="fr-FR"/>
        </w:rPr>
        <w:t>décisions</w:t>
      </w:r>
      <w:r>
        <w:rPr>
          <w:color w:val="000000" w:themeColor="text1"/>
          <w:lang w:val="fr-FR"/>
        </w:rPr>
        <w:t xml:space="preserve"> majeures </w:t>
      </w:r>
      <w:r w:rsidR="008221EA">
        <w:rPr>
          <w:color w:val="000000" w:themeColor="text1"/>
          <w:lang w:val="fr-FR"/>
        </w:rPr>
        <w:t>à</w:t>
      </w:r>
      <w:r>
        <w:rPr>
          <w:color w:val="000000" w:themeColor="text1"/>
          <w:lang w:val="fr-FR"/>
        </w:rPr>
        <w:t xml:space="preserve"> prendre comme mentionne plus haut, tel </w:t>
      </w:r>
      <w:r w:rsidR="008221EA">
        <w:rPr>
          <w:color w:val="000000" w:themeColor="text1"/>
          <w:lang w:val="fr-FR"/>
        </w:rPr>
        <w:t>qu’un</w:t>
      </w:r>
      <w:r>
        <w:rPr>
          <w:color w:val="000000" w:themeColor="text1"/>
          <w:lang w:val="fr-FR"/>
        </w:rPr>
        <w:t xml:space="preserve"> but litigieux, </w:t>
      </w:r>
      <w:r w:rsidR="008221EA">
        <w:rPr>
          <w:color w:val="000000" w:themeColor="text1"/>
          <w:lang w:val="fr-FR"/>
        </w:rPr>
        <w:t>l’arbitre</w:t>
      </w:r>
      <w:r>
        <w:rPr>
          <w:color w:val="000000" w:themeColor="text1"/>
          <w:lang w:val="fr-FR"/>
        </w:rPr>
        <w:t xml:space="preserve"> accorde ou refuse le but et la VAR visionne </w:t>
      </w:r>
      <w:r w:rsidR="008221EA">
        <w:rPr>
          <w:color w:val="000000" w:themeColor="text1"/>
          <w:lang w:val="fr-FR"/>
        </w:rPr>
        <w:t>l’action</w:t>
      </w:r>
      <w:r>
        <w:rPr>
          <w:color w:val="000000" w:themeColor="text1"/>
          <w:lang w:val="fr-FR"/>
        </w:rPr>
        <w:t xml:space="preserve"> dans le but de confirmer ou infirmer le but. Un autre contexte, nous avons une situation de </w:t>
      </w:r>
      <w:r w:rsidR="008221EA">
        <w:rPr>
          <w:color w:val="000000" w:themeColor="text1"/>
          <w:lang w:val="fr-FR"/>
        </w:rPr>
        <w:t>hors-jeu</w:t>
      </w:r>
      <w:r>
        <w:rPr>
          <w:color w:val="000000" w:themeColor="text1"/>
          <w:lang w:val="fr-FR"/>
        </w:rPr>
        <w:t xml:space="preserve">, </w:t>
      </w:r>
      <w:r w:rsidR="008221EA">
        <w:rPr>
          <w:color w:val="000000" w:themeColor="text1"/>
          <w:lang w:val="fr-FR"/>
        </w:rPr>
        <w:t>l’arbitre</w:t>
      </w:r>
      <w:r>
        <w:rPr>
          <w:color w:val="000000" w:themeColor="text1"/>
          <w:lang w:val="fr-FR"/>
        </w:rPr>
        <w:t xml:space="preserve"> central siffle ou laisse le joueur alors </w:t>
      </w:r>
      <w:r w:rsidR="008221EA">
        <w:rPr>
          <w:color w:val="000000" w:themeColor="text1"/>
          <w:lang w:val="fr-FR"/>
        </w:rPr>
        <w:t>l’arbitre</w:t>
      </w:r>
      <w:r>
        <w:rPr>
          <w:color w:val="000000" w:themeColor="text1"/>
          <w:lang w:val="fr-FR"/>
        </w:rPr>
        <w:t xml:space="preserve"> de touche le drapeau pour valider le </w:t>
      </w:r>
      <w:r w:rsidR="008221EA">
        <w:rPr>
          <w:color w:val="000000" w:themeColor="text1"/>
          <w:lang w:val="fr-FR"/>
        </w:rPr>
        <w:t>hors-jeu</w:t>
      </w:r>
      <w:r>
        <w:rPr>
          <w:color w:val="000000" w:themeColor="text1"/>
          <w:lang w:val="fr-FR"/>
        </w:rPr>
        <w:t>.</w:t>
      </w:r>
    </w:p>
    <w:p w14:paraId="00B841D6" w14:textId="77777777" w:rsidR="000F6450" w:rsidRPr="000F6450" w:rsidRDefault="000F6450" w:rsidP="000F6450">
      <w:pPr>
        <w:pStyle w:val="Paragraphedeliste"/>
        <w:rPr>
          <w:color w:val="000000" w:themeColor="text1"/>
          <w:lang w:val="fr-FR"/>
        </w:rPr>
      </w:pPr>
    </w:p>
    <w:p w14:paraId="6F75FAE8" w14:textId="4172782B" w:rsidR="000F6450" w:rsidRDefault="000F6450" w:rsidP="000F6450">
      <w:pPr>
        <w:pStyle w:val="Paragraphedeliste"/>
        <w:numPr>
          <w:ilvl w:val="0"/>
          <w:numId w:val="1"/>
        </w:numPr>
        <w:rPr>
          <w:color w:val="000000" w:themeColor="text1"/>
          <w:u w:val="single"/>
          <w:lang w:val="fr-FR"/>
        </w:rPr>
      </w:pPr>
      <w:r w:rsidRPr="000F6450">
        <w:rPr>
          <w:color w:val="000000" w:themeColor="text1"/>
          <w:u w:val="single"/>
          <w:lang w:val="fr-FR"/>
        </w:rPr>
        <w:t xml:space="preserve">Exemple 2 : validation </w:t>
      </w:r>
      <w:r w:rsidR="008221EA" w:rsidRPr="000F6450">
        <w:rPr>
          <w:color w:val="000000" w:themeColor="text1"/>
          <w:u w:val="single"/>
          <w:lang w:val="fr-FR"/>
        </w:rPr>
        <w:t>Dun virement</w:t>
      </w:r>
      <w:r w:rsidRPr="000F6450">
        <w:rPr>
          <w:color w:val="000000" w:themeColor="text1"/>
          <w:u w:val="single"/>
          <w:lang w:val="fr-FR"/>
        </w:rPr>
        <w:t xml:space="preserve"> bancaire en entreprise</w:t>
      </w:r>
    </w:p>
    <w:p w14:paraId="6A4F54F8" w14:textId="77777777" w:rsidR="000F6450" w:rsidRDefault="000F6450" w:rsidP="000F6450">
      <w:pPr>
        <w:pStyle w:val="Paragraphedeliste"/>
        <w:rPr>
          <w:color w:val="000000" w:themeColor="text1"/>
          <w:u w:val="single"/>
          <w:lang w:val="fr-FR"/>
        </w:rPr>
      </w:pPr>
    </w:p>
    <w:p w14:paraId="242527EC" w14:textId="6E74A9B7" w:rsidR="000F6450" w:rsidRPr="000F6450" w:rsidRDefault="008221EA" w:rsidP="000F6450">
      <w:pPr>
        <w:pStyle w:val="Paragraphedeliste"/>
        <w:rPr>
          <w:color w:val="000000" w:themeColor="text1"/>
          <w:lang w:val="fr-FR"/>
        </w:rPr>
      </w:pPr>
      <w:r>
        <w:rPr>
          <w:color w:val="000000" w:themeColor="text1"/>
          <w:lang w:val="fr-FR"/>
        </w:rPr>
        <w:t>Dans toute entité, les opérations financières constituent des points de vulnérabilité majeurs face aux erreurs et aux fraudes. La règle des quatre yeux s’applique de manière rigoureuse aux virements bancaires, notamment pour les montants dépassant un certain seuil défini par la politique interne de l’entreprise. Nous disposons de différents acteurs avec des rôles prédéfinis notamment un comptable qui saisit l’ordre de virement (bénéficiaire, montant), un système informatique qui lui bloque le virement en attente de validation, un directeur financier qui vérifie les données, contrôle la facture et approuve ou rejette et enfin la banque qui exécute le virement uniquement après double validation</w:t>
      </w:r>
    </w:p>
    <w:sectPr w:rsidR="000F6450" w:rsidRPr="000F64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187"/>
    <w:multiLevelType w:val="hybridMultilevel"/>
    <w:tmpl w:val="9774DBB8"/>
    <w:lvl w:ilvl="0" w:tplc="2C0C000F">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num w:numId="1" w16cid:durableId="646667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706"/>
    <w:rsid w:val="000368C6"/>
    <w:rsid w:val="000F6450"/>
    <w:rsid w:val="00434657"/>
    <w:rsid w:val="00446A20"/>
    <w:rsid w:val="00696706"/>
    <w:rsid w:val="008221EA"/>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3658"/>
  <w15:chartTrackingRefBased/>
  <w15:docId w15:val="{A0B298EA-E3B9-4A0C-9392-B5C09812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967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967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9670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9670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9670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9670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9670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9670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9670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9670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9670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9670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9670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9670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9670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9670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9670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96706"/>
    <w:rPr>
      <w:rFonts w:eastAsiaTheme="majorEastAsia" w:cstheme="majorBidi"/>
      <w:color w:val="272727" w:themeColor="text1" w:themeTint="D8"/>
    </w:rPr>
  </w:style>
  <w:style w:type="paragraph" w:styleId="Titre">
    <w:name w:val="Title"/>
    <w:basedOn w:val="Normal"/>
    <w:next w:val="Normal"/>
    <w:link w:val="TitreCar"/>
    <w:uiPriority w:val="10"/>
    <w:qFormat/>
    <w:rsid w:val="00696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9670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9670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9670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96706"/>
    <w:pPr>
      <w:spacing w:before="160"/>
      <w:jc w:val="center"/>
    </w:pPr>
    <w:rPr>
      <w:i/>
      <w:iCs/>
      <w:color w:val="404040" w:themeColor="text1" w:themeTint="BF"/>
    </w:rPr>
  </w:style>
  <w:style w:type="character" w:customStyle="1" w:styleId="CitationCar">
    <w:name w:val="Citation Car"/>
    <w:basedOn w:val="Policepardfaut"/>
    <w:link w:val="Citation"/>
    <w:uiPriority w:val="29"/>
    <w:rsid w:val="00696706"/>
    <w:rPr>
      <w:i/>
      <w:iCs/>
      <w:color w:val="404040" w:themeColor="text1" w:themeTint="BF"/>
    </w:rPr>
  </w:style>
  <w:style w:type="paragraph" w:styleId="Paragraphedeliste">
    <w:name w:val="List Paragraph"/>
    <w:basedOn w:val="Normal"/>
    <w:uiPriority w:val="34"/>
    <w:qFormat/>
    <w:rsid w:val="00696706"/>
    <w:pPr>
      <w:ind w:left="720"/>
      <w:contextualSpacing/>
    </w:pPr>
  </w:style>
  <w:style w:type="character" w:styleId="Accentuationintense">
    <w:name w:val="Intense Emphasis"/>
    <w:basedOn w:val="Policepardfaut"/>
    <w:uiPriority w:val="21"/>
    <w:qFormat/>
    <w:rsid w:val="00696706"/>
    <w:rPr>
      <w:i/>
      <w:iCs/>
      <w:color w:val="2F5496" w:themeColor="accent1" w:themeShade="BF"/>
    </w:rPr>
  </w:style>
  <w:style w:type="paragraph" w:styleId="Citationintense">
    <w:name w:val="Intense Quote"/>
    <w:basedOn w:val="Normal"/>
    <w:next w:val="Normal"/>
    <w:link w:val="CitationintenseCar"/>
    <w:uiPriority w:val="30"/>
    <w:qFormat/>
    <w:rsid w:val="006967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96706"/>
    <w:rPr>
      <w:i/>
      <w:iCs/>
      <w:color w:val="2F5496" w:themeColor="accent1" w:themeShade="BF"/>
    </w:rPr>
  </w:style>
  <w:style w:type="character" w:styleId="Rfrenceintense">
    <w:name w:val="Intense Reference"/>
    <w:basedOn w:val="Policepardfaut"/>
    <w:uiPriority w:val="32"/>
    <w:qFormat/>
    <w:rsid w:val="006967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298</Words>
  <Characters>1641</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2026-03-22T22:29:00Z</dcterms:created>
  <dcterms:modified xsi:type="dcterms:W3CDTF">2026-03-22T23:00:00Z</dcterms:modified>
</cp:coreProperties>
</file>