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6BE" w:rsidRDefault="00DA16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Comme exemple de la règle des 04 yeux on a :</w:t>
      </w:r>
    </w:p>
    <w:p w:rsidR="00C966D7" w:rsidRDefault="00C966D7" w:rsidP="00C966D7">
      <w:pPr>
        <w:rPr>
          <w:rFonts w:ascii="Times New Roman" w:hAnsi="Times New Roman" w:cs="Times New Roman"/>
          <w:sz w:val="28"/>
          <w:szCs w:val="28"/>
        </w:rPr>
      </w:pPr>
    </w:p>
    <w:p w:rsidR="00C966D7" w:rsidRPr="00C966D7" w:rsidRDefault="00C966D7" w:rsidP="00C966D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966D7">
        <w:rPr>
          <w:rFonts w:ascii="Times New Roman" w:hAnsi="Times New Roman" w:cs="Times New Roman"/>
          <w:sz w:val="28"/>
          <w:szCs w:val="28"/>
        </w:rPr>
        <w:t>Publicati</w:t>
      </w:r>
      <w:r>
        <w:rPr>
          <w:rFonts w:ascii="Times New Roman" w:hAnsi="Times New Roman" w:cs="Times New Roman"/>
          <w:sz w:val="28"/>
          <w:szCs w:val="28"/>
        </w:rPr>
        <w:t>on d’un contenu sur le site web : u</w:t>
      </w:r>
      <w:r w:rsidRPr="00C966D7">
        <w:rPr>
          <w:rFonts w:ascii="Times New Roman" w:hAnsi="Times New Roman" w:cs="Times New Roman"/>
          <w:sz w:val="28"/>
          <w:szCs w:val="28"/>
        </w:rPr>
        <w:t>ne équipe marketing prépare une nouvelle page web ou un article de blog officiel pour l’entreprise.</w:t>
      </w:r>
    </w:p>
    <w:p w:rsidR="00C966D7" w:rsidRPr="00C966D7" w:rsidRDefault="00C966D7" w:rsidP="00C966D7">
      <w:pPr>
        <w:rPr>
          <w:rFonts w:ascii="Times New Roman" w:hAnsi="Times New Roman" w:cs="Times New Roman"/>
          <w:sz w:val="28"/>
          <w:szCs w:val="28"/>
        </w:rPr>
      </w:pPr>
      <w:r w:rsidRPr="00C966D7">
        <w:rPr>
          <w:rFonts w:ascii="Times New Roman" w:hAnsi="Times New Roman" w:cs="Times New Roman"/>
          <w:sz w:val="28"/>
          <w:szCs w:val="28"/>
        </w:rPr>
        <w:t>Application de la règle des 4 yeux</w:t>
      </w:r>
    </w:p>
    <w:p w:rsidR="00C966D7" w:rsidRPr="00C966D7" w:rsidRDefault="00C966D7" w:rsidP="00C966D7">
      <w:pPr>
        <w:rPr>
          <w:rFonts w:ascii="Times New Roman" w:hAnsi="Times New Roman" w:cs="Times New Roman"/>
          <w:sz w:val="28"/>
          <w:szCs w:val="28"/>
        </w:rPr>
      </w:pPr>
      <w:r w:rsidRPr="00C966D7">
        <w:rPr>
          <w:rFonts w:ascii="Times New Roman" w:hAnsi="Times New Roman" w:cs="Times New Roman"/>
          <w:sz w:val="28"/>
          <w:szCs w:val="28"/>
        </w:rPr>
        <w:t xml:space="preserve"> 1. Premier contrôle : Le rédacteur ou designer crée le contenu et l’ajoute sur la plateforme.</w:t>
      </w:r>
    </w:p>
    <w:p w:rsidR="00DA1681" w:rsidRDefault="00C966D7" w:rsidP="00C966D7">
      <w:pPr>
        <w:rPr>
          <w:rFonts w:ascii="Times New Roman" w:hAnsi="Times New Roman" w:cs="Times New Roman"/>
          <w:sz w:val="28"/>
          <w:szCs w:val="28"/>
        </w:rPr>
      </w:pPr>
      <w:r w:rsidRPr="00C966D7">
        <w:rPr>
          <w:rFonts w:ascii="Times New Roman" w:hAnsi="Times New Roman" w:cs="Times New Roman"/>
          <w:sz w:val="28"/>
          <w:szCs w:val="28"/>
        </w:rPr>
        <w:t xml:space="preserve"> 2. Deuxième contrôle : Le chef de projet ou le responsable communication relit et valide le contenu avant publication en ligne.</w:t>
      </w:r>
    </w:p>
    <w:p w:rsidR="00C966D7" w:rsidRDefault="00C966D7" w:rsidP="00C966D7">
      <w:pPr>
        <w:rPr>
          <w:rFonts w:ascii="Times New Roman" w:hAnsi="Times New Roman" w:cs="Times New Roman"/>
          <w:sz w:val="28"/>
          <w:szCs w:val="28"/>
        </w:rPr>
      </w:pPr>
    </w:p>
    <w:p w:rsidR="00C966D7" w:rsidRPr="00C966D7" w:rsidRDefault="00C966D7" w:rsidP="00C966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966D7">
        <w:rPr>
          <w:rFonts w:ascii="Times New Roman" w:hAnsi="Times New Roman" w:cs="Times New Roman"/>
          <w:sz w:val="28"/>
          <w:szCs w:val="28"/>
        </w:rPr>
        <w:t>Approbation d’un rapport financie</w:t>
      </w:r>
      <w:r>
        <w:rPr>
          <w:rFonts w:ascii="Times New Roman" w:hAnsi="Times New Roman" w:cs="Times New Roman"/>
          <w:sz w:val="28"/>
          <w:szCs w:val="28"/>
        </w:rPr>
        <w:t>r destiné aux investisseurs : a</w:t>
      </w:r>
      <w:r w:rsidRPr="00C966D7">
        <w:rPr>
          <w:rFonts w:ascii="Times New Roman" w:hAnsi="Times New Roman" w:cs="Times New Roman"/>
          <w:sz w:val="28"/>
          <w:szCs w:val="28"/>
        </w:rPr>
        <w:t>vant publication des comptes annuels, un rapport financier doit être préparé et communiqué aux investisseurs.</w:t>
      </w:r>
    </w:p>
    <w:p w:rsidR="00C966D7" w:rsidRPr="00C966D7" w:rsidRDefault="00C966D7" w:rsidP="00C966D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C966D7">
        <w:rPr>
          <w:rFonts w:ascii="Times New Roman" w:hAnsi="Times New Roman" w:cs="Times New Roman"/>
          <w:sz w:val="28"/>
          <w:szCs w:val="28"/>
        </w:rPr>
        <w:t>Application de la règle des 4 yeux</w:t>
      </w:r>
    </w:p>
    <w:p w:rsidR="00C966D7" w:rsidRPr="00C966D7" w:rsidRDefault="00C966D7" w:rsidP="00C966D7">
      <w:pPr>
        <w:rPr>
          <w:rFonts w:ascii="Times New Roman" w:hAnsi="Times New Roman" w:cs="Times New Roman"/>
          <w:sz w:val="28"/>
          <w:szCs w:val="28"/>
        </w:rPr>
      </w:pPr>
      <w:r w:rsidRPr="00C966D7">
        <w:rPr>
          <w:rFonts w:ascii="Times New Roman" w:hAnsi="Times New Roman" w:cs="Times New Roman"/>
          <w:sz w:val="28"/>
          <w:szCs w:val="28"/>
        </w:rPr>
        <w:t xml:space="preserve"> 1. Premier contrôle : Le contrôleur financier prépare le rapport avec toutes les données et analyses.</w:t>
      </w:r>
    </w:p>
    <w:p w:rsidR="00C966D7" w:rsidRPr="00DA1681" w:rsidRDefault="00C966D7" w:rsidP="00C966D7">
      <w:pPr>
        <w:rPr>
          <w:rFonts w:ascii="Times New Roman" w:hAnsi="Times New Roman" w:cs="Times New Roman"/>
          <w:sz w:val="28"/>
          <w:szCs w:val="28"/>
        </w:rPr>
      </w:pPr>
      <w:r w:rsidRPr="00C966D7">
        <w:rPr>
          <w:rFonts w:ascii="Times New Roman" w:hAnsi="Times New Roman" w:cs="Times New Roman"/>
          <w:sz w:val="28"/>
          <w:szCs w:val="28"/>
        </w:rPr>
        <w:t xml:space="preserve"> 2. Deuxième contrôle : Le directeur financier ou le directeur général relit, valide et signe le rapport avant diffusion externe.</w:t>
      </w:r>
    </w:p>
    <w:sectPr w:rsidR="00C966D7" w:rsidRPr="00DA168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681"/>
    <w:rsid w:val="00B506BE"/>
    <w:rsid w:val="00C966D7"/>
    <w:rsid w:val="00DA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20012"/>
  <w15:chartTrackingRefBased/>
  <w15:docId w15:val="{D6F87F3A-1413-4261-96B4-474D9463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CM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1</cp:revision>
  <dcterms:created xsi:type="dcterms:W3CDTF">2026-03-22T18:28:00Z</dcterms:created>
  <dcterms:modified xsi:type="dcterms:W3CDTF">2026-03-22T18:48:00Z</dcterms:modified>
</cp:coreProperties>
</file>