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713E" w14:textId="77777777" w:rsidR="009413FD" w:rsidRDefault="00000000">
      <w:pPr>
        <w:jc w:val="both"/>
        <w:rPr>
          <w:rFonts w:ascii="Arial" w:eastAsia="Arial" w:hAnsi="Arial" w:cs="Arial"/>
          <w:b/>
          <w:bCs/>
        </w:rPr>
      </w:pPr>
      <w:r>
        <w:rPr>
          <w:rFonts w:ascii="Arial" w:eastAsia="Arial" w:hAnsi="Arial" w:cs="Arial"/>
          <w:b/>
          <w:bCs/>
        </w:rPr>
        <w:t>12. Diseño de interfaces web y móvil</w:t>
      </w:r>
    </w:p>
    <w:p w14:paraId="4F0426A6" w14:textId="77777777" w:rsidR="009413FD" w:rsidRDefault="00000000">
      <w:pPr>
        <w:jc w:val="both"/>
        <w:rPr>
          <w:rFonts w:ascii="Arial" w:eastAsia="Arial" w:hAnsi="Arial" w:cs="Arial"/>
          <w:b/>
          <w:bCs/>
        </w:rPr>
      </w:pPr>
      <w:r>
        <w:rPr>
          <w:rFonts w:ascii="Arial" w:eastAsia="Arial" w:hAnsi="Arial" w:cs="Arial"/>
          <w:b/>
          <w:bCs/>
        </w:rPr>
        <w:t>12.1 Dirección visual y criterios de percepción</w:t>
      </w:r>
    </w:p>
    <w:p w14:paraId="6D4B80F3" w14:textId="77777777" w:rsidR="009413FD" w:rsidRDefault="00000000">
      <w:pPr>
        <w:jc w:val="both"/>
        <w:rPr>
          <w:rFonts w:ascii="Arial" w:eastAsia="Arial" w:hAnsi="Arial" w:cs="Arial"/>
        </w:rPr>
      </w:pPr>
      <w:r>
        <w:rPr>
          <w:rFonts w:ascii="Arial" w:eastAsia="Arial" w:hAnsi="Arial" w:cs="Arial"/>
        </w:rPr>
        <w:t>Se actualiza la identidad visual hacia una propuesta de alto contraste y carácter técnico denominada Lunar Base. Se compone de un tono Azul Navy que articula las acciones principales y la estructura del sistema; un Gris Claro</w:t>
      </w:r>
      <w:r>
        <w:rPr>
          <w:rFonts w:ascii="Arial" w:eastAsia="Arial" w:hAnsi="Arial" w:cs="Arial"/>
          <w:b/>
          <w:bCs/>
        </w:rPr>
        <w:t xml:space="preserve"> </w:t>
      </w:r>
      <w:r>
        <w:rPr>
          <w:rFonts w:ascii="Arial" w:eastAsia="Arial" w:hAnsi="Arial" w:cs="Arial"/>
        </w:rPr>
        <w:t>para el fondo general que mitiga la dureza del blanco puro; y un Naranja Vibrante</w:t>
      </w:r>
      <w:r>
        <w:rPr>
          <w:rFonts w:ascii="Arial" w:eastAsia="Arial" w:hAnsi="Arial" w:cs="Arial"/>
          <w:b/>
          <w:bCs/>
        </w:rPr>
        <w:t xml:space="preserve"> </w:t>
      </w:r>
      <w:r>
        <w:rPr>
          <w:rFonts w:ascii="Arial" w:eastAsia="Arial" w:hAnsi="Arial" w:cs="Arial"/>
        </w:rPr>
        <w:t xml:space="preserve">como tono de acento para la selección, foco y avisos relevantes. </w:t>
      </w:r>
    </w:p>
    <w:p w14:paraId="049ED188" w14:textId="77777777" w:rsidR="009413FD" w:rsidRDefault="00000000">
      <w:pPr>
        <w:jc w:val="both"/>
        <w:rPr>
          <w:rFonts w:ascii="Arial" w:eastAsia="Arial" w:hAnsi="Arial" w:cs="Arial"/>
        </w:rPr>
      </w:pPr>
      <w:r>
        <w:rPr>
          <w:rFonts w:ascii="Arial" w:eastAsia="Arial" w:hAnsi="Arial" w:cs="Arial"/>
        </w:rPr>
        <w:t>Los estados de calidad y operabilidad de los sensores se comunican mediante convenciones cromáticas claras: Verde Suave</w:t>
      </w:r>
      <w:r>
        <w:rPr>
          <w:rFonts w:ascii="Arial" w:eastAsia="Arial" w:hAnsi="Arial" w:cs="Arial"/>
          <w:b/>
          <w:bCs/>
        </w:rPr>
        <w:t xml:space="preserve"> </w:t>
      </w:r>
      <w:r>
        <w:rPr>
          <w:rFonts w:ascii="Arial" w:eastAsia="Arial" w:hAnsi="Arial" w:cs="Arial"/>
        </w:rPr>
        <w:t>para lecturas válidas, Azul Grisáceo</w:t>
      </w:r>
      <w:r>
        <w:rPr>
          <w:rFonts w:ascii="Arial" w:eastAsia="Arial" w:hAnsi="Arial" w:cs="Arial"/>
          <w:b/>
          <w:bCs/>
        </w:rPr>
        <w:t xml:space="preserve"> </w:t>
      </w:r>
      <w:r>
        <w:rPr>
          <w:rFonts w:ascii="Arial" w:eastAsia="Arial" w:hAnsi="Arial" w:cs="Arial"/>
        </w:rPr>
        <w:t>para sensores no instalados o datos sin calibración previa, Naranja vibrante</w:t>
      </w:r>
      <w:r>
        <w:rPr>
          <w:rFonts w:ascii="Arial" w:eastAsia="Arial" w:hAnsi="Arial" w:cs="Arial"/>
          <w:b/>
          <w:bCs/>
        </w:rPr>
        <w:t xml:space="preserve"> </w:t>
      </w:r>
      <w:r>
        <w:rPr>
          <w:rFonts w:ascii="Arial" w:eastAsia="Arial" w:hAnsi="Arial" w:cs="Arial"/>
        </w:rPr>
        <w:t>para advertencias e información relevante, y Rojo Profundo</w:t>
      </w:r>
      <w:r>
        <w:rPr>
          <w:rFonts w:ascii="Arial" w:eastAsia="Arial" w:hAnsi="Arial" w:cs="Arial"/>
          <w:b/>
          <w:bCs/>
        </w:rPr>
        <w:t xml:space="preserve"> </w:t>
      </w:r>
      <w:r>
        <w:rPr>
          <w:rFonts w:ascii="Arial" w:eastAsia="Arial" w:hAnsi="Arial" w:cs="Arial"/>
        </w:rPr>
        <w:t>para eventos críticos de severidad. Conforme al criterio de accesibilidad, los estados cromáticos siempre se acompañan de texto explícito e icono representativo. Un estado operativo positivo no implica ausencia total de gases.</w:t>
      </w:r>
    </w:p>
    <w:p w14:paraId="5BD90D92" w14:textId="77777777" w:rsidR="009413FD" w:rsidRDefault="00000000">
      <w:pPr>
        <w:jc w:val="both"/>
        <w:rPr>
          <w:rFonts w:ascii="Arial" w:eastAsia="Arial" w:hAnsi="Arial" w:cs="Arial"/>
          <w:b/>
          <w:bCs/>
        </w:rPr>
      </w:pPr>
      <w:r>
        <w:rPr>
          <w:rFonts w:ascii="Arial" w:eastAsia="Arial" w:hAnsi="Arial" w:cs="Arial"/>
          <w:b/>
          <w:bCs/>
        </w:rPr>
        <w:t>12.2 Tokens para temas claro y oscuro</w:t>
      </w:r>
    </w:p>
    <w:p w14:paraId="30EA789A" w14:textId="77777777" w:rsidR="009413FD" w:rsidRDefault="00000000">
      <w:pPr>
        <w:jc w:val="both"/>
        <w:rPr>
          <w:rFonts w:ascii="Arial" w:eastAsia="Arial" w:hAnsi="Arial" w:cs="Arial"/>
        </w:rPr>
      </w:pPr>
      <w:r>
        <w:rPr>
          <w:rFonts w:ascii="Arial" w:eastAsia="Arial" w:hAnsi="Arial" w:cs="Arial"/>
        </w:rPr>
        <w:t xml:space="preserve">Se establece el uso obligatorio de tokens de diseño para la implementación de la interfaz en lugar de valores hexadecimales dispersos. Cada combinación debe mantener un contraste mínimo conforme a las pautas WCAG (4.5:1 en texto normal y 3:1 en componentes gráficos y texto de gran tamaño). </w:t>
      </w:r>
    </w:p>
    <w:tbl>
      <w:tblPr>
        <w:tblStyle w:val="a"/>
        <w:tblW w:w="8828" w:type="dxa"/>
        <w:jc w:val="center"/>
        <w:tblInd w:w="0" w:type="dxa"/>
        <w:tblBorders>
          <w:top w:val="single" w:sz="4" w:space="0" w:color="156082"/>
          <w:left w:val="single" w:sz="4" w:space="0" w:color="156082"/>
          <w:bottom w:val="single" w:sz="4" w:space="0" w:color="156082"/>
          <w:right w:val="single" w:sz="4" w:space="0" w:color="156082"/>
        </w:tblBorders>
        <w:tblLayout w:type="fixed"/>
        <w:tblLook w:val="04A0" w:firstRow="1" w:lastRow="0" w:firstColumn="1" w:lastColumn="0" w:noHBand="0" w:noVBand="1"/>
      </w:tblPr>
      <w:tblGrid>
        <w:gridCol w:w="1765"/>
        <w:gridCol w:w="1766"/>
        <w:gridCol w:w="1766"/>
        <w:gridCol w:w="3531"/>
      </w:tblGrid>
      <w:tr w:rsidR="009413FD" w14:paraId="089AEF6A" w14:textId="77777777" w:rsidTr="009413FD">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100" w:firstRow="0" w:lastRow="0" w:firstColumn="1" w:lastColumn="0" w:oddVBand="0" w:evenVBand="0" w:oddHBand="0" w:evenHBand="0" w:firstRowFirstColumn="1" w:firstRowLastColumn="0" w:lastRowFirstColumn="0" w:lastRowLastColumn="0"/>
            <w:tcW w:w="1765" w:type="dxa"/>
            <w:vAlign w:val="center"/>
          </w:tcPr>
          <w:p w14:paraId="2E216844" w14:textId="77777777" w:rsidR="009413FD" w:rsidRDefault="00000000">
            <w:pPr>
              <w:jc w:val="center"/>
              <w:rPr>
                <w:rFonts w:ascii="Arial" w:eastAsia="Arial" w:hAnsi="Arial" w:cs="Arial"/>
              </w:rPr>
            </w:pPr>
            <w:r>
              <w:rPr>
                <w:rFonts w:ascii="Arial" w:eastAsia="Arial" w:hAnsi="Arial" w:cs="Arial"/>
                <w:sz w:val="20"/>
                <w:szCs w:val="20"/>
              </w:rPr>
              <w:t>Token</w:t>
            </w:r>
          </w:p>
        </w:tc>
        <w:tc>
          <w:tcPr>
            <w:tcW w:w="1766" w:type="dxa"/>
            <w:vAlign w:val="center"/>
          </w:tcPr>
          <w:p w14:paraId="52A9B4A5" w14:textId="77777777" w:rsidR="009413FD"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Tema Claro</w:t>
            </w:r>
          </w:p>
        </w:tc>
        <w:tc>
          <w:tcPr>
            <w:tcW w:w="1766" w:type="dxa"/>
            <w:vAlign w:val="center"/>
          </w:tcPr>
          <w:p w14:paraId="538403C5" w14:textId="77777777" w:rsidR="009413FD"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Tema Oscuro</w:t>
            </w:r>
          </w:p>
        </w:tc>
        <w:tc>
          <w:tcPr>
            <w:tcW w:w="3531" w:type="dxa"/>
            <w:vAlign w:val="center"/>
          </w:tcPr>
          <w:p w14:paraId="0A9170A4" w14:textId="77777777" w:rsidR="009413FD"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Descripción y Aplicación</w:t>
            </w:r>
          </w:p>
        </w:tc>
      </w:tr>
      <w:tr w:rsidR="009413FD" w14:paraId="43064C82" w14:textId="77777777" w:rsidTr="009413F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3ADF72F3" w14:textId="628D31A2" w:rsidR="009413FD" w:rsidRDefault="009964C2">
            <w:pPr>
              <w:jc w:val="center"/>
              <w:rPr>
                <w:rFonts w:ascii="Arial" w:eastAsia="Arial" w:hAnsi="Arial" w:cs="Arial"/>
              </w:rPr>
            </w:pPr>
            <w:proofErr w:type="spellStart"/>
            <w:r>
              <w:rPr>
                <w:rFonts w:ascii="Arial" w:eastAsia="Arial" w:hAnsi="Arial" w:cs="Arial"/>
                <w:sz w:val="20"/>
                <w:szCs w:val="20"/>
              </w:rPr>
              <w:t>Background</w:t>
            </w:r>
            <w:proofErr w:type="spellEnd"/>
          </w:p>
        </w:tc>
        <w:tc>
          <w:tcPr>
            <w:tcW w:w="1766" w:type="dxa"/>
            <w:vAlign w:val="center"/>
          </w:tcPr>
          <w:p w14:paraId="2949AC05"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#EEEEEE</w:t>
            </w:r>
          </w:p>
        </w:tc>
        <w:tc>
          <w:tcPr>
            <w:tcW w:w="1766" w:type="dxa"/>
            <w:vAlign w:val="center"/>
          </w:tcPr>
          <w:p w14:paraId="0A590A32"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#041839</w:t>
            </w:r>
          </w:p>
        </w:tc>
        <w:tc>
          <w:tcPr>
            <w:tcW w:w="3531" w:type="dxa"/>
            <w:vAlign w:val="center"/>
          </w:tcPr>
          <w:p w14:paraId="14E8D37E" w14:textId="77777777" w:rsidR="009413FD" w:rsidRDefault="00000000">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Lienzo base y fondo general de la aplicación.</w:t>
            </w:r>
          </w:p>
        </w:tc>
      </w:tr>
      <w:tr w:rsidR="009413FD" w14:paraId="108F72F5" w14:textId="77777777" w:rsidTr="009413FD">
        <w:trPr>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63B1F8DB" w14:textId="4E3F0A5E" w:rsidR="009413FD" w:rsidRDefault="009964C2">
            <w:pPr>
              <w:jc w:val="center"/>
              <w:rPr>
                <w:rFonts w:ascii="Arial" w:eastAsia="Arial" w:hAnsi="Arial" w:cs="Arial"/>
              </w:rPr>
            </w:pPr>
            <w:r>
              <w:rPr>
                <w:rFonts w:ascii="Arial" w:eastAsia="Arial" w:hAnsi="Arial" w:cs="Arial"/>
                <w:sz w:val="20"/>
                <w:szCs w:val="20"/>
              </w:rPr>
              <w:t>Surface</w:t>
            </w:r>
          </w:p>
        </w:tc>
        <w:tc>
          <w:tcPr>
            <w:tcW w:w="1766" w:type="dxa"/>
            <w:vAlign w:val="center"/>
          </w:tcPr>
          <w:p w14:paraId="3DA4DD66"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#FFFFFF</w:t>
            </w:r>
          </w:p>
        </w:tc>
        <w:tc>
          <w:tcPr>
            <w:tcW w:w="1766" w:type="dxa"/>
            <w:vAlign w:val="center"/>
          </w:tcPr>
          <w:p w14:paraId="78CE64D9"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#2D4059</w:t>
            </w:r>
          </w:p>
        </w:tc>
        <w:tc>
          <w:tcPr>
            <w:tcW w:w="3531" w:type="dxa"/>
            <w:vAlign w:val="center"/>
          </w:tcPr>
          <w:p w14:paraId="20FFCE06" w14:textId="77777777" w:rsidR="009413FD" w:rsidRDefault="00000000">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Contenedor para tarjetas de métricas, paneles y mapa.</w:t>
            </w:r>
          </w:p>
        </w:tc>
      </w:tr>
      <w:tr w:rsidR="009413FD" w14:paraId="05E9336C" w14:textId="77777777" w:rsidTr="009413F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6A39CC03" w14:textId="77777777" w:rsidR="009413FD" w:rsidRDefault="00000000">
            <w:pPr>
              <w:jc w:val="center"/>
              <w:rPr>
                <w:rFonts w:ascii="Arial" w:eastAsia="Arial" w:hAnsi="Arial" w:cs="Arial"/>
              </w:rPr>
            </w:pPr>
            <w:proofErr w:type="spellStart"/>
            <w:r>
              <w:rPr>
                <w:rFonts w:ascii="Arial" w:eastAsia="Arial" w:hAnsi="Arial" w:cs="Arial"/>
                <w:sz w:val="20"/>
                <w:szCs w:val="20"/>
              </w:rPr>
              <w:t>surfaceMuted</w:t>
            </w:r>
            <w:proofErr w:type="spellEnd"/>
          </w:p>
        </w:tc>
        <w:tc>
          <w:tcPr>
            <w:tcW w:w="1766" w:type="dxa"/>
            <w:vAlign w:val="center"/>
          </w:tcPr>
          <w:p w14:paraId="465472F8"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#CCCCCC</w:t>
            </w:r>
          </w:p>
        </w:tc>
        <w:tc>
          <w:tcPr>
            <w:tcW w:w="1766" w:type="dxa"/>
            <w:vAlign w:val="center"/>
          </w:tcPr>
          <w:p w14:paraId="30CB72CE"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#1D2A3A</w:t>
            </w:r>
          </w:p>
        </w:tc>
        <w:tc>
          <w:tcPr>
            <w:tcW w:w="3531" w:type="dxa"/>
            <w:vAlign w:val="center"/>
          </w:tcPr>
          <w:p w14:paraId="08001318" w14:textId="77777777" w:rsidR="009413FD" w:rsidRDefault="00000000">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Secciones de apoyo, divisores y elementos secundarios.</w:t>
            </w:r>
          </w:p>
        </w:tc>
      </w:tr>
      <w:tr w:rsidR="009413FD" w14:paraId="6F07DB03" w14:textId="77777777" w:rsidTr="009413FD">
        <w:trPr>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5E667672" w14:textId="77777777" w:rsidR="009413FD" w:rsidRDefault="00000000">
            <w:pPr>
              <w:jc w:val="center"/>
              <w:rPr>
                <w:rFonts w:ascii="Arial" w:eastAsia="Arial" w:hAnsi="Arial" w:cs="Arial"/>
              </w:rPr>
            </w:pPr>
            <w:proofErr w:type="spellStart"/>
            <w:r>
              <w:rPr>
                <w:rFonts w:ascii="Arial" w:eastAsia="Arial" w:hAnsi="Arial" w:cs="Arial"/>
                <w:sz w:val="20"/>
                <w:szCs w:val="20"/>
              </w:rPr>
              <w:t>textPrimary</w:t>
            </w:r>
            <w:proofErr w:type="spellEnd"/>
          </w:p>
        </w:tc>
        <w:tc>
          <w:tcPr>
            <w:tcW w:w="1766" w:type="dxa"/>
            <w:vAlign w:val="center"/>
          </w:tcPr>
          <w:p w14:paraId="1BDAE6CE"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#222831</w:t>
            </w:r>
          </w:p>
        </w:tc>
        <w:tc>
          <w:tcPr>
            <w:tcW w:w="1766" w:type="dxa"/>
            <w:vAlign w:val="center"/>
          </w:tcPr>
          <w:p w14:paraId="37D53C30"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#EEEEEE</w:t>
            </w:r>
          </w:p>
        </w:tc>
        <w:tc>
          <w:tcPr>
            <w:tcW w:w="3531" w:type="dxa"/>
            <w:vAlign w:val="center"/>
          </w:tcPr>
          <w:p w14:paraId="0A72BEA1" w14:textId="77777777" w:rsidR="009413FD" w:rsidRDefault="00000000">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Encabezados principales, lectura numérica y datos clave.</w:t>
            </w:r>
          </w:p>
        </w:tc>
      </w:tr>
      <w:tr w:rsidR="009413FD" w14:paraId="3E2BCB5D" w14:textId="77777777" w:rsidTr="009413F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1B69E898" w14:textId="77777777" w:rsidR="009413FD" w:rsidRDefault="00000000">
            <w:pPr>
              <w:jc w:val="center"/>
              <w:rPr>
                <w:rFonts w:ascii="Arial" w:eastAsia="Arial" w:hAnsi="Arial" w:cs="Arial"/>
              </w:rPr>
            </w:pPr>
            <w:proofErr w:type="spellStart"/>
            <w:r>
              <w:rPr>
                <w:rFonts w:ascii="Arial" w:eastAsia="Arial" w:hAnsi="Arial" w:cs="Arial"/>
                <w:sz w:val="20"/>
                <w:szCs w:val="20"/>
              </w:rPr>
              <w:t>textSecondary</w:t>
            </w:r>
            <w:proofErr w:type="spellEnd"/>
          </w:p>
        </w:tc>
        <w:tc>
          <w:tcPr>
            <w:tcW w:w="1766" w:type="dxa"/>
            <w:vAlign w:val="center"/>
          </w:tcPr>
          <w:p w14:paraId="490CD547"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#2D4059</w:t>
            </w:r>
          </w:p>
        </w:tc>
        <w:tc>
          <w:tcPr>
            <w:tcW w:w="1766" w:type="dxa"/>
            <w:vAlign w:val="center"/>
          </w:tcPr>
          <w:p w14:paraId="0C5ED844"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#A0B0C0</w:t>
            </w:r>
          </w:p>
        </w:tc>
        <w:tc>
          <w:tcPr>
            <w:tcW w:w="3531" w:type="dxa"/>
            <w:vAlign w:val="center"/>
          </w:tcPr>
          <w:p w14:paraId="2D9B6984" w14:textId="77777777" w:rsidR="009413FD" w:rsidRDefault="00000000">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Etiquetas explicativas, marcas de tiempo y subtítulos.</w:t>
            </w:r>
          </w:p>
        </w:tc>
      </w:tr>
      <w:tr w:rsidR="009413FD" w14:paraId="7B38043A" w14:textId="77777777" w:rsidTr="009413FD">
        <w:trPr>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31258388" w14:textId="30CE515C" w:rsidR="009413FD" w:rsidRDefault="009964C2">
            <w:pPr>
              <w:jc w:val="center"/>
              <w:rPr>
                <w:rFonts w:ascii="Arial" w:eastAsia="Arial" w:hAnsi="Arial" w:cs="Arial"/>
              </w:rPr>
            </w:pPr>
            <w:proofErr w:type="spellStart"/>
            <w:r>
              <w:rPr>
                <w:rFonts w:ascii="Arial" w:eastAsia="Arial" w:hAnsi="Arial" w:cs="Arial"/>
                <w:sz w:val="20"/>
                <w:szCs w:val="20"/>
              </w:rPr>
              <w:t>Primary</w:t>
            </w:r>
            <w:proofErr w:type="spellEnd"/>
          </w:p>
        </w:tc>
        <w:tc>
          <w:tcPr>
            <w:tcW w:w="1766" w:type="dxa"/>
            <w:vAlign w:val="center"/>
          </w:tcPr>
          <w:p w14:paraId="0733BC98"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#2D4059</w:t>
            </w:r>
          </w:p>
        </w:tc>
        <w:tc>
          <w:tcPr>
            <w:tcW w:w="1766" w:type="dxa"/>
            <w:vAlign w:val="center"/>
          </w:tcPr>
          <w:p w14:paraId="66D6D1EF"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#FF5722</w:t>
            </w:r>
          </w:p>
        </w:tc>
        <w:tc>
          <w:tcPr>
            <w:tcW w:w="3531" w:type="dxa"/>
            <w:vAlign w:val="center"/>
          </w:tcPr>
          <w:p w14:paraId="5A4098F0" w14:textId="77777777" w:rsidR="009413FD" w:rsidRDefault="00000000">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Botones de acción, navegación activa y selección.</w:t>
            </w:r>
          </w:p>
        </w:tc>
      </w:tr>
      <w:tr w:rsidR="009413FD" w14:paraId="6DA75AF3" w14:textId="77777777" w:rsidTr="009413F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2F072B7E" w14:textId="77777777" w:rsidR="009413FD" w:rsidRDefault="00000000">
            <w:pPr>
              <w:jc w:val="center"/>
              <w:rPr>
                <w:rFonts w:ascii="Arial" w:eastAsia="Arial" w:hAnsi="Arial" w:cs="Arial"/>
              </w:rPr>
            </w:pPr>
            <w:proofErr w:type="spellStart"/>
            <w:r>
              <w:rPr>
                <w:rFonts w:ascii="Arial" w:eastAsia="Arial" w:hAnsi="Arial" w:cs="Arial"/>
                <w:sz w:val="20"/>
                <w:szCs w:val="20"/>
              </w:rPr>
              <w:t>onPrimary</w:t>
            </w:r>
            <w:proofErr w:type="spellEnd"/>
          </w:p>
        </w:tc>
        <w:tc>
          <w:tcPr>
            <w:tcW w:w="1766" w:type="dxa"/>
            <w:vAlign w:val="center"/>
          </w:tcPr>
          <w:p w14:paraId="411C5585"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#FFFFFF</w:t>
            </w:r>
          </w:p>
        </w:tc>
        <w:tc>
          <w:tcPr>
            <w:tcW w:w="1766" w:type="dxa"/>
            <w:vAlign w:val="center"/>
          </w:tcPr>
          <w:p w14:paraId="77099380"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#222831</w:t>
            </w:r>
          </w:p>
        </w:tc>
        <w:tc>
          <w:tcPr>
            <w:tcW w:w="3531" w:type="dxa"/>
            <w:vAlign w:val="center"/>
          </w:tcPr>
          <w:p w14:paraId="456C7A94" w14:textId="77777777" w:rsidR="009413FD" w:rsidRDefault="00000000">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 xml:space="preserve">Contenido de texto e iconos sobre elementos con color </w:t>
            </w:r>
            <w:proofErr w:type="spellStart"/>
            <w:r>
              <w:rPr>
                <w:rFonts w:ascii="Arial" w:eastAsia="Arial" w:hAnsi="Arial" w:cs="Arial"/>
                <w:sz w:val="20"/>
                <w:szCs w:val="20"/>
              </w:rPr>
              <w:t>primary</w:t>
            </w:r>
            <w:proofErr w:type="spellEnd"/>
            <w:r>
              <w:rPr>
                <w:rFonts w:ascii="Arial" w:eastAsia="Arial" w:hAnsi="Arial" w:cs="Arial"/>
                <w:sz w:val="20"/>
                <w:szCs w:val="20"/>
              </w:rPr>
              <w:t>.</w:t>
            </w:r>
          </w:p>
        </w:tc>
      </w:tr>
      <w:tr w:rsidR="009413FD" w14:paraId="20A271D2" w14:textId="77777777" w:rsidTr="009413FD">
        <w:trPr>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48591EA7" w14:textId="7B16E821" w:rsidR="009413FD" w:rsidRDefault="009964C2">
            <w:pPr>
              <w:jc w:val="center"/>
              <w:rPr>
                <w:rFonts w:ascii="Arial" w:eastAsia="Arial" w:hAnsi="Arial" w:cs="Arial"/>
              </w:rPr>
            </w:pPr>
            <w:proofErr w:type="spellStart"/>
            <w:r>
              <w:rPr>
                <w:rFonts w:ascii="Arial" w:eastAsia="Arial" w:hAnsi="Arial" w:cs="Arial"/>
                <w:sz w:val="20"/>
                <w:szCs w:val="20"/>
              </w:rPr>
              <w:t>Secondary</w:t>
            </w:r>
            <w:proofErr w:type="spellEnd"/>
          </w:p>
        </w:tc>
        <w:tc>
          <w:tcPr>
            <w:tcW w:w="1766" w:type="dxa"/>
            <w:vAlign w:val="center"/>
          </w:tcPr>
          <w:p w14:paraId="1DF9C89B"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#FF5722</w:t>
            </w:r>
          </w:p>
        </w:tc>
        <w:tc>
          <w:tcPr>
            <w:tcW w:w="1766" w:type="dxa"/>
            <w:vAlign w:val="center"/>
          </w:tcPr>
          <w:p w14:paraId="1291B748"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#8A9BA8</w:t>
            </w:r>
          </w:p>
        </w:tc>
        <w:tc>
          <w:tcPr>
            <w:tcW w:w="3531" w:type="dxa"/>
            <w:vAlign w:val="center"/>
          </w:tcPr>
          <w:p w14:paraId="7B30F7E1" w14:textId="77777777" w:rsidR="009413FD" w:rsidRDefault="00000000">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Marcas en el mapa y apoyos visuales secundarios.</w:t>
            </w:r>
          </w:p>
        </w:tc>
      </w:tr>
      <w:tr w:rsidR="009413FD" w14:paraId="72F96E85" w14:textId="77777777" w:rsidTr="009413F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12F53B2A" w14:textId="3F704B11" w:rsidR="009413FD" w:rsidRDefault="009964C2">
            <w:pPr>
              <w:jc w:val="center"/>
              <w:rPr>
                <w:rFonts w:ascii="Arial" w:eastAsia="Arial" w:hAnsi="Arial" w:cs="Arial"/>
              </w:rPr>
            </w:pPr>
            <w:r>
              <w:rPr>
                <w:rFonts w:ascii="Arial" w:eastAsia="Arial" w:hAnsi="Arial" w:cs="Arial"/>
                <w:sz w:val="20"/>
                <w:szCs w:val="20"/>
              </w:rPr>
              <w:t>Border</w:t>
            </w:r>
          </w:p>
        </w:tc>
        <w:tc>
          <w:tcPr>
            <w:tcW w:w="1766" w:type="dxa"/>
            <w:vAlign w:val="center"/>
          </w:tcPr>
          <w:p w14:paraId="64EB84BC"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#CCCCCC</w:t>
            </w:r>
          </w:p>
        </w:tc>
        <w:tc>
          <w:tcPr>
            <w:tcW w:w="1766" w:type="dxa"/>
            <w:vAlign w:val="center"/>
          </w:tcPr>
          <w:p w14:paraId="3A500F44"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#3E5675</w:t>
            </w:r>
          </w:p>
        </w:tc>
        <w:tc>
          <w:tcPr>
            <w:tcW w:w="3531" w:type="dxa"/>
            <w:vAlign w:val="center"/>
          </w:tcPr>
          <w:p w14:paraId="2C667DEB" w14:textId="77777777" w:rsidR="009413FD" w:rsidRDefault="00000000">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 xml:space="preserve">Límite de 1 </w:t>
            </w:r>
            <w:proofErr w:type="spellStart"/>
            <w:r>
              <w:rPr>
                <w:rFonts w:ascii="Arial" w:eastAsia="Arial" w:hAnsi="Arial" w:cs="Arial"/>
                <w:sz w:val="20"/>
                <w:szCs w:val="20"/>
              </w:rPr>
              <w:t>px</w:t>
            </w:r>
            <w:proofErr w:type="spellEnd"/>
            <w:r>
              <w:rPr>
                <w:rFonts w:ascii="Arial" w:eastAsia="Arial" w:hAnsi="Arial" w:cs="Arial"/>
                <w:sz w:val="20"/>
                <w:szCs w:val="20"/>
              </w:rPr>
              <w:t xml:space="preserve"> para tarjetas, mapas y entradas de texto.</w:t>
            </w:r>
          </w:p>
        </w:tc>
      </w:tr>
      <w:tr w:rsidR="009413FD" w14:paraId="330D9C00" w14:textId="77777777" w:rsidTr="009413FD">
        <w:trPr>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6611CF76" w14:textId="64AC781D" w:rsidR="009413FD" w:rsidRDefault="009964C2">
            <w:pPr>
              <w:jc w:val="center"/>
              <w:rPr>
                <w:rFonts w:ascii="Arial" w:eastAsia="Arial" w:hAnsi="Arial" w:cs="Arial"/>
              </w:rPr>
            </w:pPr>
            <w:r>
              <w:rPr>
                <w:rFonts w:ascii="Arial" w:eastAsia="Arial" w:hAnsi="Arial" w:cs="Arial"/>
                <w:sz w:val="20"/>
                <w:szCs w:val="20"/>
              </w:rPr>
              <w:t>Focus</w:t>
            </w:r>
          </w:p>
        </w:tc>
        <w:tc>
          <w:tcPr>
            <w:tcW w:w="1766" w:type="dxa"/>
            <w:vAlign w:val="center"/>
          </w:tcPr>
          <w:p w14:paraId="5450D87A"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#FF5722</w:t>
            </w:r>
          </w:p>
        </w:tc>
        <w:tc>
          <w:tcPr>
            <w:tcW w:w="1766" w:type="dxa"/>
            <w:vAlign w:val="center"/>
          </w:tcPr>
          <w:p w14:paraId="3C8DAEC4"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#FF5722</w:t>
            </w:r>
          </w:p>
        </w:tc>
        <w:tc>
          <w:tcPr>
            <w:tcW w:w="3531" w:type="dxa"/>
            <w:vAlign w:val="center"/>
          </w:tcPr>
          <w:p w14:paraId="22766501" w14:textId="77777777" w:rsidR="009413FD" w:rsidRDefault="00000000">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 xml:space="preserve">Borde visual destacado (mínimo 2 </w:t>
            </w:r>
            <w:proofErr w:type="spellStart"/>
            <w:r>
              <w:rPr>
                <w:rFonts w:ascii="Arial" w:eastAsia="Arial" w:hAnsi="Arial" w:cs="Arial"/>
                <w:sz w:val="20"/>
                <w:szCs w:val="20"/>
              </w:rPr>
              <w:t>px</w:t>
            </w:r>
            <w:proofErr w:type="spellEnd"/>
            <w:r>
              <w:rPr>
                <w:rFonts w:ascii="Arial" w:eastAsia="Arial" w:hAnsi="Arial" w:cs="Arial"/>
                <w:sz w:val="20"/>
                <w:szCs w:val="20"/>
              </w:rPr>
              <w:t>) para navegación por teclado.</w:t>
            </w:r>
          </w:p>
        </w:tc>
      </w:tr>
      <w:tr w:rsidR="009413FD" w14:paraId="4B773B9F" w14:textId="77777777" w:rsidTr="009413F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2C266E2A" w14:textId="69914AF6" w:rsidR="009413FD" w:rsidRDefault="009964C2">
            <w:pPr>
              <w:jc w:val="center"/>
              <w:rPr>
                <w:rFonts w:ascii="Arial" w:eastAsia="Arial" w:hAnsi="Arial" w:cs="Arial"/>
              </w:rPr>
            </w:pPr>
            <w:proofErr w:type="spellStart"/>
            <w:r>
              <w:rPr>
                <w:rFonts w:ascii="Arial" w:eastAsia="Arial" w:hAnsi="Arial" w:cs="Arial"/>
                <w:sz w:val="20"/>
                <w:szCs w:val="20"/>
              </w:rPr>
              <w:t>Operational</w:t>
            </w:r>
            <w:proofErr w:type="spellEnd"/>
          </w:p>
        </w:tc>
        <w:tc>
          <w:tcPr>
            <w:tcW w:w="1766" w:type="dxa"/>
            <w:vAlign w:val="center"/>
          </w:tcPr>
          <w:p w14:paraId="595D03A5"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#B5D0A2</w:t>
            </w:r>
          </w:p>
        </w:tc>
        <w:tc>
          <w:tcPr>
            <w:tcW w:w="1766" w:type="dxa"/>
            <w:vAlign w:val="center"/>
          </w:tcPr>
          <w:p w14:paraId="6061A83B"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#99CBAA</w:t>
            </w:r>
          </w:p>
        </w:tc>
        <w:tc>
          <w:tcPr>
            <w:tcW w:w="3531" w:type="dxa"/>
            <w:vAlign w:val="center"/>
          </w:tcPr>
          <w:p w14:paraId="1D7FD0BA" w14:textId="77777777" w:rsidR="009413FD" w:rsidRDefault="00000000">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Confirmación de funcionamiento e indicadores de lectura correcta.</w:t>
            </w:r>
          </w:p>
        </w:tc>
      </w:tr>
      <w:tr w:rsidR="009413FD" w14:paraId="5991F06D" w14:textId="77777777" w:rsidTr="009413FD">
        <w:trPr>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38372A9D" w14:textId="3E89C3CF" w:rsidR="009413FD" w:rsidRDefault="009964C2">
            <w:pPr>
              <w:jc w:val="center"/>
              <w:rPr>
                <w:rFonts w:ascii="Arial" w:eastAsia="Arial" w:hAnsi="Arial" w:cs="Arial"/>
              </w:rPr>
            </w:pPr>
            <w:r>
              <w:rPr>
                <w:rFonts w:ascii="Arial" w:eastAsia="Arial" w:hAnsi="Arial" w:cs="Arial"/>
                <w:sz w:val="20"/>
                <w:szCs w:val="20"/>
              </w:rPr>
              <w:lastRenderedPageBreak/>
              <w:t>Warning</w:t>
            </w:r>
          </w:p>
        </w:tc>
        <w:tc>
          <w:tcPr>
            <w:tcW w:w="1766" w:type="dxa"/>
            <w:vAlign w:val="center"/>
          </w:tcPr>
          <w:p w14:paraId="376A996F"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#FF5722</w:t>
            </w:r>
          </w:p>
        </w:tc>
        <w:tc>
          <w:tcPr>
            <w:tcW w:w="1766" w:type="dxa"/>
            <w:vAlign w:val="center"/>
          </w:tcPr>
          <w:p w14:paraId="0F8D0D58" w14:textId="77777777" w:rsidR="009413FD"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#FF5722</w:t>
            </w:r>
          </w:p>
        </w:tc>
        <w:tc>
          <w:tcPr>
            <w:tcW w:w="3531" w:type="dxa"/>
            <w:vAlign w:val="center"/>
          </w:tcPr>
          <w:p w14:paraId="3145B087" w14:textId="77777777" w:rsidR="009413FD" w:rsidRDefault="00000000">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sz w:val="20"/>
                <w:szCs w:val="20"/>
              </w:rPr>
              <w:t>Notificaciones de aviso, calibraciones pendientes o calentamiento.</w:t>
            </w:r>
          </w:p>
        </w:tc>
      </w:tr>
      <w:tr w:rsidR="009413FD" w14:paraId="03B1F8A6" w14:textId="77777777" w:rsidTr="009413F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65" w:type="dxa"/>
            <w:vAlign w:val="center"/>
          </w:tcPr>
          <w:p w14:paraId="4EC16714" w14:textId="477BE35A" w:rsidR="009413FD" w:rsidRDefault="009964C2">
            <w:pPr>
              <w:jc w:val="center"/>
              <w:rPr>
                <w:rFonts w:ascii="Arial" w:eastAsia="Arial" w:hAnsi="Arial" w:cs="Arial"/>
              </w:rPr>
            </w:pPr>
            <w:proofErr w:type="spellStart"/>
            <w:r>
              <w:rPr>
                <w:rFonts w:ascii="Arial" w:eastAsia="Arial" w:hAnsi="Arial" w:cs="Arial"/>
                <w:sz w:val="20"/>
                <w:szCs w:val="20"/>
              </w:rPr>
              <w:t>Critical</w:t>
            </w:r>
            <w:proofErr w:type="spellEnd"/>
          </w:p>
        </w:tc>
        <w:tc>
          <w:tcPr>
            <w:tcW w:w="1766" w:type="dxa"/>
            <w:vAlign w:val="center"/>
          </w:tcPr>
          <w:p w14:paraId="6C9C502A"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#c00000</w:t>
            </w:r>
          </w:p>
        </w:tc>
        <w:tc>
          <w:tcPr>
            <w:tcW w:w="1766" w:type="dxa"/>
            <w:vAlign w:val="center"/>
          </w:tcPr>
          <w:p w14:paraId="43BC5CA9" w14:textId="77777777" w:rsidR="009413FD"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#F0A4B0</w:t>
            </w:r>
          </w:p>
        </w:tc>
        <w:tc>
          <w:tcPr>
            <w:tcW w:w="3531" w:type="dxa"/>
            <w:vAlign w:val="center"/>
          </w:tcPr>
          <w:p w14:paraId="2C3B8D8C" w14:textId="77777777" w:rsidR="009413FD" w:rsidRDefault="00000000">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sz w:val="20"/>
                <w:szCs w:val="20"/>
              </w:rPr>
              <w:t>Avisos de alta prioridad, fugas o alertas críticas.</w:t>
            </w:r>
          </w:p>
        </w:tc>
      </w:tr>
    </w:tbl>
    <w:p w14:paraId="5D9CA20A" w14:textId="77777777" w:rsidR="009413FD" w:rsidRDefault="009413FD">
      <w:pPr>
        <w:rPr>
          <w:rFonts w:ascii="Arial" w:eastAsia="Arial" w:hAnsi="Arial" w:cs="Arial"/>
        </w:rPr>
      </w:pPr>
    </w:p>
    <w:p w14:paraId="5D013A24" w14:textId="77777777" w:rsidR="009413FD" w:rsidRDefault="00000000">
      <w:pPr>
        <w:rPr>
          <w:rFonts w:ascii="Arial" w:eastAsia="Arial" w:hAnsi="Arial" w:cs="Arial"/>
          <w:b/>
          <w:bCs/>
        </w:rPr>
      </w:pPr>
      <w:r>
        <w:rPr>
          <w:rFonts w:ascii="Arial" w:eastAsia="Arial" w:hAnsi="Arial" w:cs="Arial"/>
          <w:b/>
          <w:bCs/>
        </w:rPr>
        <w:t>12.3 Especificaciones de Tipografía, Espaciado e Iconografía</w:t>
      </w:r>
    </w:p>
    <w:p w14:paraId="13204F1F" w14:textId="77777777" w:rsidR="009413FD" w:rsidRDefault="00000000">
      <w:pPr>
        <w:rPr>
          <w:rFonts w:ascii="Arial" w:eastAsia="Arial" w:hAnsi="Arial" w:cs="Arial"/>
          <w:b/>
          <w:bCs/>
        </w:rPr>
      </w:pPr>
      <w:r>
        <w:rPr>
          <w:rFonts w:ascii="Arial" w:eastAsia="Arial" w:hAnsi="Arial" w:cs="Arial"/>
          <w:b/>
          <w:bCs/>
        </w:rPr>
        <w:t>12.3.1 Tipografía General</w:t>
      </w:r>
    </w:p>
    <w:p w14:paraId="59881C25" w14:textId="77777777" w:rsidR="009413FD" w:rsidRDefault="00000000">
      <w:pPr>
        <w:jc w:val="both"/>
        <w:rPr>
          <w:rFonts w:ascii="Arial" w:eastAsia="Arial" w:hAnsi="Arial" w:cs="Arial"/>
        </w:rPr>
      </w:pPr>
      <w:r>
        <w:rPr>
          <w:rFonts w:ascii="Arial" w:eastAsia="Arial" w:hAnsi="Arial" w:cs="Arial"/>
        </w:rPr>
        <w:t>La tipografía del proyecto se estandariza en la familia Poppins para todos los niveles de contenido (encabezados, textos y tablas). Para asegurar que los datos numéricos, fechas y horas no se desplacen durante las actualizaciones en tiempo real, es obligatorio habilitar el modo de números tabulares (tabular-</w:t>
      </w:r>
      <w:proofErr w:type="spellStart"/>
      <w:r>
        <w:rPr>
          <w:rFonts w:ascii="Arial" w:eastAsia="Arial" w:hAnsi="Arial" w:cs="Arial"/>
        </w:rPr>
        <w:t>nums</w:t>
      </w:r>
      <w:proofErr w:type="spellEnd"/>
      <w:r>
        <w:rPr>
          <w:rFonts w:ascii="Arial" w:eastAsia="Arial" w:hAnsi="Arial" w:cs="Arial"/>
        </w:rPr>
        <w:t>).</w:t>
      </w:r>
    </w:p>
    <w:p w14:paraId="55ACA702" w14:textId="77777777" w:rsidR="009413FD" w:rsidRDefault="00000000">
      <w:pPr>
        <w:rPr>
          <w:rFonts w:ascii="Arial" w:eastAsia="Arial" w:hAnsi="Arial" w:cs="Arial"/>
          <w:b/>
          <w:bCs/>
        </w:rPr>
      </w:pPr>
      <w:r>
        <w:rPr>
          <w:rFonts w:ascii="Arial" w:eastAsia="Arial" w:hAnsi="Arial" w:cs="Arial"/>
          <w:b/>
          <w:bCs/>
        </w:rPr>
        <w:t>12.3.2 Escala de Tamaños y Geometría</w:t>
      </w:r>
    </w:p>
    <w:p w14:paraId="5B8FE352" w14:textId="77777777" w:rsidR="009413FD" w:rsidRDefault="00000000">
      <w:pPr>
        <w:numPr>
          <w:ilvl w:val="0"/>
          <w:numId w:val="1"/>
        </w:numPr>
        <w:jc w:val="both"/>
      </w:pPr>
      <w:r>
        <w:rPr>
          <w:rFonts w:ascii="Arial" w:eastAsia="Arial" w:hAnsi="Arial" w:cs="Arial"/>
        </w:rPr>
        <w:t xml:space="preserve">Pantallas de Escritorio: Título de página de 28 a 32 </w:t>
      </w:r>
      <w:proofErr w:type="spellStart"/>
      <w:r>
        <w:rPr>
          <w:rFonts w:ascii="Arial" w:eastAsia="Arial" w:hAnsi="Arial" w:cs="Arial"/>
        </w:rPr>
        <w:t>px</w:t>
      </w:r>
      <w:proofErr w:type="spellEnd"/>
      <w:r>
        <w:rPr>
          <w:rFonts w:ascii="Arial" w:eastAsia="Arial" w:hAnsi="Arial" w:cs="Arial"/>
        </w:rPr>
        <w:t xml:space="preserve">; secciones de 20 a 24 </w:t>
      </w:r>
      <w:proofErr w:type="spellStart"/>
      <w:r>
        <w:rPr>
          <w:rFonts w:ascii="Arial" w:eastAsia="Arial" w:hAnsi="Arial" w:cs="Arial"/>
        </w:rPr>
        <w:t>px</w:t>
      </w:r>
      <w:proofErr w:type="spellEnd"/>
      <w:r>
        <w:rPr>
          <w:rFonts w:ascii="Arial" w:eastAsia="Arial" w:hAnsi="Arial" w:cs="Arial"/>
        </w:rPr>
        <w:t xml:space="preserve">; texto general de 16 </w:t>
      </w:r>
      <w:proofErr w:type="spellStart"/>
      <w:r>
        <w:rPr>
          <w:rFonts w:ascii="Arial" w:eastAsia="Arial" w:hAnsi="Arial" w:cs="Arial"/>
        </w:rPr>
        <w:t>px</w:t>
      </w:r>
      <w:proofErr w:type="spellEnd"/>
      <w:r>
        <w:rPr>
          <w:rFonts w:ascii="Arial" w:eastAsia="Arial" w:hAnsi="Arial" w:cs="Arial"/>
        </w:rPr>
        <w:t xml:space="preserve">; datos numéricos de 32 a 40 </w:t>
      </w:r>
      <w:proofErr w:type="spellStart"/>
      <w:r>
        <w:rPr>
          <w:rFonts w:ascii="Arial" w:eastAsia="Arial" w:hAnsi="Arial" w:cs="Arial"/>
        </w:rPr>
        <w:t>px</w:t>
      </w:r>
      <w:proofErr w:type="spellEnd"/>
      <w:r>
        <w:rPr>
          <w:rFonts w:ascii="Arial" w:eastAsia="Arial" w:hAnsi="Arial" w:cs="Arial"/>
        </w:rPr>
        <w:t xml:space="preserve">; ayudas de 13 a 14 </w:t>
      </w:r>
      <w:proofErr w:type="spellStart"/>
      <w:r>
        <w:rPr>
          <w:rFonts w:ascii="Arial" w:eastAsia="Arial" w:hAnsi="Arial" w:cs="Arial"/>
        </w:rPr>
        <w:t>px</w:t>
      </w:r>
      <w:proofErr w:type="spellEnd"/>
      <w:r>
        <w:rPr>
          <w:rFonts w:ascii="Arial" w:eastAsia="Arial" w:hAnsi="Arial" w:cs="Arial"/>
        </w:rPr>
        <w:t>.</w:t>
      </w:r>
    </w:p>
    <w:p w14:paraId="3A10BAB3" w14:textId="77777777" w:rsidR="009413FD" w:rsidRDefault="00000000">
      <w:pPr>
        <w:numPr>
          <w:ilvl w:val="0"/>
          <w:numId w:val="1"/>
        </w:numPr>
        <w:jc w:val="both"/>
      </w:pPr>
      <w:r>
        <w:rPr>
          <w:rFonts w:ascii="Arial" w:eastAsia="Arial" w:hAnsi="Arial" w:cs="Arial"/>
        </w:rPr>
        <w:t xml:space="preserve">Dispositivos Móviles: Título de página de 24 </w:t>
      </w:r>
      <w:proofErr w:type="spellStart"/>
      <w:r>
        <w:rPr>
          <w:rFonts w:ascii="Arial" w:eastAsia="Arial" w:hAnsi="Arial" w:cs="Arial"/>
        </w:rPr>
        <w:t>px</w:t>
      </w:r>
      <w:proofErr w:type="spellEnd"/>
      <w:r>
        <w:rPr>
          <w:rFonts w:ascii="Arial" w:eastAsia="Arial" w:hAnsi="Arial" w:cs="Arial"/>
        </w:rPr>
        <w:t xml:space="preserve">; secciones de 18 a 20 </w:t>
      </w:r>
      <w:proofErr w:type="spellStart"/>
      <w:r>
        <w:rPr>
          <w:rFonts w:ascii="Arial" w:eastAsia="Arial" w:hAnsi="Arial" w:cs="Arial"/>
        </w:rPr>
        <w:t>px</w:t>
      </w:r>
      <w:proofErr w:type="spellEnd"/>
      <w:r>
        <w:rPr>
          <w:rFonts w:ascii="Arial" w:eastAsia="Arial" w:hAnsi="Arial" w:cs="Arial"/>
        </w:rPr>
        <w:t xml:space="preserve">; texto general de 16 </w:t>
      </w:r>
      <w:proofErr w:type="spellStart"/>
      <w:r>
        <w:rPr>
          <w:rFonts w:ascii="Arial" w:eastAsia="Arial" w:hAnsi="Arial" w:cs="Arial"/>
        </w:rPr>
        <w:t>px</w:t>
      </w:r>
      <w:proofErr w:type="spellEnd"/>
      <w:r>
        <w:rPr>
          <w:rFonts w:ascii="Arial" w:eastAsia="Arial" w:hAnsi="Arial" w:cs="Arial"/>
        </w:rPr>
        <w:t xml:space="preserve">; datos numéricos de 28 a 32 </w:t>
      </w:r>
      <w:proofErr w:type="spellStart"/>
      <w:r>
        <w:rPr>
          <w:rFonts w:ascii="Arial" w:eastAsia="Arial" w:hAnsi="Arial" w:cs="Arial"/>
        </w:rPr>
        <w:t>px</w:t>
      </w:r>
      <w:proofErr w:type="spellEnd"/>
      <w:r>
        <w:rPr>
          <w:rFonts w:ascii="Arial" w:eastAsia="Arial" w:hAnsi="Arial" w:cs="Arial"/>
        </w:rPr>
        <w:t>. No está permitido reducir la fuente del cuerpo para encajar componentes.</w:t>
      </w:r>
    </w:p>
    <w:p w14:paraId="2ED72CCF" w14:textId="77777777" w:rsidR="009413FD" w:rsidRDefault="00000000">
      <w:pPr>
        <w:numPr>
          <w:ilvl w:val="0"/>
          <w:numId w:val="1"/>
        </w:numPr>
        <w:jc w:val="both"/>
      </w:pPr>
      <w:r>
        <w:rPr>
          <w:rFonts w:ascii="Arial" w:eastAsia="Arial" w:hAnsi="Arial" w:cs="Arial"/>
        </w:rPr>
        <w:t xml:space="preserve">Estructura y Malla: El diseño sigue una escala de espacios basada en múltiplos de 4 (4, 8, 12, 16, 24, 32 y 48 </w:t>
      </w:r>
      <w:proofErr w:type="spellStart"/>
      <w:r>
        <w:rPr>
          <w:rFonts w:ascii="Arial" w:eastAsia="Arial" w:hAnsi="Arial" w:cs="Arial"/>
        </w:rPr>
        <w:t>px</w:t>
      </w:r>
      <w:proofErr w:type="spellEnd"/>
      <w:r>
        <w:rPr>
          <w:rFonts w:ascii="Arial" w:eastAsia="Arial" w:hAnsi="Arial" w:cs="Arial"/>
        </w:rPr>
        <w:t xml:space="preserve">). Las tarjetas aplican esquinas redondeadas de 12 </w:t>
      </w:r>
      <w:proofErr w:type="spellStart"/>
      <w:r>
        <w:rPr>
          <w:rFonts w:ascii="Arial" w:eastAsia="Arial" w:hAnsi="Arial" w:cs="Arial"/>
        </w:rPr>
        <w:t>px</w:t>
      </w:r>
      <w:proofErr w:type="spellEnd"/>
      <w:r>
        <w:rPr>
          <w:rFonts w:ascii="Arial" w:eastAsia="Arial" w:hAnsi="Arial" w:cs="Arial"/>
        </w:rPr>
        <w:t xml:space="preserve">, los botones e insumos de 8 </w:t>
      </w:r>
      <w:proofErr w:type="spellStart"/>
      <w:r>
        <w:rPr>
          <w:rFonts w:ascii="Arial" w:eastAsia="Arial" w:hAnsi="Arial" w:cs="Arial"/>
        </w:rPr>
        <w:t>px</w:t>
      </w:r>
      <w:proofErr w:type="spellEnd"/>
      <w:r>
        <w:rPr>
          <w:rFonts w:ascii="Arial" w:eastAsia="Arial" w:hAnsi="Arial" w:cs="Arial"/>
        </w:rPr>
        <w:t xml:space="preserve">, y los controles táctiles en móvil aseguran un área mínima de 44 × 44 </w:t>
      </w:r>
      <w:proofErr w:type="spellStart"/>
      <w:r>
        <w:rPr>
          <w:rFonts w:ascii="Arial" w:eastAsia="Arial" w:hAnsi="Arial" w:cs="Arial"/>
        </w:rPr>
        <w:t>px</w:t>
      </w:r>
      <w:proofErr w:type="spellEnd"/>
      <w:r>
        <w:rPr>
          <w:rFonts w:ascii="Arial" w:eastAsia="Arial" w:hAnsi="Arial" w:cs="Arial"/>
        </w:rPr>
        <w:t>.</w:t>
      </w:r>
    </w:p>
    <w:p w14:paraId="0FDEDB7E" w14:textId="77777777" w:rsidR="009413FD" w:rsidRDefault="00000000">
      <w:pPr>
        <w:rPr>
          <w:rFonts w:ascii="Arial" w:eastAsia="Arial" w:hAnsi="Arial" w:cs="Arial"/>
          <w:b/>
          <w:bCs/>
        </w:rPr>
      </w:pPr>
      <w:r>
        <w:rPr>
          <w:rFonts w:ascii="Arial" w:eastAsia="Arial" w:hAnsi="Arial" w:cs="Arial"/>
          <w:b/>
          <w:bCs/>
        </w:rPr>
        <w:t>12.3.3 Iconografía</w:t>
      </w:r>
    </w:p>
    <w:p w14:paraId="73971F87" w14:textId="77777777" w:rsidR="009413FD" w:rsidRDefault="00000000">
      <w:pPr>
        <w:jc w:val="both"/>
        <w:rPr>
          <w:rFonts w:ascii="Arial" w:eastAsia="Arial" w:hAnsi="Arial" w:cs="Arial"/>
        </w:rPr>
      </w:pPr>
      <w:r>
        <w:rPr>
          <w:rFonts w:ascii="Arial" w:eastAsia="Arial" w:hAnsi="Arial" w:cs="Arial"/>
        </w:rPr>
        <w:t>Para complementar el uso de tokens cromáticos y dar cumplimiento a los criterios de accesibilidad se establece un sistema de iconografía técnica unificado. Todos los iconos deberán pertenecer a una misma familia tipográfica vectorizada en estilo lineal (</w:t>
      </w:r>
      <w:proofErr w:type="spellStart"/>
      <w:r>
        <w:rPr>
          <w:rFonts w:ascii="Arial" w:eastAsia="Arial" w:hAnsi="Arial" w:cs="Arial"/>
          <w:i/>
          <w:iCs/>
        </w:rPr>
        <w:t>outlined</w:t>
      </w:r>
      <w:proofErr w:type="spellEnd"/>
      <w:r>
        <w:rPr>
          <w:rFonts w:ascii="Arial" w:eastAsia="Arial" w:hAnsi="Arial" w:cs="Arial"/>
        </w:rPr>
        <w:t xml:space="preserve">), manteniendo un grosor de trazo constante de 2 </w:t>
      </w:r>
      <w:proofErr w:type="spellStart"/>
      <w:r>
        <w:rPr>
          <w:rFonts w:ascii="Arial" w:eastAsia="Arial" w:hAnsi="Arial" w:cs="Arial"/>
        </w:rPr>
        <w:t>px</w:t>
      </w:r>
      <w:proofErr w:type="spellEnd"/>
      <w:r>
        <w:rPr>
          <w:rFonts w:ascii="Arial" w:eastAsia="Arial" w:hAnsi="Arial" w:cs="Arial"/>
        </w:rPr>
        <w:t>, nombres legibles para tecnologías de asistencia y contraste adecuado con la superficie.</w:t>
      </w:r>
    </w:p>
    <w:tbl>
      <w:tblPr>
        <w:tblStyle w:val="a0"/>
        <w:tblW w:w="8828" w:type="dxa"/>
        <w:jc w:val="center"/>
        <w:tblInd w:w="0" w:type="dxa"/>
        <w:tblBorders>
          <w:top w:val="single" w:sz="4" w:space="0" w:color="156082"/>
          <w:left w:val="single" w:sz="4" w:space="0" w:color="156082"/>
          <w:bottom w:val="single" w:sz="4" w:space="0" w:color="156082"/>
          <w:right w:val="single" w:sz="4" w:space="0" w:color="156082"/>
        </w:tblBorders>
        <w:tblLayout w:type="fixed"/>
        <w:tblLook w:val="04A0" w:firstRow="1" w:lastRow="0" w:firstColumn="1" w:lastColumn="0" w:noHBand="0" w:noVBand="1"/>
      </w:tblPr>
      <w:tblGrid>
        <w:gridCol w:w="1470"/>
        <w:gridCol w:w="1471"/>
        <w:gridCol w:w="1471"/>
        <w:gridCol w:w="1472"/>
        <w:gridCol w:w="1472"/>
        <w:gridCol w:w="1472"/>
      </w:tblGrid>
      <w:tr w:rsidR="009964C2" w14:paraId="54CF2022" w14:textId="77777777" w:rsidTr="006F2E6E">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100" w:firstRow="0" w:lastRow="0" w:firstColumn="1" w:lastColumn="0" w:oddVBand="0" w:evenVBand="0" w:oddHBand="0" w:evenHBand="0" w:firstRowFirstColumn="1" w:firstRowLastColumn="0" w:lastRowFirstColumn="0" w:lastRowLastColumn="0"/>
            <w:tcW w:w="1470" w:type="dxa"/>
          </w:tcPr>
          <w:p w14:paraId="1F8F105E" w14:textId="77777777" w:rsidR="009964C2" w:rsidRDefault="009964C2" w:rsidP="009964C2">
            <w:pPr>
              <w:jc w:val="center"/>
              <w:rPr>
                <w:rFonts w:ascii="Arial" w:eastAsia="Arial" w:hAnsi="Arial" w:cs="Arial"/>
                <w:b w:val="0"/>
                <w:bCs w:val="0"/>
                <w:sz w:val="20"/>
                <w:szCs w:val="20"/>
              </w:rPr>
            </w:pPr>
          </w:p>
          <w:p w14:paraId="38268857" w14:textId="74349041" w:rsidR="009964C2" w:rsidRDefault="009964C2" w:rsidP="009964C2">
            <w:pPr>
              <w:jc w:val="center"/>
              <w:rPr>
                <w:rFonts w:ascii="Arial" w:eastAsia="Arial" w:hAnsi="Arial" w:cs="Arial"/>
                <w:sz w:val="20"/>
                <w:szCs w:val="20"/>
              </w:rPr>
            </w:pPr>
            <w:r>
              <w:rPr>
                <w:rFonts w:ascii="Arial" w:eastAsia="Arial" w:hAnsi="Arial" w:cs="Arial"/>
                <w:sz w:val="20"/>
                <w:szCs w:val="20"/>
              </w:rPr>
              <w:t>ICONO</w:t>
            </w:r>
          </w:p>
        </w:tc>
        <w:tc>
          <w:tcPr>
            <w:tcW w:w="1471" w:type="dxa"/>
            <w:vAlign w:val="center"/>
          </w:tcPr>
          <w:p w14:paraId="07A16513" w14:textId="1432A2F1" w:rsidR="009964C2" w:rsidRDefault="009964C2" w:rsidP="009964C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Style w:val="Textoennegrita"/>
                <w:rFonts w:ascii="Arial" w:hAnsi="Arial" w:cs="Arial"/>
              </w:rPr>
              <w:t>Nombre del icono</w:t>
            </w:r>
          </w:p>
        </w:tc>
        <w:tc>
          <w:tcPr>
            <w:tcW w:w="1471" w:type="dxa"/>
            <w:vAlign w:val="center"/>
          </w:tcPr>
          <w:p w14:paraId="55AF3416" w14:textId="55A6C32A" w:rsidR="009964C2" w:rsidRDefault="009964C2" w:rsidP="009964C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Style w:val="Textoennegrita"/>
                <w:rFonts w:ascii="Arial" w:hAnsi="Arial" w:cs="Arial"/>
              </w:rPr>
              <w:t>Categoría</w:t>
            </w:r>
          </w:p>
        </w:tc>
        <w:tc>
          <w:tcPr>
            <w:tcW w:w="1472" w:type="dxa"/>
            <w:vAlign w:val="center"/>
          </w:tcPr>
          <w:p w14:paraId="3D6E13F2" w14:textId="2301A169" w:rsidR="009964C2" w:rsidRDefault="009964C2" w:rsidP="009964C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Style w:val="Textoennegrita"/>
                <w:rFonts w:ascii="Arial" w:hAnsi="Arial" w:cs="Arial"/>
              </w:rPr>
              <w:t>Representación visual</w:t>
            </w:r>
          </w:p>
        </w:tc>
        <w:tc>
          <w:tcPr>
            <w:tcW w:w="1472" w:type="dxa"/>
            <w:vAlign w:val="center"/>
          </w:tcPr>
          <w:p w14:paraId="43001098" w14:textId="01082889" w:rsidR="009964C2" w:rsidRDefault="009964C2" w:rsidP="009964C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Style w:val="Textoennegrita"/>
                <w:rFonts w:ascii="Arial" w:hAnsi="Arial" w:cs="Arial"/>
              </w:rPr>
              <w:t>Token de color asociado</w:t>
            </w:r>
          </w:p>
        </w:tc>
        <w:tc>
          <w:tcPr>
            <w:tcW w:w="1472" w:type="dxa"/>
            <w:vAlign w:val="center"/>
          </w:tcPr>
          <w:p w14:paraId="74895D59" w14:textId="1041EBED" w:rsidR="009964C2" w:rsidRDefault="009964C2" w:rsidP="009964C2">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Style w:val="Textoennegrita"/>
                <w:rFonts w:ascii="Arial" w:hAnsi="Arial" w:cs="Arial"/>
              </w:rPr>
              <w:t>Aplicación y uso en la interfaz</w:t>
            </w:r>
          </w:p>
        </w:tc>
      </w:tr>
      <w:tr w:rsidR="007A20E0" w14:paraId="5B2C1AA8" w14:textId="77777777" w:rsidTr="00CC69C7">
        <w:trPr>
          <w:cnfStyle w:val="000000100000" w:firstRow="0" w:lastRow="0" w:firstColumn="0" w:lastColumn="0" w:oddVBand="0" w:evenVBand="0" w:oddHBand="1" w:evenHBand="0" w:firstRowFirstColumn="0" w:firstRowLastColumn="0" w:lastRowFirstColumn="0" w:lastRowLastColumn="0"/>
          <w:trHeight w:val="2820"/>
          <w:jc w:val="center"/>
        </w:trPr>
        <w:tc>
          <w:tcPr>
            <w:cnfStyle w:val="001000000000" w:firstRow="0" w:lastRow="0" w:firstColumn="1" w:lastColumn="0" w:oddVBand="0" w:evenVBand="0" w:oddHBand="0" w:evenHBand="0" w:firstRowFirstColumn="0" w:firstRowLastColumn="0" w:lastRowFirstColumn="0" w:lastRowLastColumn="0"/>
            <w:tcW w:w="1470" w:type="dxa"/>
          </w:tcPr>
          <w:p w14:paraId="4E7588C5" w14:textId="77777777" w:rsidR="00860BC8" w:rsidRDefault="00860BC8" w:rsidP="00860BC8">
            <w:pPr>
              <w:jc w:val="center"/>
              <w:rPr>
                <w:rFonts w:ascii="Arial" w:hAnsi="Arial" w:cs="Arial"/>
                <w:sz w:val="20"/>
                <w:szCs w:val="20"/>
              </w:rPr>
            </w:pPr>
          </w:p>
          <w:p w14:paraId="1B44F2B7" w14:textId="77777777" w:rsidR="00860BC8" w:rsidRDefault="00860BC8" w:rsidP="00860BC8">
            <w:pPr>
              <w:jc w:val="center"/>
              <w:rPr>
                <w:rFonts w:ascii="Arial" w:hAnsi="Arial" w:cs="Arial"/>
                <w:sz w:val="20"/>
                <w:szCs w:val="20"/>
              </w:rPr>
            </w:pPr>
          </w:p>
          <w:p w14:paraId="4C55C03A" w14:textId="77777777" w:rsidR="00860BC8" w:rsidRDefault="00860BC8" w:rsidP="00860BC8">
            <w:pPr>
              <w:jc w:val="center"/>
              <w:rPr>
                <w:rFonts w:ascii="Arial" w:hAnsi="Arial" w:cs="Arial"/>
                <w:sz w:val="20"/>
                <w:szCs w:val="20"/>
              </w:rPr>
            </w:pPr>
          </w:p>
          <w:p w14:paraId="21846A7A" w14:textId="77777777" w:rsidR="00860BC8" w:rsidRDefault="00860BC8" w:rsidP="00860BC8">
            <w:pPr>
              <w:jc w:val="center"/>
              <w:rPr>
                <w:rFonts w:ascii="Arial" w:hAnsi="Arial" w:cs="Arial"/>
                <w:sz w:val="20"/>
                <w:szCs w:val="20"/>
              </w:rPr>
            </w:pPr>
          </w:p>
          <w:p w14:paraId="48650E2D" w14:textId="10BC43DF" w:rsidR="007A20E0" w:rsidRPr="00CC0B62" w:rsidRDefault="00860BC8" w:rsidP="00860BC8">
            <w:pPr>
              <w:jc w:val="center"/>
              <w:rPr>
                <w:rFonts w:ascii="Arial" w:hAnsi="Arial" w:cs="Arial"/>
                <w:b w:val="0"/>
                <w:bCs w:val="0"/>
                <w:sz w:val="20"/>
                <w:szCs w:val="20"/>
              </w:rPr>
            </w:pPr>
            <w:r>
              <w:rPr>
                <w:noProof/>
              </w:rPr>
              <w:drawing>
                <wp:inline distT="0" distB="0" distL="0" distR="0" wp14:anchorId="27C9D67C" wp14:editId="5D44107A">
                  <wp:extent cx="228600" cy="228600"/>
                  <wp:effectExtent l="0" t="0" r="0" b="0"/>
                  <wp:docPr id="1750074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144F27E7"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7E56C86F"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5765873C"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29109B7C" w14:textId="62544EF2"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C0B62">
              <w:rPr>
                <w:rFonts w:ascii="Arial" w:hAnsi="Arial" w:cs="Arial"/>
                <w:color w:val="000000"/>
              </w:rPr>
              <w:t>history</w:t>
            </w:r>
            <w:proofErr w:type="spellEnd"/>
          </w:p>
        </w:tc>
        <w:tc>
          <w:tcPr>
            <w:tcW w:w="1471" w:type="dxa"/>
          </w:tcPr>
          <w:p w14:paraId="7C7477FA"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77B81225"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04B30859"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7D29A36F" w14:textId="6B9D181D"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C0B62">
              <w:rPr>
                <w:rFonts w:ascii="Arial" w:hAnsi="Arial" w:cs="Arial"/>
                <w:color w:val="000000"/>
              </w:rPr>
              <w:t>Navegación / Enlaces</w:t>
            </w:r>
          </w:p>
        </w:tc>
        <w:tc>
          <w:tcPr>
            <w:tcW w:w="1472" w:type="dxa"/>
          </w:tcPr>
          <w:p w14:paraId="28FFC663"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4D4F1AE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416FCCCA" w14:textId="776A8A78"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C0B62">
              <w:rPr>
                <w:rFonts w:ascii="Arial" w:hAnsi="Arial" w:cs="Arial"/>
                <w:color w:val="000000"/>
              </w:rPr>
              <w:t>Reloj de pared con flecha circular</w:t>
            </w:r>
          </w:p>
        </w:tc>
        <w:tc>
          <w:tcPr>
            <w:tcW w:w="1472" w:type="dxa"/>
          </w:tcPr>
          <w:p w14:paraId="5C6C6C4F"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rPr>
            </w:pPr>
          </w:p>
          <w:p w14:paraId="4FEDA698"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rPr>
            </w:pPr>
          </w:p>
          <w:p w14:paraId="522E0B8C"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rPr>
            </w:pPr>
          </w:p>
          <w:p w14:paraId="791037C6" w14:textId="6B1CFD4B"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C0B62">
              <w:rPr>
                <w:rFonts w:ascii="Arial" w:hAnsi="Arial" w:cs="Arial"/>
                <w:color w:val="188038"/>
              </w:rPr>
              <w:t>#ffffff</w:t>
            </w:r>
            <w:r w:rsidRPr="00CC0B62">
              <w:rPr>
                <w:rFonts w:ascii="Arial" w:hAnsi="Arial" w:cs="Arial"/>
                <w:color w:val="000000"/>
              </w:rPr>
              <w:t xml:space="preserve"> (Blanco)</w:t>
            </w:r>
          </w:p>
        </w:tc>
        <w:tc>
          <w:tcPr>
            <w:tcW w:w="1472" w:type="dxa"/>
          </w:tcPr>
          <w:p w14:paraId="3882256B"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4DCBF21D"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p w14:paraId="7E389153" w14:textId="73E25B0D"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C0B62">
              <w:rPr>
                <w:rFonts w:ascii="Arial" w:hAnsi="Arial" w:cs="Arial"/>
                <w:color w:val="000000"/>
              </w:rPr>
              <w:t>Enlace de referencia inicial / Historial general.</w:t>
            </w:r>
          </w:p>
        </w:tc>
      </w:tr>
      <w:tr w:rsidR="007A20E0" w14:paraId="47264871" w14:textId="77777777" w:rsidTr="007A20E0">
        <w:trPr>
          <w:trHeight w:val="2679"/>
          <w:jc w:val="center"/>
        </w:trPr>
        <w:tc>
          <w:tcPr>
            <w:cnfStyle w:val="001000000000" w:firstRow="0" w:lastRow="0" w:firstColumn="1" w:lastColumn="0" w:oddVBand="0" w:evenVBand="0" w:oddHBand="0" w:evenHBand="0" w:firstRowFirstColumn="0" w:firstRowLastColumn="0" w:lastRowFirstColumn="0" w:lastRowLastColumn="0"/>
            <w:tcW w:w="1470" w:type="dxa"/>
          </w:tcPr>
          <w:p w14:paraId="38664717" w14:textId="77777777" w:rsidR="00860BC8" w:rsidRDefault="00860BC8" w:rsidP="00860BC8">
            <w:pPr>
              <w:jc w:val="center"/>
              <w:rPr>
                <w:rFonts w:ascii="Arial" w:eastAsia="Arial" w:hAnsi="Arial" w:cs="Arial"/>
                <w:sz w:val="22"/>
                <w:szCs w:val="22"/>
              </w:rPr>
            </w:pPr>
          </w:p>
          <w:p w14:paraId="20879940" w14:textId="77777777" w:rsidR="00860BC8" w:rsidRDefault="00860BC8" w:rsidP="00860BC8">
            <w:pPr>
              <w:jc w:val="center"/>
              <w:rPr>
                <w:rFonts w:ascii="Arial" w:eastAsia="Arial" w:hAnsi="Arial" w:cs="Arial"/>
                <w:sz w:val="22"/>
                <w:szCs w:val="22"/>
              </w:rPr>
            </w:pPr>
          </w:p>
          <w:p w14:paraId="10D75B28" w14:textId="77777777" w:rsidR="00860BC8" w:rsidRDefault="00860BC8" w:rsidP="00860BC8">
            <w:pPr>
              <w:jc w:val="center"/>
              <w:rPr>
                <w:rFonts w:ascii="Arial" w:eastAsia="Arial" w:hAnsi="Arial" w:cs="Arial"/>
                <w:sz w:val="22"/>
                <w:szCs w:val="22"/>
              </w:rPr>
            </w:pPr>
          </w:p>
          <w:p w14:paraId="5463B192" w14:textId="77777777" w:rsidR="00860BC8" w:rsidRDefault="00860BC8" w:rsidP="00860BC8">
            <w:pPr>
              <w:jc w:val="center"/>
              <w:rPr>
                <w:rFonts w:ascii="Arial" w:eastAsia="Arial" w:hAnsi="Arial" w:cs="Arial"/>
                <w:sz w:val="22"/>
                <w:szCs w:val="22"/>
              </w:rPr>
            </w:pPr>
          </w:p>
          <w:p w14:paraId="4019A5F8" w14:textId="30D0C6B4" w:rsidR="007A20E0" w:rsidRPr="00CC0B62" w:rsidRDefault="00860BC8" w:rsidP="00860BC8">
            <w:pPr>
              <w:jc w:val="center"/>
              <w:rPr>
                <w:rFonts w:ascii="Arial" w:eastAsia="Arial" w:hAnsi="Arial" w:cs="Arial"/>
                <w:b w:val="0"/>
                <w:bCs w:val="0"/>
                <w:sz w:val="22"/>
                <w:szCs w:val="22"/>
              </w:rPr>
            </w:pPr>
            <w:r>
              <w:rPr>
                <w:noProof/>
              </w:rPr>
              <w:drawing>
                <wp:inline distT="0" distB="0" distL="0" distR="0" wp14:anchorId="136EF55E" wp14:editId="045F7625">
                  <wp:extent cx="228600" cy="228600"/>
                  <wp:effectExtent l="0" t="0" r="0" b="0"/>
                  <wp:docPr id="16671387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37C4B757"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57AF39A1"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33A5C029"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46078276" w14:textId="7842BEFC"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rebase_edit</w:t>
            </w:r>
            <w:proofErr w:type="spellEnd"/>
          </w:p>
        </w:tc>
        <w:tc>
          <w:tcPr>
            <w:tcW w:w="1471" w:type="dxa"/>
          </w:tcPr>
          <w:p w14:paraId="6C00A27D"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49C0A53C"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2924C422" w14:textId="6F667C6F"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Navegación / Enlaces</w:t>
            </w:r>
          </w:p>
        </w:tc>
        <w:tc>
          <w:tcPr>
            <w:tcW w:w="1472" w:type="dxa"/>
          </w:tcPr>
          <w:p w14:paraId="6E97D54C"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66A4DA2D"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11DB64FE" w14:textId="51DEAD22"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Trayectoria con puntos y lápiz</w:t>
            </w:r>
          </w:p>
        </w:tc>
        <w:tc>
          <w:tcPr>
            <w:tcW w:w="1472" w:type="dxa"/>
          </w:tcPr>
          <w:p w14:paraId="4CCCFD7B"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7EE72A7F"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53A15B4A" w14:textId="055652BC" w:rsidR="007A20E0" w:rsidRPr="00CC0B62" w:rsidRDefault="007A20E0" w:rsidP="00CC0B62">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#ffffff</w:t>
            </w:r>
            <w:r w:rsidRPr="00CC0B62">
              <w:rPr>
                <w:rFonts w:ascii="Arial" w:hAnsi="Arial" w:cs="Arial"/>
                <w:color w:val="000000"/>
                <w:sz w:val="26"/>
                <w:szCs w:val="26"/>
              </w:rPr>
              <w:t xml:space="preserve"> (Blanco)</w:t>
            </w:r>
          </w:p>
        </w:tc>
        <w:tc>
          <w:tcPr>
            <w:tcW w:w="1472" w:type="dxa"/>
          </w:tcPr>
          <w:p w14:paraId="302644B3" w14:textId="7ACB5079"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Enlace de referencia inicial / Edición de rutas.</w:t>
            </w:r>
          </w:p>
        </w:tc>
      </w:tr>
      <w:tr w:rsidR="007A20E0" w14:paraId="37C97822" w14:textId="77777777" w:rsidTr="007A20E0">
        <w:trPr>
          <w:cnfStyle w:val="000000100000" w:firstRow="0" w:lastRow="0" w:firstColumn="0" w:lastColumn="0" w:oddVBand="0" w:evenVBand="0" w:oddHBand="1" w:evenHBand="0" w:firstRowFirstColumn="0" w:firstRowLastColumn="0" w:lastRowFirstColumn="0" w:lastRowLastColumn="0"/>
          <w:trHeight w:val="2596"/>
          <w:jc w:val="center"/>
        </w:trPr>
        <w:tc>
          <w:tcPr>
            <w:cnfStyle w:val="001000000000" w:firstRow="0" w:lastRow="0" w:firstColumn="1" w:lastColumn="0" w:oddVBand="0" w:evenVBand="0" w:oddHBand="0" w:evenHBand="0" w:firstRowFirstColumn="0" w:firstRowLastColumn="0" w:lastRowFirstColumn="0" w:lastRowLastColumn="0"/>
            <w:tcW w:w="1470" w:type="dxa"/>
          </w:tcPr>
          <w:p w14:paraId="0858600E" w14:textId="77777777" w:rsidR="00860BC8" w:rsidRDefault="00860BC8" w:rsidP="00860BC8">
            <w:pPr>
              <w:jc w:val="center"/>
              <w:rPr>
                <w:rFonts w:ascii="Arial" w:eastAsia="Arial" w:hAnsi="Arial" w:cs="Arial"/>
                <w:sz w:val="20"/>
                <w:szCs w:val="20"/>
              </w:rPr>
            </w:pPr>
          </w:p>
          <w:p w14:paraId="0C13F8C0" w14:textId="77777777" w:rsidR="00860BC8" w:rsidRDefault="00860BC8" w:rsidP="00860BC8">
            <w:pPr>
              <w:jc w:val="center"/>
              <w:rPr>
                <w:rFonts w:ascii="Arial" w:eastAsia="Arial" w:hAnsi="Arial" w:cs="Arial"/>
                <w:sz w:val="20"/>
                <w:szCs w:val="20"/>
              </w:rPr>
            </w:pPr>
          </w:p>
          <w:p w14:paraId="6246F6B9" w14:textId="77777777" w:rsidR="00860BC8" w:rsidRDefault="00860BC8" w:rsidP="00860BC8">
            <w:pPr>
              <w:jc w:val="center"/>
              <w:rPr>
                <w:rFonts w:ascii="Arial" w:eastAsia="Arial" w:hAnsi="Arial" w:cs="Arial"/>
                <w:sz w:val="20"/>
                <w:szCs w:val="20"/>
              </w:rPr>
            </w:pPr>
          </w:p>
          <w:p w14:paraId="1A7C76C9" w14:textId="77777777" w:rsidR="00860BC8" w:rsidRDefault="00860BC8" w:rsidP="00860BC8">
            <w:pPr>
              <w:jc w:val="center"/>
              <w:rPr>
                <w:rFonts w:ascii="Arial" w:eastAsia="Arial" w:hAnsi="Arial" w:cs="Arial"/>
                <w:sz w:val="20"/>
                <w:szCs w:val="20"/>
              </w:rPr>
            </w:pPr>
          </w:p>
          <w:p w14:paraId="4745808C" w14:textId="57740F51" w:rsidR="007A20E0" w:rsidRPr="00CC0B62" w:rsidRDefault="00860BC8" w:rsidP="00860BC8">
            <w:pPr>
              <w:jc w:val="center"/>
              <w:rPr>
                <w:rFonts w:ascii="Arial" w:eastAsia="Arial" w:hAnsi="Arial" w:cs="Arial"/>
                <w:b w:val="0"/>
                <w:bCs w:val="0"/>
                <w:sz w:val="20"/>
                <w:szCs w:val="20"/>
              </w:rPr>
            </w:pPr>
            <w:r>
              <w:rPr>
                <w:noProof/>
              </w:rPr>
              <w:drawing>
                <wp:inline distT="0" distB="0" distL="0" distR="0" wp14:anchorId="7A50106D" wp14:editId="1F54697C">
                  <wp:extent cx="228600" cy="228600"/>
                  <wp:effectExtent l="0" t="0" r="0" b="0"/>
                  <wp:docPr id="7774929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400C0B8B"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570E615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A75CFDD"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22B5E07C" w14:textId="5DB817CC" w:rsidR="007A20E0" w:rsidRPr="00CC0B62" w:rsidRDefault="007A20E0" w:rsidP="00CC0B62">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map</w:t>
            </w:r>
            <w:proofErr w:type="spellEnd"/>
          </w:p>
        </w:tc>
        <w:tc>
          <w:tcPr>
            <w:tcW w:w="1471" w:type="dxa"/>
          </w:tcPr>
          <w:p w14:paraId="613761BB"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207206E3"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3671A8D3" w14:textId="24AD1E59"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Navegación Principal</w:t>
            </w:r>
          </w:p>
        </w:tc>
        <w:tc>
          <w:tcPr>
            <w:tcW w:w="1472" w:type="dxa"/>
          </w:tcPr>
          <w:p w14:paraId="107E0FBB" w14:textId="77777777" w:rsidR="00CC0B62" w:rsidRDefault="00CC0B62" w:rsidP="00CC0B62">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119073A7" w14:textId="517F020A" w:rsidR="007A20E0" w:rsidRPr="00CC0B62" w:rsidRDefault="007A20E0" w:rsidP="00CC0B62">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Mapa desplegado con dobleces</w:t>
            </w:r>
          </w:p>
        </w:tc>
        <w:tc>
          <w:tcPr>
            <w:tcW w:w="1472" w:type="dxa"/>
          </w:tcPr>
          <w:p w14:paraId="37B87D58"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094DD309"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6DB17707" w14:textId="3BAD7AD3"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#ffffff</w:t>
            </w:r>
            <w:r w:rsidRPr="00CC0B62">
              <w:rPr>
                <w:rFonts w:ascii="Arial" w:hAnsi="Arial" w:cs="Arial"/>
                <w:color w:val="000000"/>
                <w:sz w:val="26"/>
                <w:szCs w:val="26"/>
              </w:rPr>
              <w:t xml:space="preserve"> (Blanco)</w:t>
            </w:r>
          </w:p>
        </w:tc>
        <w:tc>
          <w:tcPr>
            <w:tcW w:w="1472" w:type="dxa"/>
          </w:tcPr>
          <w:p w14:paraId="17CD3DD3" w14:textId="7F75A757"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Acceso a la sección "Mapa" para la distribución del domicilio.</w:t>
            </w:r>
          </w:p>
        </w:tc>
      </w:tr>
      <w:tr w:rsidR="007A20E0" w14:paraId="39837130" w14:textId="77777777" w:rsidTr="00CC69C7">
        <w:trPr>
          <w:trHeight w:val="567"/>
          <w:jc w:val="center"/>
        </w:trPr>
        <w:tc>
          <w:tcPr>
            <w:cnfStyle w:val="001000000000" w:firstRow="0" w:lastRow="0" w:firstColumn="1" w:lastColumn="0" w:oddVBand="0" w:evenVBand="0" w:oddHBand="0" w:evenHBand="0" w:firstRowFirstColumn="0" w:firstRowLastColumn="0" w:lastRowFirstColumn="0" w:lastRowLastColumn="0"/>
            <w:tcW w:w="1470" w:type="dxa"/>
          </w:tcPr>
          <w:p w14:paraId="1114E2C1" w14:textId="77777777" w:rsidR="00860BC8" w:rsidRDefault="00860BC8" w:rsidP="00860BC8">
            <w:pPr>
              <w:jc w:val="center"/>
              <w:rPr>
                <w:rFonts w:ascii="Arial" w:eastAsia="Arial" w:hAnsi="Arial" w:cs="Arial"/>
                <w:sz w:val="20"/>
                <w:szCs w:val="20"/>
              </w:rPr>
            </w:pPr>
          </w:p>
          <w:p w14:paraId="1C408352" w14:textId="77777777" w:rsidR="00860BC8" w:rsidRDefault="00860BC8" w:rsidP="00860BC8">
            <w:pPr>
              <w:jc w:val="center"/>
              <w:rPr>
                <w:rFonts w:ascii="Arial" w:eastAsia="Arial" w:hAnsi="Arial" w:cs="Arial"/>
                <w:sz w:val="20"/>
                <w:szCs w:val="20"/>
              </w:rPr>
            </w:pPr>
          </w:p>
          <w:p w14:paraId="34928C53" w14:textId="77777777" w:rsidR="00860BC8" w:rsidRDefault="00860BC8" w:rsidP="00860BC8">
            <w:pPr>
              <w:jc w:val="center"/>
              <w:rPr>
                <w:rFonts w:ascii="Arial" w:eastAsia="Arial" w:hAnsi="Arial" w:cs="Arial"/>
                <w:sz w:val="20"/>
                <w:szCs w:val="20"/>
              </w:rPr>
            </w:pPr>
          </w:p>
          <w:p w14:paraId="203CD79A" w14:textId="77777777" w:rsidR="00860BC8" w:rsidRDefault="00860BC8" w:rsidP="00860BC8">
            <w:pPr>
              <w:jc w:val="center"/>
              <w:rPr>
                <w:rFonts w:ascii="Arial" w:eastAsia="Arial" w:hAnsi="Arial" w:cs="Arial"/>
                <w:sz w:val="20"/>
                <w:szCs w:val="20"/>
              </w:rPr>
            </w:pPr>
          </w:p>
          <w:p w14:paraId="6F16E200" w14:textId="77777777" w:rsidR="00860BC8" w:rsidRDefault="00860BC8" w:rsidP="00860BC8">
            <w:pPr>
              <w:jc w:val="center"/>
              <w:rPr>
                <w:rFonts w:ascii="Arial" w:eastAsia="Arial" w:hAnsi="Arial" w:cs="Arial"/>
                <w:sz w:val="20"/>
                <w:szCs w:val="20"/>
              </w:rPr>
            </w:pPr>
          </w:p>
          <w:p w14:paraId="41402598" w14:textId="59280363" w:rsidR="007A20E0" w:rsidRPr="00CC0B62" w:rsidRDefault="00860BC8" w:rsidP="00860BC8">
            <w:pPr>
              <w:jc w:val="center"/>
              <w:rPr>
                <w:rFonts w:ascii="Arial" w:eastAsia="Arial" w:hAnsi="Arial" w:cs="Arial"/>
                <w:b w:val="0"/>
                <w:bCs w:val="0"/>
                <w:sz w:val="20"/>
                <w:szCs w:val="20"/>
              </w:rPr>
            </w:pPr>
            <w:r>
              <w:rPr>
                <w:noProof/>
              </w:rPr>
              <w:drawing>
                <wp:inline distT="0" distB="0" distL="0" distR="0" wp14:anchorId="63923E30" wp14:editId="0F53DD10">
                  <wp:extent cx="228600" cy="228600"/>
                  <wp:effectExtent l="0" t="0" r="0" b="0"/>
                  <wp:docPr id="3440022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61D25EF3"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1043FD29"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7AC321ED"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471277D5" w14:textId="1B53D946"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assignment</w:t>
            </w:r>
            <w:proofErr w:type="spellEnd"/>
          </w:p>
        </w:tc>
        <w:tc>
          <w:tcPr>
            <w:tcW w:w="1471" w:type="dxa"/>
          </w:tcPr>
          <w:p w14:paraId="3F472B23"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70E71D1B"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5F83D5AB"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2A8C0B29" w14:textId="6D548BCB"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Navegación Principal</w:t>
            </w:r>
          </w:p>
        </w:tc>
        <w:tc>
          <w:tcPr>
            <w:tcW w:w="1472" w:type="dxa"/>
          </w:tcPr>
          <w:p w14:paraId="6D0FD396"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774C4790"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5994E322" w14:textId="446269C8" w:rsidR="007A20E0" w:rsidRPr="00CC0B62" w:rsidRDefault="007A20E0" w:rsidP="00CC0B62">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Portapapeles con hoja de reporte</w:t>
            </w:r>
          </w:p>
        </w:tc>
        <w:tc>
          <w:tcPr>
            <w:tcW w:w="1472" w:type="dxa"/>
          </w:tcPr>
          <w:p w14:paraId="345B24F5"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19053765"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21504623" w14:textId="77777777" w:rsidR="00CC0B62" w:rsidRDefault="00CC0B62" w:rsidP="00CC0B62">
            <w:pP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3FDA74E1" w14:textId="782AE997" w:rsidR="007A20E0" w:rsidRPr="00CC0B62" w:rsidRDefault="007A20E0" w:rsidP="00CC0B62">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#ffffff</w:t>
            </w:r>
            <w:r w:rsidRPr="00CC0B62">
              <w:rPr>
                <w:rFonts w:ascii="Arial" w:hAnsi="Arial" w:cs="Arial"/>
                <w:color w:val="000000"/>
                <w:sz w:val="26"/>
                <w:szCs w:val="26"/>
              </w:rPr>
              <w:t xml:space="preserve"> (Blanco) /</w:t>
            </w:r>
          </w:p>
        </w:tc>
        <w:tc>
          <w:tcPr>
            <w:tcW w:w="1472" w:type="dxa"/>
          </w:tcPr>
          <w:p w14:paraId="5B71D84A" w14:textId="70700ED0"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Acceso a la vista general ("Resumen") en el menú lateral y barra inferior.</w:t>
            </w:r>
          </w:p>
        </w:tc>
      </w:tr>
      <w:tr w:rsidR="007A20E0" w14:paraId="0441420A" w14:textId="77777777" w:rsidTr="00CC0B62">
        <w:trPr>
          <w:cnfStyle w:val="000000100000" w:firstRow="0" w:lastRow="0" w:firstColumn="0" w:lastColumn="0" w:oddVBand="0" w:evenVBand="0" w:oddHBand="1" w:evenHBand="0" w:firstRowFirstColumn="0" w:firstRowLastColumn="0" w:lastRowFirstColumn="0" w:lastRowLastColumn="0"/>
          <w:trHeight w:val="2352"/>
          <w:jc w:val="center"/>
        </w:trPr>
        <w:tc>
          <w:tcPr>
            <w:cnfStyle w:val="001000000000" w:firstRow="0" w:lastRow="0" w:firstColumn="1" w:lastColumn="0" w:oddVBand="0" w:evenVBand="0" w:oddHBand="0" w:evenHBand="0" w:firstRowFirstColumn="0" w:firstRowLastColumn="0" w:lastRowFirstColumn="0" w:lastRowLastColumn="0"/>
            <w:tcW w:w="1470" w:type="dxa"/>
          </w:tcPr>
          <w:p w14:paraId="1706E101" w14:textId="77777777" w:rsidR="00860BC8" w:rsidRDefault="00860BC8" w:rsidP="00860BC8">
            <w:pPr>
              <w:jc w:val="center"/>
              <w:rPr>
                <w:rFonts w:ascii="Arial" w:eastAsia="Arial" w:hAnsi="Arial" w:cs="Arial"/>
                <w:sz w:val="22"/>
                <w:szCs w:val="22"/>
              </w:rPr>
            </w:pPr>
          </w:p>
          <w:p w14:paraId="61014BB6" w14:textId="77777777" w:rsidR="00860BC8" w:rsidRDefault="00860BC8" w:rsidP="00860BC8">
            <w:pPr>
              <w:jc w:val="center"/>
              <w:rPr>
                <w:rFonts w:ascii="Arial" w:eastAsia="Arial" w:hAnsi="Arial" w:cs="Arial"/>
                <w:sz w:val="22"/>
                <w:szCs w:val="22"/>
              </w:rPr>
            </w:pPr>
          </w:p>
          <w:p w14:paraId="04AA01AD" w14:textId="77777777" w:rsidR="00860BC8" w:rsidRDefault="00860BC8" w:rsidP="00860BC8">
            <w:pPr>
              <w:jc w:val="center"/>
              <w:rPr>
                <w:rFonts w:ascii="Arial" w:eastAsia="Arial" w:hAnsi="Arial" w:cs="Arial"/>
                <w:sz w:val="22"/>
                <w:szCs w:val="22"/>
              </w:rPr>
            </w:pPr>
          </w:p>
          <w:p w14:paraId="74F03FF6" w14:textId="09C27909" w:rsidR="007A20E0" w:rsidRPr="00CC0B62" w:rsidRDefault="00860BC8" w:rsidP="00860BC8">
            <w:pPr>
              <w:jc w:val="center"/>
              <w:rPr>
                <w:rFonts w:ascii="Arial" w:eastAsia="Arial" w:hAnsi="Arial" w:cs="Arial"/>
                <w:b w:val="0"/>
                <w:bCs w:val="0"/>
                <w:sz w:val="22"/>
                <w:szCs w:val="22"/>
              </w:rPr>
            </w:pPr>
            <w:r>
              <w:rPr>
                <w:noProof/>
              </w:rPr>
              <w:drawing>
                <wp:inline distT="0" distB="0" distL="0" distR="0" wp14:anchorId="3D4C1019" wp14:editId="3A8B5BF7">
                  <wp:extent cx="228600" cy="228600"/>
                  <wp:effectExtent l="0" t="0" r="0" b="0"/>
                  <wp:docPr id="7246590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007697C1"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38C497EE"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10B93622" w14:textId="60A86F59"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event_available</w:t>
            </w:r>
            <w:proofErr w:type="spellEnd"/>
          </w:p>
        </w:tc>
        <w:tc>
          <w:tcPr>
            <w:tcW w:w="1471" w:type="dxa"/>
          </w:tcPr>
          <w:p w14:paraId="0AB3665A"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49AF11DB"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5756032" w14:textId="1F6A3CE6"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Navegación Principal</w:t>
            </w:r>
          </w:p>
        </w:tc>
        <w:tc>
          <w:tcPr>
            <w:tcW w:w="1472" w:type="dxa"/>
          </w:tcPr>
          <w:p w14:paraId="0A057F04"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2BD0CD02" w14:textId="0FE6775A" w:rsidR="007A20E0" w:rsidRPr="00CC0B62" w:rsidRDefault="007A20E0" w:rsidP="00CC0B62">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Calendario con marca de verificación</w:t>
            </w:r>
          </w:p>
        </w:tc>
        <w:tc>
          <w:tcPr>
            <w:tcW w:w="1472" w:type="dxa"/>
          </w:tcPr>
          <w:p w14:paraId="5CCC5F52"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51343C14"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77D66516" w14:textId="2771BB89"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#ffffff</w:t>
            </w:r>
            <w:r w:rsidRPr="00CC0B62">
              <w:rPr>
                <w:rFonts w:ascii="Arial" w:hAnsi="Arial" w:cs="Arial"/>
                <w:color w:val="000000"/>
                <w:sz w:val="26"/>
                <w:szCs w:val="26"/>
              </w:rPr>
              <w:t xml:space="preserve"> (Blanco)</w:t>
            </w:r>
          </w:p>
        </w:tc>
        <w:tc>
          <w:tcPr>
            <w:tcW w:w="1472" w:type="dxa"/>
          </w:tcPr>
          <w:p w14:paraId="6071AD51"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16819517" w14:textId="5BF1A5C7"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Acceso a la sección de "Recordatorios".</w:t>
            </w:r>
          </w:p>
        </w:tc>
      </w:tr>
      <w:tr w:rsidR="007A20E0" w14:paraId="654E6115" w14:textId="77777777" w:rsidTr="00CC69C7">
        <w:trPr>
          <w:trHeight w:val="3606"/>
          <w:jc w:val="center"/>
        </w:trPr>
        <w:tc>
          <w:tcPr>
            <w:cnfStyle w:val="001000000000" w:firstRow="0" w:lastRow="0" w:firstColumn="1" w:lastColumn="0" w:oddVBand="0" w:evenVBand="0" w:oddHBand="0" w:evenHBand="0" w:firstRowFirstColumn="0" w:firstRowLastColumn="0" w:lastRowFirstColumn="0" w:lastRowLastColumn="0"/>
            <w:tcW w:w="1470" w:type="dxa"/>
          </w:tcPr>
          <w:p w14:paraId="1CD484F3" w14:textId="77777777" w:rsidR="00860BC8" w:rsidRDefault="00860BC8" w:rsidP="00860BC8">
            <w:pPr>
              <w:jc w:val="center"/>
              <w:rPr>
                <w:rFonts w:ascii="Arial" w:eastAsia="Arial" w:hAnsi="Arial" w:cs="Arial"/>
                <w:sz w:val="20"/>
                <w:szCs w:val="20"/>
              </w:rPr>
            </w:pPr>
          </w:p>
          <w:p w14:paraId="4E92BD43" w14:textId="77777777" w:rsidR="00860BC8" w:rsidRDefault="00860BC8" w:rsidP="00860BC8">
            <w:pPr>
              <w:jc w:val="center"/>
              <w:rPr>
                <w:rFonts w:ascii="Arial" w:eastAsia="Arial" w:hAnsi="Arial" w:cs="Arial"/>
                <w:sz w:val="20"/>
                <w:szCs w:val="20"/>
              </w:rPr>
            </w:pPr>
          </w:p>
          <w:p w14:paraId="62FEA3BE" w14:textId="77777777" w:rsidR="00860BC8" w:rsidRDefault="00860BC8" w:rsidP="00860BC8">
            <w:pPr>
              <w:jc w:val="center"/>
              <w:rPr>
                <w:rFonts w:ascii="Arial" w:eastAsia="Arial" w:hAnsi="Arial" w:cs="Arial"/>
                <w:sz w:val="20"/>
                <w:szCs w:val="20"/>
              </w:rPr>
            </w:pPr>
          </w:p>
          <w:p w14:paraId="72791FBF" w14:textId="77777777" w:rsidR="00860BC8" w:rsidRDefault="00860BC8" w:rsidP="00860BC8">
            <w:pPr>
              <w:jc w:val="center"/>
              <w:rPr>
                <w:rFonts w:ascii="Arial" w:eastAsia="Arial" w:hAnsi="Arial" w:cs="Arial"/>
                <w:sz w:val="20"/>
                <w:szCs w:val="20"/>
              </w:rPr>
            </w:pPr>
          </w:p>
          <w:p w14:paraId="113AF640" w14:textId="77777777" w:rsidR="00860BC8" w:rsidRDefault="00860BC8" w:rsidP="00860BC8">
            <w:pPr>
              <w:jc w:val="center"/>
              <w:rPr>
                <w:rFonts w:ascii="Arial" w:eastAsia="Arial" w:hAnsi="Arial" w:cs="Arial"/>
                <w:sz w:val="20"/>
                <w:szCs w:val="20"/>
              </w:rPr>
            </w:pPr>
          </w:p>
          <w:p w14:paraId="0FEB188D" w14:textId="2BC3CA77" w:rsidR="007A20E0" w:rsidRPr="00CC0B62" w:rsidRDefault="00860BC8" w:rsidP="00860BC8">
            <w:pPr>
              <w:jc w:val="center"/>
              <w:rPr>
                <w:rFonts w:ascii="Arial" w:eastAsia="Arial" w:hAnsi="Arial" w:cs="Arial"/>
                <w:b w:val="0"/>
                <w:bCs w:val="0"/>
                <w:sz w:val="20"/>
                <w:szCs w:val="20"/>
              </w:rPr>
            </w:pPr>
            <w:r>
              <w:rPr>
                <w:noProof/>
              </w:rPr>
              <w:drawing>
                <wp:inline distT="0" distB="0" distL="0" distR="0" wp14:anchorId="5B831A99" wp14:editId="2279ED25">
                  <wp:extent cx="617220" cy="617220"/>
                  <wp:effectExtent l="0" t="0" r="0" b="0"/>
                  <wp:docPr id="11009194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inline>
              </w:drawing>
            </w:r>
          </w:p>
        </w:tc>
        <w:tc>
          <w:tcPr>
            <w:tcW w:w="1471" w:type="dxa"/>
          </w:tcPr>
          <w:p w14:paraId="694A9791"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p w14:paraId="7F5D84FE"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p w14:paraId="58C52926" w14:textId="77777777" w:rsidR="00860BC8" w:rsidRDefault="00860BC8"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p w14:paraId="0BBE4E4C" w14:textId="77777777" w:rsidR="00860BC8" w:rsidRDefault="00860BC8"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p w14:paraId="568F3354" w14:textId="1EC8785D"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CC0B62">
              <w:rPr>
                <w:rFonts w:ascii="Arial" w:hAnsi="Arial" w:cs="Arial"/>
                <w:color w:val="000000"/>
              </w:rPr>
              <w:t>bolt</w:t>
            </w:r>
            <w:proofErr w:type="spellEnd"/>
          </w:p>
        </w:tc>
        <w:tc>
          <w:tcPr>
            <w:tcW w:w="1471" w:type="dxa"/>
          </w:tcPr>
          <w:p w14:paraId="15ECE517"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4E4547C8"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679003F8"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4EB0F21C" w14:textId="52DF9CD2"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Elementos Visuales</w:t>
            </w:r>
          </w:p>
        </w:tc>
        <w:tc>
          <w:tcPr>
            <w:tcW w:w="1472" w:type="dxa"/>
          </w:tcPr>
          <w:p w14:paraId="4D94B541"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0DC3AD6D"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5E043A42" w14:textId="5CFA6A0F"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Rayo / Destello de energía (tamaño 48px)</w:t>
            </w:r>
          </w:p>
        </w:tc>
        <w:tc>
          <w:tcPr>
            <w:tcW w:w="1472" w:type="dxa"/>
          </w:tcPr>
          <w:p w14:paraId="1AD53585"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52CC7368"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71290350"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0A04C691" w14:textId="08744FE0"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#ffffff</w:t>
            </w:r>
            <w:r w:rsidRPr="00CC0B62">
              <w:rPr>
                <w:rFonts w:ascii="Arial" w:hAnsi="Arial" w:cs="Arial"/>
                <w:color w:val="000000"/>
                <w:sz w:val="26"/>
                <w:szCs w:val="26"/>
              </w:rPr>
              <w:t xml:space="preserve"> (Blanco)</w:t>
            </w:r>
          </w:p>
        </w:tc>
        <w:tc>
          <w:tcPr>
            <w:tcW w:w="1472" w:type="dxa"/>
          </w:tcPr>
          <w:p w14:paraId="03B66263"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3B267F06"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147E0B8A"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2EED6BD4" w14:textId="4EE3CEB6"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Elemento gráfico destacado o indicador de energía rápida.</w:t>
            </w:r>
          </w:p>
        </w:tc>
      </w:tr>
      <w:tr w:rsidR="007A20E0" w14:paraId="654E484D" w14:textId="77777777" w:rsidTr="00CC69C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70" w:type="dxa"/>
          </w:tcPr>
          <w:p w14:paraId="6FCB9BB5" w14:textId="77777777" w:rsidR="00860BC8" w:rsidRDefault="00860BC8" w:rsidP="00860BC8">
            <w:pPr>
              <w:jc w:val="center"/>
              <w:rPr>
                <w:rFonts w:ascii="Arial" w:eastAsia="Arial" w:hAnsi="Arial" w:cs="Arial"/>
                <w:sz w:val="22"/>
                <w:szCs w:val="22"/>
              </w:rPr>
            </w:pPr>
          </w:p>
          <w:p w14:paraId="25F05546" w14:textId="77777777" w:rsidR="00860BC8" w:rsidRDefault="00860BC8" w:rsidP="00860BC8">
            <w:pPr>
              <w:jc w:val="center"/>
              <w:rPr>
                <w:rFonts w:ascii="Arial" w:eastAsia="Arial" w:hAnsi="Arial" w:cs="Arial"/>
                <w:sz w:val="22"/>
                <w:szCs w:val="22"/>
              </w:rPr>
            </w:pPr>
          </w:p>
          <w:p w14:paraId="774DFD22" w14:textId="71214F69" w:rsidR="001B5792" w:rsidRPr="00CC0B62" w:rsidRDefault="00860BC8" w:rsidP="00860BC8">
            <w:pPr>
              <w:jc w:val="center"/>
              <w:rPr>
                <w:rFonts w:ascii="Arial" w:eastAsia="Arial" w:hAnsi="Arial" w:cs="Arial"/>
                <w:b w:val="0"/>
                <w:bCs w:val="0"/>
                <w:sz w:val="22"/>
                <w:szCs w:val="22"/>
              </w:rPr>
            </w:pPr>
            <w:r>
              <w:rPr>
                <w:noProof/>
              </w:rPr>
              <w:drawing>
                <wp:inline distT="0" distB="0" distL="0" distR="0" wp14:anchorId="21401FE5" wp14:editId="734468EB">
                  <wp:extent cx="617220" cy="617220"/>
                  <wp:effectExtent l="0" t="0" r="0" b="0"/>
                  <wp:docPr id="80417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inline>
              </w:drawing>
            </w:r>
          </w:p>
        </w:tc>
        <w:tc>
          <w:tcPr>
            <w:tcW w:w="1471" w:type="dxa"/>
          </w:tcPr>
          <w:p w14:paraId="2C6D0B87"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6F8D5FF"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0AEF3DE5" w14:textId="6E601454"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route</w:t>
            </w:r>
            <w:proofErr w:type="spellEnd"/>
          </w:p>
        </w:tc>
        <w:tc>
          <w:tcPr>
            <w:tcW w:w="1471" w:type="dxa"/>
          </w:tcPr>
          <w:p w14:paraId="1CA6104F"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F9849A7" w14:textId="77777777" w:rsidR="00CC0B62" w:rsidRDefault="00CC0B62" w:rsidP="00CC0B62">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2130509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172636D0" w14:textId="29CC644B"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Elementos Visuales</w:t>
            </w:r>
          </w:p>
        </w:tc>
        <w:tc>
          <w:tcPr>
            <w:tcW w:w="1472" w:type="dxa"/>
          </w:tcPr>
          <w:p w14:paraId="79F371D9"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57E8F0AD" w14:textId="558F6A72"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Línea de ruta con nodos (tamaño 48px)</w:t>
            </w:r>
          </w:p>
        </w:tc>
        <w:tc>
          <w:tcPr>
            <w:tcW w:w="1472" w:type="dxa"/>
          </w:tcPr>
          <w:p w14:paraId="0747C53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14D87A8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4B33B2E6" w14:textId="67647B3B"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#eeeeee</w:t>
            </w:r>
            <w:r w:rsidRPr="00CC0B62">
              <w:rPr>
                <w:rFonts w:ascii="Arial" w:hAnsi="Arial" w:cs="Arial"/>
                <w:color w:val="000000"/>
                <w:sz w:val="26"/>
                <w:szCs w:val="26"/>
              </w:rPr>
              <w:t xml:space="preserve"> (Gris muy claro)</w:t>
            </w:r>
          </w:p>
        </w:tc>
        <w:tc>
          <w:tcPr>
            <w:tcW w:w="1472" w:type="dxa"/>
          </w:tcPr>
          <w:p w14:paraId="4552ABC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06221A0E" w14:textId="428D646E"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Indicador visual de trayectorias secundarias.</w:t>
            </w:r>
          </w:p>
        </w:tc>
      </w:tr>
      <w:tr w:rsidR="007A20E0" w14:paraId="123E1991" w14:textId="77777777" w:rsidTr="00CC69C7">
        <w:trPr>
          <w:trHeight w:val="2250"/>
          <w:jc w:val="center"/>
        </w:trPr>
        <w:tc>
          <w:tcPr>
            <w:cnfStyle w:val="001000000000" w:firstRow="0" w:lastRow="0" w:firstColumn="1" w:lastColumn="0" w:oddVBand="0" w:evenVBand="0" w:oddHBand="0" w:evenHBand="0" w:firstRowFirstColumn="0" w:firstRowLastColumn="0" w:lastRowFirstColumn="0" w:lastRowLastColumn="0"/>
            <w:tcW w:w="1470" w:type="dxa"/>
          </w:tcPr>
          <w:p w14:paraId="0A829CAD" w14:textId="77777777" w:rsidR="00860BC8" w:rsidRDefault="00860BC8" w:rsidP="00860BC8">
            <w:pPr>
              <w:jc w:val="center"/>
              <w:rPr>
                <w:rFonts w:ascii="Arial" w:eastAsia="Arial" w:hAnsi="Arial" w:cs="Arial"/>
                <w:sz w:val="18"/>
                <w:szCs w:val="18"/>
              </w:rPr>
            </w:pPr>
          </w:p>
          <w:p w14:paraId="46B39126" w14:textId="77777777" w:rsidR="00860BC8" w:rsidRDefault="00860BC8" w:rsidP="00860BC8">
            <w:pPr>
              <w:jc w:val="center"/>
              <w:rPr>
                <w:rFonts w:ascii="Arial" w:eastAsia="Arial" w:hAnsi="Arial" w:cs="Arial"/>
                <w:sz w:val="18"/>
                <w:szCs w:val="18"/>
              </w:rPr>
            </w:pPr>
          </w:p>
          <w:p w14:paraId="78344517" w14:textId="77777777" w:rsidR="00860BC8" w:rsidRDefault="00860BC8" w:rsidP="00860BC8">
            <w:pPr>
              <w:jc w:val="center"/>
              <w:rPr>
                <w:rFonts w:ascii="Arial" w:eastAsia="Arial" w:hAnsi="Arial" w:cs="Arial"/>
                <w:sz w:val="18"/>
                <w:szCs w:val="18"/>
              </w:rPr>
            </w:pPr>
          </w:p>
          <w:p w14:paraId="201BFADC" w14:textId="49572F24" w:rsidR="007A20E0" w:rsidRPr="00CC0B62" w:rsidRDefault="00860BC8" w:rsidP="00860BC8">
            <w:pPr>
              <w:jc w:val="center"/>
              <w:rPr>
                <w:rFonts w:ascii="Arial" w:eastAsia="Arial" w:hAnsi="Arial" w:cs="Arial"/>
                <w:b w:val="0"/>
                <w:bCs w:val="0"/>
                <w:sz w:val="18"/>
                <w:szCs w:val="18"/>
              </w:rPr>
            </w:pPr>
            <w:r>
              <w:rPr>
                <w:noProof/>
              </w:rPr>
              <w:drawing>
                <wp:inline distT="0" distB="0" distL="0" distR="0" wp14:anchorId="7664E024" wp14:editId="22B42035">
                  <wp:extent cx="228600" cy="228600"/>
                  <wp:effectExtent l="0" t="0" r="0" b="0"/>
                  <wp:docPr id="20480279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135D445E"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6F05AEC5" w14:textId="4040DCA4"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emergency_heat</w:t>
            </w:r>
            <w:proofErr w:type="spellEnd"/>
          </w:p>
        </w:tc>
        <w:tc>
          <w:tcPr>
            <w:tcW w:w="1471" w:type="dxa"/>
          </w:tcPr>
          <w:p w14:paraId="37AE859C"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480EB03B" w14:textId="7C1473E1"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Monitoreo / Sensores</w:t>
            </w:r>
          </w:p>
        </w:tc>
        <w:tc>
          <w:tcPr>
            <w:tcW w:w="1472" w:type="dxa"/>
          </w:tcPr>
          <w:p w14:paraId="22D7F55E"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32E5F91D" w14:textId="3D4889B7"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Llama de fuego con exclamación</w:t>
            </w:r>
          </w:p>
        </w:tc>
        <w:tc>
          <w:tcPr>
            <w:tcW w:w="1472" w:type="dxa"/>
          </w:tcPr>
          <w:p w14:paraId="0767C84C"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02E70E2A" w14:textId="51ECE05A"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#c00000</w:t>
            </w:r>
            <w:r w:rsidRPr="00CC0B62">
              <w:rPr>
                <w:rFonts w:ascii="Arial" w:hAnsi="Arial" w:cs="Arial"/>
                <w:color w:val="000000"/>
                <w:sz w:val="26"/>
                <w:szCs w:val="26"/>
              </w:rPr>
              <w:t xml:space="preserve"> (Rojo vivo)</w:t>
            </w:r>
          </w:p>
        </w:tc>
        <w:tc>
          <w:tcPr>
            <w:tcW w:w="1472" w:type="dxa"/>
          </w:tcPr>
          <w:p w14:paraId="7517199A" w14:textId="586FFE16"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Identificador visual para la tarjeta del sensor de Gas LP.</w:t>
            </w:r>
          </w:p>
        </w:tc>
      </w:tr>
      <w:tr w:rsidR="007A20E0" w14:paraId="7693E07D" w14:textId="77777777" w:rsidTr="00CC69C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70" w:type="dxa"/>
          </w:tcPr>
          <w:p w14:paraId="373484FA" w14:textId="77777777" w:rsidR="00860BC8" w:rsidRDefault="00860BC8" w:rsidP="00860BC8">
            <w:pPr>
              <w:jc w:val="center"/>
              <w:rPr>
                <w:rFonts w:ascii="Arial" w:eastAsia="Arial" w:hAnsi="Arial" w:cs="Arial"/>
                <w:sz w:val="22"/>
                <w:szCs w:val="22"/>
              </w:rPr>
            </w:pPr>
          </w:p>
          <w:p w14:paraId="0C0B8F71" w14:textId="77777777" w:rsidR="00860BC8" w:rsidRDefault="00860BC8" w:rsidP="00860BC8">
            <w:pPr>
              <w:jc w:val="center"/>
              <w:rPr>
                <w:rFonts w:ascii="Arial" w:eastAsia="Arial" w:hAnsi="Arial" w:cs="Arial"/>
                <w:sz w:val="22"/>
                <w:szCs w:val="22"/>
              </w:rPr>
            </w:pPr>
          </w:p>
          <w:p w14:paraId="0CE447B2" w14:textId="77777777" w:rsidR="00860BC8" w:rsidRDefault="00860BC8" w:rsidP="00860BC8">
            <w:pPr>
              <w:jc w:val="center"/>
              <w:rPr>
                <w:rFonts w:ascii="Arial" w:eastAsia="Arial" w:hAnsi="Arial" w:cs="Arial"/>
                <w:sz w:val="22"/>
                <w:szCs w:val="22"/>
              </w:rPr>
            </w:pPr>
          </w:p>
          <w:p w14:paraId="27DA89FE" w14:textId="328AAB8E" w:rsidR="007A20E0" w:rsidRPr="00CC0B62" w:rsidRDefault="00860BC8" w:rsidP="00860BC8">
            <w:pPr>
              <w:jc w:val="center"/>
              <w:rPr>
                <w:rFonts w:ascii="Arial" w:eastAsia="Arial" w:hAnsi="Arial" w:cs="Arial"/>
                <w:b w:val="0"/>
                <w:bCs w:val="0"/>
                <w:sz w:val="22"/>
                <w:szCs w:val="22"/>
              </w:rPr>
            </w:pPr>
            <w:r>
              <w:rPr>
                <w:noProof/>
              </w:rPr>
              <w:drawing>
                <wp:inline distT="0" distB="0" distL="0" distR="0" wp14:anchorId="581BECAE" wp14:editId="0A8EC8A5">
                  <wp:extent cx="228600" cy="228600"/>
                  <wp:effectExtent l="0" t="0" r="0" b="0"/>
                  <wp:docPr id="21125958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239779D3"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1BA04E67"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3679A60" w14:textId="05294748"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heat</w:t>
            </w:r>
            <w:proofErr w:type="spellEnd"/>
          </w:p>
        </w:tc>
        <w:tc>
          <w:tcPr>
            <w:tcW w:w="1471" w:type="dxa"/>
          </w:tcPr>
          <w:p w14:paraId="625907A6"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3F0F501C"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61376238" w14:textId="0C875688"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Monitoreo / Sensores</w:t>
            </w:r>
          </w:p>
        </w:tc>
        <w:tc>
          <w:tcPr>
            <w:tcW w:w="1472" w:type="dxa"/>
          </w:tcPr>
          <w:p w14:paraId="797E2C5D"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4DE236EF" w14:textId="49811E8F"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Ondas/líneas verticales de calor</w:t>
            </w:r>
          </w:p>
        </w:tc>
        <w:tc>
          <w:tcPr>
            <w:tcW w:w="1472" w:type="dxa"/>
          </w:tcPr>
          <w:p w14:paraId="4E30C6A1"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2ADD4D27" w14:textId="7878D282"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#222831</w:t>
            </w:r>
            <w:r w:rsidRPr="00CC0B62">
              <w:rPr>
                <w:rFonts w:ascii="Arial" w:hAnsi="Arial" w:cs="Arial"/>
                <w:color w:val="000000"/>
                <w:sz w:val="26"/>
                <w:szCs w:val="26"/>
              </w:rPr>
              <w:t xml:space="preserve"> (Gris oscuro/Negro)</w:t>
            </w:r>
          </w:p>
        </w:tc>
        <w:tc>
          <w:tcPr>
            <w:tcW w:w="1472" w:type="dxa"/>
          </w:tcPr>
          <w:p w14:paraId="2F3DF2AF" w14:textId="3E6E7F8E"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Identificador visual para la tarjeta del sensor de Metano.</w:t>
            </w:r>
          </w:p>
        </w:tc>
      </w:tr>
      <w:tr w:rsidR="007A20E0" w14:paraId="48759548" w14:textId="77777777" w:rsidTr="007A20E0">
        <w:trPr>
          <w:trHeight w:val="2296"/>
          <w:jc w:val="center"/>
        </w:trPr>
        <w:tc>
          <w:tcPr>
            <w:cnfStyle w:val="001000000000" w:firstRow="0" w:lastRow="0" w:firstColumn="1" w:lastColumn="0" w:oddVBand="0" w:evenVBand="0" w:oddHBand="0" w:evenHBand="0" w:firstRowFirstColumn="0" w:firstRowLastColumn="0" w:lastRowFirstColumn="0" w:lastRowLastColumn="0"/>
            <w:tcW w:w="1470" w:type="dxa"/>
          </w:tcPr>
          <w:p w14:paraId="739CBAD9" w14:textId="77777777" w:rsidR="00860BC8" w:rsidRDefault="00860BC8" w:rsidP="00860BC8">
            <w:pPr>
              <w:jc w:val="center"/>
              <w:rPr>
                <w:rFonts w:ascii="Arial" w:eastAsia="Arial" w:hAnsi="Arial" w:cs="Arial"/>
                <w:sz w:val="22"/>
                <w:szCs w:val="22"/>
              </w:rPr>
            </w:pPr>
          </w:p>
          <w:p w14:paraId="7BAA5D8D" w14:textId="77777777" w:rsidR="00860BC8" w:rsidRDefault="00860BC8" w:rsidP="00860BC8">
            <w:pPr>
              <w:jc w:val="center"/>
              <w:rPr>
                <w:rFonts w:ascii="Arial" w:eastAsia="Arial" w:hAnsi="Arial" w:cs="Arial"/>
                <w:sz w:val="22"/>
                <w:szCs w:val="22"/>
              </w:rPr>
            </w:pPr>
          </w:p>
          <w:p w14:paraId="483A1BC3" w14:textId="77777777" w:rsidR="00860BC8" w:rsidRDefault="00860BC8" w:rsidP="00860BC8">
            <w:pPr>
              <w:jc w:val="center"/>
              <w:rPr>
                <w:rFonts w:ascii="Arial" w:eastAsia="Arial" w:hAnsi="Arial" w:cs="Arial"/>
                <w:sz w:val="22"/>
                <w:szCs w:val="22"/>
              </w:rPr>
            </w:pPr>
          </w:p>
          <w:p w14:paraId="61CD96D0" w14:textId="51D3DFB6" w:rsidR="007A20E0" w:rsidRPr="00CC0B62" w:rsidRDefault="00860BC8" w:rsidP="00860BC8">
            <w:pPr>
              <w:jc w:val="center"/>
              <w:rPr>
                <w:rFonts w:ascii="Arial" w:eastAsia="Arial" w:hAnsi="Arial" w:cs="Arial"/>
                <w:b w:val="0"/>
                <w:bCs w:val="0"/>
                <w:sz w:val="22"/>
                <w:szCs w:val="22"/>
              </w:rPr>
            </w:pPr>
            <w:r>
              <w:rPr>
                <w:noProof/>
              </w:rPr>
              <w:drawing>
                <wp:inline distT="0" distB="0" distL="0" distR="0" wp14:anchorId="48B5A9A8" wp14:editId="7C209F5E">
                  <wp:extent cx="228600" cy="228600"/>
                  <wp:effectExtent l="0" t="0" r="0" b="0"/>
                  <wp:docPr id="18274262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486A35D3"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214F90B4" w14:textId="77777777" w:rsidR="00CC0B62" w:rsidRDefault="00CC0B62" w:rsidP="00CC0B62">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22180F1A" w14:textId="6F6F7104" w:rsidR="007A20E0" w:rsidRPr="00CC0B62" w:rsidRDefault="007A20E0" w:rsidP="00CC0B62">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device_thermostat</w:t>
            </w:r>
            <w:proofErr w:type="spellEnd"/>
          </w:p>
        </w:tc>
        <w:tc>
          <w:tcPr>
            <w:tcW w:w="1471" w:type="dxa"/>
          </w:tcPr>
          <w:p w14:paraId="342EFC8F"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37EB1725"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10081D4F" w14:textId="099BC541"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Monitoreo / Sensores</w:t>
            </w:r>
          </w:p>
        </w:tc>
        <w:tc>
          <w:tcPr>
            <w:tcW w:w="1472" w:type="dxa"/>
          </w:tcPr>
          <w:p w14:paraId="4B576735"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50528640" w14:textId="731F4706" w:rsidR="007A20E0" w:rsidRPr="00CC0B62" w:rsidRDefault="007A20E0" w:rsidP="00CC0B62">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Termómetro de mercurio</w:t>
            </w:r>
          </w:p>
        </w:tc>
        <w:tc>
          <w:tcPr>
            <w:tcW w:w="1472" w:type="dxa"/>
          </w:tcPr>
          <w:p w14:paraId="1732D7E6"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12B61621" w14:textId="72573901"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#222831</w:t>
            </w:r>
            <w:r w:rsidRPr="00CC0B62">
              <w:rPr>
                <w:rFonts w:ascii="Arial" w:hAnsi="Arial" w:cs="Arial"/>
                <w:color w:val="000000"/>
                <w:sz w:val="26"/>
                <w:szCs w:val="26"/>
              </w:rPr>
              <w:t xml:space="preserve"> (Gris oscuro/Negro)</w:t>
            </w:r>
          </w:p>
        </w:tc>
        <w:tc>
          <w:tcPr>
            <w:tcW w:w="1472" w:type="dxa"/>
          </w:tcPr>
          <w:p w14:paraId="1A65A4F2" w14:textId="4B070BF5"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Identificador visual para la tarjeta de lectura de Temperatura.</w:t>
            </w:r>
          </w:p>
        </w:tc>
      </w:tr>
      <w:tr w:rsidR="007A20E0" w14:paraId="2A80D3BD" w14:textId="77777777" w:rsidTr="007A20E0">
        <w:trPr>
          <w:cnfStyle w:val="000000100000" w:firstRow="0" w:lastRow="0" w:firstColumn="0" w:lastColumn="0" w:oddVBand="0" w:evenVBand="0" w:oddHBand="1" w:evenHBand="0" w:firstRowFirstColumn="0" w:firstRowLastColumn="0" w:lastRowFirstColumn="0" w:lastRowLastColumn="0"/>
          <w:trHeight w:val="4540"/>
          <w:jc w:val="center"/>
        </w:trPr>
        <w:tc>
          <w:tcPr>
            <w:cnfStyle w:val="001000000000" w:firstRow="0" w:lastRow="0" w:firstColumn="1" w:lastColumn="0" w:oddVBand="0" w:evenVBand="0" w:oddHBand="0" w:evenHBand="0" w:firstRowFirstColumn="0" w:firstRowLastColumn="0" w:lastRowFirstColumn="0" w:lastRowLastColumn="0"/>
            <w:tcW w:w="1470" w:type="dxa"/>
          </w:tcPr>
          <w:p w14:paraId="7AAC2ABB" w14:textId="77777777" w:rsidR="00860BC8" w:rsidRDefault="00860BC8" w:rsidP="00860BC8">
            <w:pPr>
              <w:jc w:val="center"/>
              <w:rPr>
                <w:rFonts w:ascii="Arial" w:eastAsia="Arial" w:hAnsi="Arial" w:cs="Arial"/>
                <w:sz w:val="22"/>
                <w:szCs w:val="22"/>
              </w:rPr>
            </w:pPr>
          </w:p>
          <w:p w14:paraId="50AD883D" w14:textId="77777777" w:rsidR="00860BC8" w:rsidRDefault="00860BC8" w:rsidP="00860BC8">
            <w:pPr>
              <w:jc w:val="center"/>
              <w:rPr>
                <w:rFonts w:ascii="Arial" w:eastAsia="Arial" w:hAnsi="Arial" w:cs="Arial"/>
                <w:sz w:val="22"/>
                <w:szCs w:val="22"/>
              </w:rPr>
            </w:pPr>
          </w:p>
          <w:p w14:paraId="24FB2D70" w14:textId="77777777" w:rsidR="00860BC8" w:rsidRDefault="00860BC8" w:rsidP="00860BC8">
            <w:pPr>
              <w:jc w:val="center"/>
              <w:rPr>
                <w:rFonts w:ascii="Arial" w:eastAsia="Arial" w:hAnsi="Arial" w:cs="Arial"/>
                <w:sz w:val="22"/>
                <w:szCs w:val="22"/>
              </w:rPr>
            </w:pPr>
          </w:p>
          <w:p w14:paraId="66776630" w14:textId="77777777" w:rsidR="00860BC8" w:rsidRDefault="00860BC8" w:rsidP="00860BC8">
            <w:pPr>
              <w:jc w:val="center"/>
              <w:rPr>
                <w:rFonts w:ascii="Arial" w:eastAsia="Arial" w:hAnsi="Arial" w:cs="Arial"/>
                <w:sz w:val="22"/>
                <w:szCs w:val="22"/>
              </w:rPr>
            </w:pPr>
          </w:p>
          <w:p w14:paraId="23053CD1" w14:textId="77777777" w:rsidR="00860BC8" w:rsidRDefault="00860BC8" w:rsidP="00860BC8">
            <w:pPr>
              <w:jc w:val="center"/>
              <w:rPr>
                <w:rFonts w:ascii="Arial" w:eastAsia="Arial" w:hAnsi="Arial" w:cs="Arial"/>
                <w:sz w:val="22"/>
                <w:szCs w:val="22"/>
              </w:rPr>
            </w:pPr>
          </w:p>
          <w:p w14:paraId="007C4706" w14:textId="0D9833BB" w:rsidR="007A20E0" w:rsidRPr="00CC0B62" w:rsidRDefault="00860BC8" w:rsidP="00860BC8">
            <w:pPr>
              <w:jc w:val="center"/>
              <w:rPr>
                <w:rFonts w:ascii="Arial" w:eastAsia="Arial" w:hAnsi="Arial" w:cs="Arial"/>
                <w:b w:val="0"/>
                <w:bCs w:val="0"/>
                <w:sz w:val="22"/>
                <w:szCs w:val="22"/>
              </w:rPr>
            </w:pPr>
            <w:r>
              <w:rPr>
                <w:noProof/>
              </w:rPr>
              <w:drawing>
                <wp:inline distT="0" distB="0" distL="0" distR="0" wp14:anchorId="2EC60DE0" wp14:editId="054D28BD">
                  <wp:extent cx="228600" cy="228600"/>
                  <wp:effectExtent l="0" t="0" r="0" b="0"/>
                  <wp:docPr id="15799522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7178962E"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6C3AAD83"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282A63F2"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6DC2B39"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61ECBBED" w14:textId="7D490F48"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warning</w:t>
            </w:r>
            <w:proofErr w:type="spellEnd"/>
          </w:p>
        </w:tc>
        <w:tc>
          <w:tcPr>
            <w:tcW w:w="1471" w:type="dxa"/>
          </w:tcPr>
          <w:p w14:paraId="704EDA15"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5D35DCA6"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2A54B161"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54A79A8B"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51F26BF5" w14:textId="0E25A13F"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Alertas y Avisos</w:t>
            </w:r>
          </w:p>
        </w:tc>
        <w:tc>
          <w:tcPr>
            <w:tcW w:w="1472" w:type="dxa"/>
          </w:tcPr>
          <w:p w14:paraId="11EF43D9"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660EE80B"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543E0C45"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CCF640B" w14:textId="64E8DB9D"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Triángulo con signo de exclamación</w:t>
            </w:r>
          </w:p>
        </w:tc>
        <w:tc>
          <w:tcPr>
            <w:tcW w:w="1472" w:type="dxa"/>
          </w:tcPr>
          <w:p w14:paraId="4EED084F"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0E871D6D"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0FE3AF68"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5235F98C" w14:textId="70809511"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#e3e3e3</w:t>
            </w:r>
            <w:r w:rsidRPr="00CC0B62">
              <w:rPr>
                <w:rFonts w:ascii="Arial" w:hAnsi="Arial" w:cs="Arial"/>
                <w:color w:val="000000"/>
                <w:sz w:val="26"/>
                <w:szCs w:val="26"/>
              </w:rPr>
              <w:t xml:space="preserve"> (Gris) / </w:t>
            </w:r>
            <w:r w:rsidRPr="00CC0B62">
              <w:rPr>
                <w:rFonts w:ascii="Arial" w:hAnsi="Arial" w:cs="Arial"/>
                <w:color w:val="188038"/>
                <w:sz w:val="26"/>
                <w:szCs w:val="26"/>
              </w:rPr>
              <w:t>#ff5722</w:t>
            </w:r>
            <w:r w:rsidRPr="00CC0B62">
              <w:rPr>
                <w:rFonts w:ascii="Arial" w:hAnsi="Arial" w:cs="Arial"/>
                <w:color w:val="000000"/>
                <w:sz w:val="26"/>
                <w:szCs w:val="26"/>
              </w:rPr>
              <w:t xml:space="preserve"> (Naranja de alerta)</w:t>
            </w:r>
          </w:p>
        </w:tc>
        <w:tc>
          <w:tcPr>
            <w:tcW w:w="1472" w:type="dxa"/>
          </w:tcPr>
          <w:p w14:paraId="6C472815" w14:textId="77777777"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39CEF779" w14:textId="77777777"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2BCB1F69" w14:textId="00D9AD03"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 xml:space="preserve">Indicador de eventos críticos o pendientes (ej. </w:t>
            </w:r>
            <w:r w:rsidRPr="00CC0B62">
              <w:rPr>
                <w:rFonts w:ascii="Arial" w:hAnsi="Arial" w:cs="Arial"/>
                <w:i/>
                <w:iCs/>
                <w:color w:val="000000"/>
                <w:sz w:val="26"/>
                <w:szCs w:val="26"/>
              </w:rPr>
              <w:t>Calibración pendiente</w:t>
            </w:r>
            <w:r w:rsidRPr="00CC0B62">
              <w:rPr>
                <w:rFonts w:ascii="Arial" w:hAnsi="Arial" w:cs="Arial"/>
                <w:color w:val="000000"/>
                <w:sz w:val="26"/>
                <w:szCs w:val="26"/>
              </w:rPr>
              <w:t>).</w:t>
            </w:r>
          </w:p>
        </w:tc>
      </w:tr>
      <w:tr w:rsidR="007A20E0" w14:paraId="601C5078" w14:textId="77777777" w:rsidTr="007A20E0">
        <w:trPr>
          <w:trHeight w:val="2821"/>
          <w:jc w:val="center"/>
        </w:trPr>
        <w:tc>
          <w:tcPr>
            <w:cnfStyle w:val="001000000000" w:firstRow="0" w:lastRow="0" w:firstColumn="1" w:lastColumn="0" w:oddVBand="0" w:evenVBand="0" w:oddHBand="0" w:evenHBand="0" w:firstRowFirstColumn="0" w:firstRowLastColumn="0" w:lastRowFirstColumn="0" w:lastRowLastColumn="0"/>
            <w:tcW w:w="1470" w:type="dxa"/>
          </w:tcPr>
          <w:p w14:paraId="23A4C991" w14:textId="77777777" w:rsidR="00860BC8" w:rsidRDefault="00860BC8" w:rsidP="00860BC8">
            <w:pPr>
              <w:jc w:val="center"/>
              <w:rPr>
                <w:rFonts w:ascii="Arial" w:eastAsia="Arial" w:hAnsi="Arial" w:cs="Arial"/>
                <w:sz w:val="22"/>
                <w:szCs w:val="22"/>
              </w:rPr>
            </w:pPr>
          </w:p>
          <w:p w14:paraId="2FFFC1B6" w14:textId="77777777" w:rsidR="00860BC8" w:rsidRDefault="00860BC8" w:rsidP="00860BC8">
            <w:pPr>
              <w:jc w:val="center"/>
              <w:rPr>
                <w:rFonts w:ascii="Arial" w:eastAsia="Arial" w:hAnsi="Arial" w:cs="Arial"/>
                <w:sz w:val="22"/>
                <w:szCs w:val="22"/>
              </w:rPr>
            </w:pPr>
          </w:p>
          <w:p w14:paraId="6A549B15" w14:textId="77777777" w:rsidR="00860BC8" w:rsidRDefault="00860BC8" w:rsidP="00860BC8">
            <w:pPr>
              <w:jc w:val="center"/>
              <w:rPr>
                <w:rFonts w:ascii="Arial" w:eastAsia="Arial" w:hAnsi="Arial" w:cs="Arial"/>
                <w:sz w:val="22"/>
                <w:szCs w:val="22"/>
              </w:rPr>
            </w:pPr>
          </w:p>
          <w:p w14:paraId="6CC6DF2A" w14:textId="77777777" w:rsidR="00860BC8" w:rsidRDefault="00860BC8" w:rsidP="00860BC8">
            <w:pPr>
              <w:jc w:val="center"/>
              <w:rPr>
                <w:rFonts w:ascii="Arial" w:eastAsia="Arial" w:hAnsi="Arial" w:cs="Arial"/>
                <w:sz w:val="22"/>
                <w:szCs w:val="22"/>
              </w:rPr>
            </w:pPr>
          </w:p>
          <w:p w14:paraId="0DB19F62" w14:textId="4ACE70B6" w:rsidR="007A20E0" w:rsidRPr="00CC0B62" w:rsidRDefault="00860BC8" w:rsidP="00860BC8">
            <w:pPr>
              <w:jc w:val="center"/>
              <w:rPr>
                <w:rFonts w:ascii="Arial" w:eastAsia="Arial" w:hAnsi="Arial" w:cs="Arial"/>
                <w:b w:val="0"/>
                <w:bCs w:val="0"/>
                <w:sz w:val="22"/>
                <w:szCs w:val="22"/>
              </w:rPr>
            </w:pPr>
            <w:r>
              <w:rPr>
                <w:noProof/>
              </w:rPr>
              <w:drawing>
                <wp:inline distT="0" distB="0" distL="0" distR="0" wp14:anchorId="0DCBF2E6" wp14:editId="5A763E9E">
                  <wp:extent cx="228600" cy="228600"/>
                  <wp:effectExtent l="0" t="0" r="0" b="0"/>
                  <wp:docPr id="106149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4528762B"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02033E1D"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35A2B462"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2B47D646" w14:textId="5172A14C"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mode_of_travel</w:t>
            </w:r>
            <w:proofErr w:type="spellEnd"/>
          </w:p>
        </w:tc>
        <w:tc>
          <w:tcPr>
            <w:tcW w:w="1471" w:type="dxa"/>
          </w:tcPr>
          <w:p w14:paraId="1037CF53"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0EB2D4F3"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03051D3F"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7DF40262" w14:textId="7DA02053"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Estado de Red / Ruta</w:t>
            </w:r>
          </w:p>
        </w:tc>
        <w:tc>
          <w:tcPr>
            <w:tcW w:w="1472" w:type="dxa"/>
          </w:tcPr>
          <w:p w14:paraId="04189865"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5CBDA1D4"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150C6A55" w14:textId="3E9B0939"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Línea de trayectoria en zigzag con nodos</w:t>
            </w:r>
          </w:p>
        </w:tc>
        <w:tc>
          <w:tcPr>
            <w:tcW w:w="1472" w:type="dxa"/>
          </w:tcPr>
          <w:p w14:paraId="0A0A6D10"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133226BC"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188038"/>
                <w:sz w:val="26"/>
                <w:szCs w:val="26"/>
              </w:rPr>
            </w:pPr>
          </w:p>
          <w:p w14:paraId="428141D3" w14:textId="4D06A699"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#2d4059</w:t>
            </w:r>
            <w:r w:rsidRPr="00CC0B62">
              <w:rPr>
                <w:rFonts w:ascii="Arial" w:hAnsi="Arial" w:cs="Arial"/>
                <w:color w:val="000000"/>
                <w:sz w:val="26"/>
                <w:szCs w:val="26"/>
              </w:rPr>
              <w:t xml:space="preserve"> (Azul oscuro/Grisáceo)</w:t>
            </w:r>
          </w:p>
        </w:tc>
        <w:tc>
          <w:tcPr>
            <w:tcW w:w="1472" w:type="dxa"/>
          </w:tcPr>
          <w:p w14:paraId="7B15A769" w14:textId="77777777" w:rsidR="00CC0B62" w:rsidRDefault="00CC0B62" w:rsidP="00CC0B6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6"/>
                <w:szCs w:val="26"/>
              </w:rPr>
            </w:pPr>
          </w:p>
          <w:p w14:paraId="379EBF43" w14:textId="0604A409" w:rsidR="007A20E0" w:rsidRPr="00CC0B62" w:rsidRDefault="007A20E0" w:rsidP="00CC0B62">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Representación de Estaciones conectadas en el módulo de Operación.</w:t>
            </w:r>
          </w:p>
        </w:tc>
      </w:tr>
      <w:tr w:rsidR="007A20E0" w14:paraId="7ABA117D" w14:textId="77777777" w:rsidTr="00CC69C7">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70" w:type="dxa"/>
          </w:tcPr>
          <w:p w14:paraId="6816AD1D" w14:textId="77777777" w:rsidR="00860BC8" w:rsidRDefault="00860BC8" w:rsidP="00860BC8">
            <w:pPr>
              <w:jc w:val="center"/>
              <w:rPr>
                <w:rFonts w:ascii="Arial" w:eastAsia="Arial" w:hAnsi="Arial" w:cs="Arial"/>
                <w:sz w:val="22"/>
                <w:szCs w:val="22"/>
              </w:rPr>
            </w:pPr>
          </w:p>
          <w:p w14:paraId="0D40DA84" w14:textId="77777777" w:rsidR="00860BC8" w:rsidRDefault="00860BC8" w:rsidP="00860BC8">
            <w:pPr>
              <w:jc w:val="center"/>
              <w:rPr>
                <w:rFonts w:ascii="Arial" w:eastAsia="Arial" w:hAnsi="Arial" w:cs="Arial"/>
                <w:sz w:val="22"/>
                <w:szCs w:val="22"/>
              </w:rPr>
            </w:pPr>
          </w:p>
          <w:p w14:paraId="3A929DE5" w14:textId="77777777" w:rsidR="00860BC8" w:rsidRDefault="00860BC8" w:rsidP="00860BC8">
            <w:pPr>
              <w:jc w:val="center"/>
              <w:rPr>
                <w:rFonts w:ascii="Arial" w:eastAsia="Arial" w:hAnsi="Arial" w:cs="Arial"/>
                <w:sz w:val="22"/>
                <w:szCs w:val="22"/>
              </w:rPr>
            </w:pPr>
          </w:p>
          <w:p w14:paraId="077C8B3A" w14:textId="0C0BC509" w:rsidR="00CC0B62" w:rsidRPr="00CC0B62" w:rsidRDefault="00860BC8" w:rsidP="00860BC8">
            <w:pPr>
              <w:jc w:val="center"/>
              <w:rPr>
                <w:rFonts w:ascii="Arial" w:eastAsia="Arial" w:hAnsi="Arial" w:cs="Arial"/>
                <w:b w:val="0"/>
                <w:bCs w:val="0"/>
                <w:sz w:val="22"/>
                <w:szCs w:val="22"/>
              </w:rPr>
            </w:pPr>
            <w:r>
              <w:rPr>
                <w:noProof/>
              </w:rPr>
              <w:drawing>
                <wp:inline distT="0" distB="0" distL="0" distR="0" wp14:anchorId="62DD2F55" wp14:editId="25C039CD">
                  <wp:extent cx="228600" cy="228600"/>
                  <wp:effectExtent l="0" t="0" r="0" b="0"/>
                  <wp:docPr id="79782517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471" w:type="dxa"/>
          </w:tcPr>
          <w:p w14:paraId="17399CD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3947F159" w14:textId="1841A497" w:rsidR="007A20E0" w:rsidRPr="00CC0B62" w:rsidRDefault="007A20E0" w:rsidP="00CC0B62">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CC0B62">
              <w:rPr>
                <w:rFonts w:ascii="Arial" w:hAnsi="Arial" w:cs="Arial"/>
                <w:color w:val="000000"/>
                <w:sz w:val="26"/>
                <w:szCs w:val="26"/>
              </w:rPr>
              <w:t>indeterminate_check_box</w:t>
            </w:r>
            <w:proofErr w:type="spellEnd"/>
          </w:p>
        </w:tc>
        <w:tc>
          <w:tcPr>
            <w:tcW w:w="1471" w:type="dxa"/>
          </w:tcPr>
          <w:p w14:paraId="79F997F0"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6F28245B"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1802B070" w14:textId="7746B8B0"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Diagnóstico</w:t>
            </w:r>
          </w:p>
        </w:tc>
        <w:tc>
          <w:tcPr>
            <w:tcW w:w="1472" w:type="dxa"/>
          </w:tcPr>
          <w:p w14:paraId="2C1CE1F4"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6"/>
                <w:szCs w:val="26"/>
              </w:rPr>
            </w:pPr>
          </w:p>
          <w:p w14:paraId="7AB63F01" w14:textId="7207B0F7"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Cuadro con un guion horizontal</w:t>
            </w:r>
          </w:p>
        </w:tc>
        <w:tc>
          <w:tcPr>
            <w:tcW w:w="1472" w:type="dxa"/>
          </w:tcPr>
          <w:p w14:paraId="20F820A4" w14:textId="77777777" w:rsidR="00CC0B62" w:rsidRDefault="00CC0B62" w:rsidP="00CC0B6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88038"/>
                <w:sz w:val="26"/>
                <w:szCs w:val="26"/>
              </w:rPr>
            </w:pPr>
          </w:p>
          <w:p w14:paraId="495E6F0A" w14:textId="6B15089B"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188038"/>
                <w:sz w:val="26"/>
                <w:szCs w:val="26"/>
              </w:rPr>
              <w:t>#bbcbe1</w:t>
            </w:r>
            <w:r w:rsidRPr="00CC0B62">
              <w:rPr>
                <w:rFonts w:ascii="Arial" w:hAnsi="Arial" w:cs="Arial"/>
                <w:color w:val="000000"/>
                <w:sz w:val="26"/>
                <w:szCs w:val="26"/>
              </w:rPr>
              <w:t xml:space="preserve"> (Azul claro/Gris)</w:t>
            </w:r>
          </w:p>
        </w:tc>
        <w:tc>
          <w:tcPr>
            <w:tcW w:w="1472" w:type="dxa"/>
          </w:tcPr>
          <w:p w14:paraId="366C7B11" w14:textId="67D26DBB" w:rsidR="007A20E0" w:rsidRPr="00CC0B62" w:rsidRDefault="007A20E0" w:rsidP="00CC0B62">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CC0B62">
              <w:rPr>
                <w:rFonts w:ascii="Arial" w:hAnsi="Arial" w:cs="Arial"/>
                <w:color w:val="000000"/>
                <w:sz w:val="26"/>
                <w:szCs w:val="26"/>
              </w:rPr>
              <w:t>Estado de dispositivo No instalado en la tarjeta de metano.</w:t>
            </w:r>
          </w:p>
        </w:tc>
      </w:tr>
    </w:tbl>
    <w:p w14:paraId="4F3DF234" w14:textId="77777777" w:rsidR="009413FD" w:rsidRDefault="009413FD">
      <w:pPr>
        <w:jc w:val="both"/>
        <w:rPr>
          <w:rFonts w:ascii="Arial" w:eastAsia="Arial" w:hAnsi="Arial" w:cs="Arial"/>
        </w:rPr>
      </w:pPr>
    </w:p>
    <w:p w14:paraId="1681903B" w14:textId="77777777" w:rsidR="009413FD" w:rsidRDefault="009413FD">
      <w:pPr>
        <w:jc w:val="both"/>
        <w:rPr>
          <w:rFonts w:ascii="Arial" w:eastAsia="Arial" w:hAnsi="Arial" w:cs="Arial"/>
        </w:rPr>
      </w:pPr>
    </w:p>
    <w:p w14:paraId="0386EB06" w14:textId="77777777" w:rsidR="009413FD" w:rsidRDefault="009413FD">
      <w:pPr>
        <w:jc w:val="both"/>
        <w:rPr>
          <w:rFonts w:ascii="Arial" w:eastAsia="Arial" w:hAnsi="Arial" w:cs="Arial"/>
        </w:rPr>
      </w:pPr>
    </w:p>
    <w:p w14:paraId="69F2F282" w14:textId="77777777" w:rsidR="009413FD" w:rsidRDefault="00000000">
      <w:pPr>
        <w:rPr>
          <w:rFonts w:ascii="Arial" w:eastAsia="Arial" w:hAnsi="Arial" w:cs="Arial"/>
          <w:b/>
          <w:bCs/>
        </w:rPr>
      </w:pPr>
      <w:r>
        <w:rPr>
          <w:rFonts w:ascii="Arial" w:eastAsia="Arial" w:hAnsi="Arial" w:cs="Arial"/>
          <w:b/>
          <w:bCs/>
        </w:rPr>
        <w:t>12.4 Organización de Componentes en la Interfaz</w:t>
      </w:r>
    </w:p>
    <w:p w14:paraId="284E614F" w14:textId="77777777" w:rsidR="009413FD" w:rsidRDefault="00000000">
      <w:pPr>
        <w:jc w:val="both"/>
        <w:rPr>
          <w:rFonts w:ascii="Arial" w:eastAsia="Arial" w:hAnsi="Arial" w:cs="Arial"/>
        </w:rPr>
      </w:pPr>
      <w:proofErr w:type="spellStart"/>
      <w:r>
        <w:rPr>
          <w:rFonts w:ascii="Arial" w:eastAsia="Arial" w:hAnsi="Arial" w:cs="Arial"/>
        </w:rPr>
        <w:t>Layout</w:t>
      </w:r>
      <w:proofErr w:type="spellEnd"/>
      <w:r>
        <w:rPr>
          <w:rFonts w:ascii="Arial" w:eastAsia="Arial" w:hAnsi="Arial" w:cs="Arial"/>
        </w:rPr>
        <w:t xml:space="preserve"> en Versión Web</w:t>
      </w:r>
    </w:p>
    <w:p w14:paraId="61F7E5BE" w14:textId="77777777" w:rsidR="009413FD" w:rsidRDefault="00000000">
      <w:pPr>
        <w:jc w:val="both"/>
        <w:rPr>
          <w:rFonts w:ascii="Arial" w:eastAsia="Arial" w:hAnsi="Arial" w:cs="Arial"/>
        </w:rPr>
      </w:pPr>
      <w:r>
        <w:rPr>
          <w:rFonts w:ascii="Arial" w:eastAsia="Arial" w:hAnsi="Arial" w:cs="Arial"/>
        </w:rPr>
        <w:t>El entorno para escritorio dispone de una barra lateral fija a la izquierda para cambiar entre Resumen, Mapa, Misiones, Historial y Eventos. En el área central, la barra superior presenta la identidad del usuario, búsqueda y el filtro de rango de tiempo. Debajo se alinean en horizontal cuatro tarjetas con los valores de Gas LP, Metano, Temperatura y Humedad. La mitad inferior se reparte en dos zonas principales: a la izquierda, el mapa 2D ocupa aproximadamente dos terceras partes del ancho exhibiendo la distribución del hogar, las estaciones, la ruta recorrida, la ubicación del robot y el área de incertidumbre; a la derecha, el tercio restante alberga el panel de operación con los indicadores de batería, rondas y tiempo de lectura, junto al módulo de eventos y alertas.</w:t>
      </w:r>
    </w:p>
    <w:p w14:paraId="7E35A640" w14:textId="77777777" w:rsidR="009413FD" w:rsidRDefault="00000000">
      <w:pPr>
        <w:keepNext/>
      </w:pPr>
      <w:r>
        <w:rPr>
          <w:noProof/>
        </w:rPr>
        <w:lastRenderedPageBreak/>
        <w:drawing>
          <wp:inline distT="0" distB="0" distL="0" distR="0" wp14:anchorId="2030186F" wp14:editId="70261703">
            <wp:extent cx="5612130" cy="3507740"/>
            <wp:effectExtent l="0" t="0" r="0" b="0"/>
            <wp:docPr id="10973002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612130" cy="3507740"/>
                    </a:xfrm>
                    <a:prstGeom prst="rect">
                      <a:avLst/>
                    </a:prstGeom>
                    <a:ln/>
                  </pic:spPr>
                </pic:pic>
              </a:graphicData>
            </a:graphic>
          </wp:inline>
        </w:drawing>
      </w:r>
    </w:p>
    <w:p w14:paraId="6B37EB98" w14:textId="77777777" w:rsidR="009413FD" w:rsidRDefault="00000000">
      <w:pPr>
        <w:pBdr>
          <w:top w:val="nil"/>
          <w:left w:val="nil"/>
          <w:bottom w:val="nil"/>
          <w:right w:val="nil"/>
          <w:between w:val="nil"/>
        </w:pBdr>
        <w:spacing w:after="200" w:line="240" w:lineRule="auto"/>
        <w:jc w:val="both"/>
        <w:rPr>
          <w:rFonts w:ascii="Arial" w:eastAsia="Arial" w:hAnsi="Arial" w:cs="Arial"/>
          <w:i/>
          <w:iCs/>
          <w:color w:val="0E2841"/>
          <w:sz w:val="18"/>
          <w:szCs w:val="18"/>
        </w:rPr>
      </w:pPr>
      <w:r>
        <w:rPr>
          <w:i/>
          <w:iCs/>
          <w:color w:val="0E2841"/>
          <w:sz w:val="18"/>
          <w:szCs w:val="18"/>
        </w:rPr>
        <w:t>Figura 12- 1 Estructura y distribución de componentes para la interfaz web en escritorio tema claro, mostrando la navegación lateral, la fila de tarjetas ambientales, el mapa 2D y el panel operativo.</w:t>
      </w:r>
    </w:p>
    <w:p w14:paraId="5B561A48" w14:textId="77777777" w:rsidR="009413FD" w:rsidRDefault="00000000">
      <w:pPr>
        <w:keepNext/>
      </w:pPr>
      <w:r>
        <w:rPr>
          <w:noProof/>
        </w:rPr>
        <w:drawing>
          <wp:inline distT="0" distB="0" distL="0" distR="0" wp14:anchorId="004DD33E" wp14:editId="44AD9C75">
            <wp:extent cx="5612130" cy="3507740"/>
            <wp:effectExtent l="0" t="0" r="0" b="0"/>
            <wp:docPr id="10973002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612130" cy="3507740"/>
                    </a:xfrm>
                    <a:prstGeom prst="rect">
                      <a:avLst/>
                    </a:prstGeom>
                    <a:ln/>
                  </pic:spPr>
                </pic:pic>
              </a:graphicData>
            </a:graphic>
          </wp:inline>
        </w:drawing>
      </w:r>
    </w:p>
    <w:p w14:paraId="113B23EF" w14:textId="77777777" w:rsidR="009413FD" w:rsidRDefault="00000000">
      <w:pPr>
        <w:pBdr>
          <w:top w:val="nil"/>
          <w:left w:val="nil"/>
          <w:bottom w:val="nil"/>
          <w:right w:val="nil"/>
          <w:between w:val="nil"/>
        </w:pBdr>
        <w:spacing w:after="200" w:line="240" w:lineRule="auto"/>
        <w:jc w:val="both"/>
        <w:rPr>
          <w:rFonts w:ascii="Arial" w:eastAsia="Arial" w:hAnsi="Arial" w:cs="Arial"/>
          <w:i/>
          <w:iCs/>
          <w:color w:val="0E2841"/>
          <w:sz w:val="18"/>
          <w:szCs w:val="18"/>
        </w:rPr>
      </w:pPr>
      <w:r>
        <w:rPr>
          <w:i/>
          <w:iCs/>
          <w:color w:val="0E2841"/>
          <w:sz w:val="18"/>
          <w:szCs w:val="18"/>
        </w:rPr>
        <w:t>Figura 12- 2 Estructura y distribución de componentes para la interfaz web en escritorio tema oscuro, mostrando la navegación lateral, la fila de tarjetas ambientales, el mapa 2D y el panel operativo.</w:t>
      </w:r>
    </w:p>
    <w:p w14:paraId="24DE5142" w14:textId="77777777" w:rsidR="009413FD" w:rsidRDefault="009413FD">
      <w:pPr>
        <w:rPr>
          <w:rFonts w:ascii="Arial" w:eastAsia="Arial" w:hAnsi="Arial" w:cs="Arial"/>
        </w:rPr>
      </w:pPr>
    </w:p>
    <w:p w14:paraId="7FE004C0" w14:textId="77777777" w:rsidR="009413FD" w:rsidRDefault="009413FD">
      <w:pPr>
        <w:rPr>
          <w:rFonts w:ascii="Arial" w:eastAsia="Arial" w:hAnsi="Arial" w:cs="Arial"/>
        </w:rPr>
      </w:pPr>
    </w:p>
    <w:p w14:paraId="5023274B" w14:textId="77777777" w:rsidR="009413FD" w:rsidRDefault="009413FD">
      <w:pPr>
        <w:rPr>
          <w:rFonts w:ascii="Arial" w:eastAsia="Arial" w:hAnsi="Arial" w:cs="Arial"/>
        </w:rPr>
      </w:pPr>
    </w:p>
    <w:p w14:paraId="6FA757A9" w14:textId="77777777" w:rsidR="009413FD" w:rsidRDefault="00000000">
      <w:pPr>
        <w:rPr>
          <w:rFonts w:ascii="Arial" w:eastAsia="Arial" w:hAnsi="Arial" w:cs="Arial"/>
          <w:b/>
          <w:bCs/>
        </w:rPr>
      </w:pPr>
      <w:r>
        <w:rPr>
          <w:rFonts w:ascii="Arial" w:eastAsia="Arial" w:hAnsi="Arial" w:cs="Arial"/>
          <w:b/>
          <w:bCs/>
        </w:rPr>
        <w:lastRenderedPageBreak/>
        <w:t>12.4.2 Propuesta de interfaz móvil</w:t>
      </w:r>
    </w:p>
    <w:p w14:paraId="01DAF26C" w14:textId="77777777" w:rsidR="009413FD" w:rsidRDefault="00000000">
      <w:pPr>
        <w:jc w:val="both"/>
        <w:rPr>
          <w:rFonts w:ascii="Arial" w:eastAsia="Arial" w:hAnsi="Arial" w:cs="Arial"/>
        </w:rPr>
      </w:pPr>
      <w:r>
        <w:rPr>
          <w:rFonts w:ascii="Arial" w:eastAsia="Arial" w:hAnsi="Arial" w:cs="Arial"/>
        </w:rPr>
        <w:t xml:space="preserve">La experiencia en dispositivos móviles reordena la interfaz en una sola columna con desplazamiento vertical continuo para optimizar el espacio en pantallas angostas. La jerarquía de lectura inicia en la cabecera con el perfil del residente, accesos de notificación y el selector contextual del rango de datos. A continuación, la información ambiental se presenta en una cuadrícula compacta de dos por dos tarjetas, sucedida inmediatamente por la tarjeta de Operación que integra en vista horizontal los datos de batería, estaciones y tiempo de actualización. Le sigue la vista compacta del mapa asistido 2D, la cual conserva el plano de las habitaciones, la trayectoria y la ubicación del robot garantizando la legibilidad de la escala y de la etiqueta de incertidumbre sin recortar bordes. El flujo </w:t>
      </w:r>
      <w:proofErr w:type="spellStart"/>
      <w:r>
        <w:rPr>
          <w:rFonts w:ascii="Arial" w:eastAsia="Arial" w:hAnsi="Arial" w:cs="Arial"/>
        </w:rPr>
        <w:t>scrollable</w:t>
      </w:r>
      <w:proofErr w:type="spellEnd"/>
      <w:r>
        <w:rPr>
          <w:rFonts w:ascii="Arial" w:eastAsia="Arial" w:hAnsi="Arial" w:cs="Arial"/>
        </w:rPr>
        <w:t xml:space="preserve"> concluye con el módulo de Eventos y Avisos para notificaciones de calibración o alertas de estado, mientras que en la base de la pantalla se mantiene fija la barra de navegación inferior con accesos por toque para Resumen, Mapa, Misiones, Historial y Eventos. </w:t>
      </w:r>
    </w:p>
    <w:p w14:paraId="4792CECF" w14:textId="77777777" w:rsidR="009413FD" w:rsidRDefault="00000000">
      <w:pPr>
        <w:keepNext/>
      </w:pPr>
      <w:r>
        <w:rPr>
          <w:noProof/>
        </w:rPr>
        <w:drawing>
          <wp:inline distT="0" distB="0" distL="0" distR="0" wp14:anchorId="5358116A" wp14:editId="74A100B9">
            <wp:extent cx="2494800" cy="5399374"/>
            <wp:effectExtent l="0" t="0" r="0" b="0"/>
            <wp:docPr id="10973002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2494800" cy="5399374"/>
                    </a:xfrm>
                    <a:prstGeom prst="rect">
                      <a:avLst/>
                    </a:prstGeom>
                    <a:ln/>
                  </pic:spPr>
                </pic:pic>
              </a:graphicData>
            </a:graphic>
          </wp:inline>
        </w:drawing>
      </w:r>
      <w:r>
        <w:t xml:space="preserve">                  </w:t>
      </w:r>
      <w:r>
        <w:rPr>
          <w:noProof/>
        </w:rPr>
        <w:drawing>
          <wp:inline distT="0" distB="0" distL="0" distR="0" wp14:anchorId="5FA5A4A7" wp14:editId="70AA86C9">
            <wp:extent cx="2494800" cy="5399374"/>
            <wp:effectExtent l="0" t="0" r="0" b="0"/>
            <wp:docPr id="10973002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494800" cy="5399374"/>
                    </a:xfrm>
                    <a:prstGeom prst="rect">
                      <a:avLst/>
                    </a:prstGeom>
                    <a:ln/>
                  </pic:spPr>
                </pic:pic>
              </a:graphicData>
            </a:graphic>
          </wp:inline>
        </w:drawing>
      </w:r>
    </w:p>
    <w:p w14:paraId="6614B02B" w14:textId="77777777" w:rsidR="009413FD" w:rsidRDefault="00000000">
      <w:pPr>
        <w:pBdr>
          <w:top w:val="nil"/>
          <w:left w:val="nil"/>
          <w:bottom w:val="nil"/>
          <w:right w:val="nil"/>
          <w:between w:val="nil"/>
        </w:pBdr>
        <w:spacing w:after="200" w:line="240" w:lineRule="auto"/>
        <w:rPr>
          <w:i/>
          <w:iCs/>
          <w:color w:val="0E2841"/>
          <w:sz w:val="18"/>
          <w:szCs w:val="18"/>
        </w:rPr>
      </w:pPr>
      <w:r>
        <w:rPr>
          <w:i/>
          <w:iCs/>
          <w:color w:val="0E2841"/>
          <w:sz w:val="18"/>
          <w:szCs w:val="18"/>
        </w:rPr>
        <w:t>Figura 12- 3 Estructura y distribución para dispositivos                   Figura 12- 4 Estructura y distribución para dispositivos móviles tema claro.                                                               móviles tema oscuro.</w:t>
      </w:r>
    </w:p>
    <w:p w14:paraId="42B751B7" w14:textId="77777777" w:rsidR="009413FD" w:rsidRDefault="00000000">
      <w:pPr>
        <w:rPr>
          <w:rFonts w:ascii="Arial" w:eastAsia="Arial" w:hAnsi="Arial" w:cs="Arial"/>
          <w:b/>
          <w:bCs/>
        </w:rPr>
      </w:pPr>
      <w:r>
        <w:rPr>
          <w:rFonts w:ascii="Arial" w:eastAsia="Arial" w:hAnsi="Arial" w:cs="Arial"/>
          <w:b/>
          <w:bCs/>
        </w:rPr>
        <w:lastRenderedPageBreak/>
        <w:t>12.5 Componentes y Estados</w:t>
      </w:r>
    </w:p>
    <w:p w14:paraId="0DC6A922" w14:textId="77777777" w:rsidR="009413FD" w:rsidRDefault="00000000">
      <w:pPr>
        <w:jc w:val="both"/>
        <w:rPr>
          <w:rFonts w:ascii="Arial" w:eastAsia="Arial" w:hAnsi="Arial" w:cs="Arial"/>
        </w:rPr>
      </w:pPr>
      <w:r>
        <w:rPr>
          <w:rFonts w:ascii="Arial" w:eastAsia="Arial" w:hAnsi="Arial" w:cs="Arial"/>
        </w:rPr>
        <w:t xml:space="preserve">El diseño de las tarjetas de métrica debe contemplar el nombre del indicador, valor, unidad, calidad visible, hora de captura, frescura del dato y enlace hacia el detalle. Los valores nulos utilizan una raya con la leyenda explicativa Sin dato, evitando en todo momento el valor cero. En componentes cuyo sensor no esté integrado se despliega la </w:t>
      </w:r>
      <w:proofErr w:type="gramStart"/>
      <w:r>
        <w:rPr>
          <w:rFonts w:ascii="Arial" w:eastAsia="Arial" w:hAnsi="Arial" w:cs="Arial"/>
        </w:rPr>
        <w:t>etiqueta No instalado</w:t>
      </w:r>
      <w:proofErr w:type="gramEnd"/>
      <w:r>
        <w:rPr>
          <w:rFonts w:ascii="Arial" w:eastAsia="Arial" w:hAnsi="Arial" w:cs="Arial"/>
        </w:rPr>
        <w:t xml:space="preserve">, mientras que los elementos en proceso de calentamiento presentan el texto Calentando sin arrojar estimaciones de concentración. Los datos con retraso incluyen la hora exacta de la última lectura y suprimen animaciones de carga ambiguas. La barra de conectividad diferencia de forma clara el estado del robot, el servidor de ingesta y el cliente, mostrando la etiqueta de estado desconocido ante falta de información. </w:t>
      </w:r>
    </w:p>
    <w:p w14:paraId="1953340D" w14:textId="77777777" w:rsidR="009413FD" w:rsidRDefault="00000000">
      <w:pPr>
        <w:jc w:val="both"/>
        <w:rPr>
          <w:rFonts w:ascii="Arial" w:eastAsia="Arial" w:hAnsi="Arial" w:cs="Arial"/>
        </w:rPr>
      </w:pPr>
      <w:r>
        <w:rPr>
          <w:rFonts w:ascii="Arial" w:eastAsia="Arial" w:hAnsi="Arial" w:cs="Arial"/>
        </w:rPr>
        <w:t xml:space="preserve">Las representaciones gráficas presentan ejes graduados con sus respectivas unidades, rangos temporales visibles, valores agregados mínimos y máximos, etiquetas emergentes accesibles y alternativa de visualización en tabla. Las interrupciones reales en la transmisión permanecen como espacios vacíos sin unir periodos de desconexión mediante trazos continuos. La selección de puntos revela el sensor, la calidad, la posición espacial y el estado de calibración. La modificación de filtros cancela de forma automática las solicitudes previas o descarta respuestas obsoletas para prevenir la proyección de datos del dispositivo anterior. Las tablas implementan paginación para evitar el desplazamiento infinito sin salida estructurada. </w:t>
      </w:r>
    </w:p>
    <w:p w14:paraId="2800A121" w14:textId="77777777" w:rsidR="009413FD" w:rsidRDefault="00000000">
      <w:pPr>
        <w:jc w:val="both"/>
        <w:rPr>
          <w:rFonts w:ascii="Arial" w:eastAsia="Arial" w:hAnsi="Arial" w:cs="Arial"/>
        </w:rPr>
      </w:pPr>
      <w:r>
        <w:rPr>
          <w:rFonts w:ascii="Arial" w:eastAsia="Arial" w:hAnsi="Arial" w:cs="Arial"/>
        </w:rPr>
        <w:t xml:space="preserve">En el módulo del mapa se asegura una escala métrica legible, orientación, leyenda, controles de zoom, centrado en el robot, visualización de rutas y selección de misiones. El círculo de incertidumbre se diferencia del perímetro del robot y se evita la confusión entre marcadores de muestra y marcadores de posición. Para planos de tipo semántico se incluye la etiqueta correspondiente. En mediciones sin calibrar se proyectan puntos de señal relativa bajo una escala explícita, evitando capas de densidad de gas en concentraciones estimadas. Las regiones no exploradas emplean tramas neutras y las lecturas en tránsito permanecen ocultas por defecto en la vista espacial. </w:t>
      </w:r>
    </w:p>
    <w:p w14:paraId="3B3230A0" w14:textId="77777777" w:rsidR="009413FD" w:rsidRDefault="00000000">
      <w:pPr>
        <w:jc w:val="both"/>
        <w:rPr>
          <w:rFonts w:ascii="Arial" w:eastAsia="Arial" w:hAnsi="Arial" w:cs="Arial"/>
        </w:rPr>
      </w:pPr>
      <w:r>
        <w:rPr>
          <w:rFonts w:ascii="Arial" w:eastAsia="Arial" w:hAnsi="Arial" w:cs="Arial"/>
        </w:rPr>
        <w:t xml:space="preserve">Los eventos registran la severidad, el origen traducido (dispositivo o regla de </w:t>
      </w:r>
      <w:proofErr w:type="spellStart"/>
      <w:r>
        <w:rPr>
          <w:rFonts w:ascii="Arial" w:eastAsia="Arial" w:hAnsi="Arial" w:cs="Arial"/>
        </w:rPr>
        <w:t>backend</w:t>
      </w:r>
      <w:proofErr w:type="spellEnd"/>
      <w:r>
        <w:rPr>
          <w:rFonts w:ascii="Arial" w:eastAsia="Arial" w:hAnsi="Arial" w:cs="Arial"/>
        </w:rPr>
        <w:t xml:space="preserve">), la fecha de ocurrencia, la evidencia registrada y su estado de procesamiento. En el alcance del MVP no se incluye la opción de atender alertas si el perfil carece de permisos de acuse. Las notificaciones de severidad alta generan un aviso persistente en la sesión que dirige al detalle, sin bloquear la interacción con el teclado. El historial registrado en la base de datos se mantiene como la fuente principal de consulta ante fallas en los mensajes </w:t>
      </w:r>
      <w:proofErr w:type="spellStart"/>
      <w:r>
        <w:rPr>
          <w:rFonts w:ascii="Arial" w:eastAsia="Arial" w:hAnsi="Arial" w:cs="Arial"/>
        </w:rPr>
        <w:t>push</w:t>
      </w:r>
      <w:proofErr w:type="spellEnd"/>
      <w:r>
        <w:rPr>
          <w:rFonts w:ascii="Arial" w:eastAsia="Arial" w:hAnsi="Arial" w:cs="Arial"/>
        </w:rPr>
        <w:t xml:space="preserve"> del sistema operativo. </w:t>
      </w:r>
    </w:p>
    <w:p w14:paraId="0F804877" w14:textId="77777777" w:rsidR="009413FD" w:rsidRDefault="00000000">
      <w:pPr>
        <w:jc w:val="both"/>
        <w:rPr>
          <w:rFonts w:ascii="Arial" w:eastAsia="Arial" w:hAnsi="Arial" w:cs="Arial"/>
        </w:rPr>
      </w:pPr>
      <w:r>
        <w:rPr>
          <w:rFonts w:ascii="Arial" w:eastAsia="Arial" w:hAnsi="Arial" w:cs="Arial"/>
        </w:rPr>
        <w:t>Los formularios de acceso aseguran etiquetas visibles, mensajes de ayuda breves, notificaciones de error vinculadas al campo, conservación del correo ingresado y</w:t>
      </w:r>
    </w:p>
    <w:p w14:paraId="4768A4A5" w14:textId="77777777" w:rsidR="009413FD" w:rsidRDefault="00000000">
      <w:pPr>
        <w:jc w:val="both"/>
        <w:rPr>
          <w:rFonts w:ascii="Arial" w:eastAsia="Arial" w:hAnsi="Arial" w:cs="Arial"/>
        </w:rPr>
      </w:pPr>
      <w:r>
        <w:rPr>
          <w:rFonts w:ascii="Arial" w:eastAsia="Arial" w:hAnsi="Arial" w:cs="Arial"/>
        </w:rPr>
        <w:t>ausencia de bloqueos sin explicación. La carga inicial utiliza estructuras de esqueleto (</w:t>
      </w:r>
      <w:proofErr w:type="spellStart"/>
      <w:r>
        <w:rPr>
          <w:rFonts w:ascii="Arial" w:eastAsia="Arial" w:hAnsi="Arial" w:cs="Arial"/>
        </w:rPr>
        <w:t>skeleton</w:t>
      </w:r>
      <w:proofErr w:type="spellEnd"/>
      <w:r>
        <w:rPr>
          <w:rFonts w:ascii="Arial" w:eastAsia="Arial" w:hAnsi="Arial" w:cs="Arial"/>
        </w:rPr>
        <w:t xml:space="preserve">), mientras que la </w:t>
      </w:r>
      <w:proofErr w:type="spellStart"/>
      <w:r>
        <w:rPr>
          <w:rFonts w:ascii="Arial" w:eastAsia="Arial" w:hAnsi="Arial" w:cs="Arial"/>
        </w:rPr>
        <w:t>reconsulta</w:t>
      </w:r>
      <w:proofErr w:type="spellEnd"/>
      <w:r>
        <w:rPr>
          <w:rFonts w:ascii="Arial" w:eastAsia="Arial" w:hAnsi="Arial" w:cs="Arial"/>
        </w:rPr>
        <w:t xml:space="preserve"> preserva los últimos valores </w:t>
      </w:r>
      <w:r>
        <w:rPr>
          <w:rFonts w:ascii="Arial" w:eastAsia="Arial" w:hAnsi="Arial" w:cs="Arial"/>
        </w:rPr>
        <w:lastRenderedPageBreak/>
        <w:t xml:space="preserve">conocidos junto a un indicador de actualización. Los fallos de permisos despliegan opciones para regresar al selector principal, las ausencias de robot enlazan explicaciones claras y la pérdida de conexión advierte que se visualiza una captura previa con su fecha correspondiente. </w:t>
      </w:r>
    </w:p>
    <w:p w14:paraId="14811640" w14:textId="77777777" w:rsidR="009413FD" w:rsidRDefault="00000000">
      <w:pPr>
        <w:rPr>
          <w:rFonts w:ascii="Arial" w:eastAsia="Arial" w:hAnsi="Arial" w:cs="Arial"/>
          <w:b/>
          <w:bCs/>
        </w:rPr>
      </w:pPr>
      <w:r>
        <w:rPr>
          <w:rFonts w:ascii="Arial" w:eastAsia="Arial" w:hAnsi="Arial" w:cs="Arial"/>
          <w:b/>
          <w:bCs/>
        </w:rPr>
        <w:t>12.6 Especificación para Entregar a Diseño y Desarrollo</w:t>
      </w:r>
    </w:p>
    <w:p w14:paraId="373F5397" w14:textId="77777777" w:rsidR="009413FD" w:rsidRDefault="00000000">
      <w:pPr>
        <w:jc w:val="both"/>
        <w:rPr>
          <w:rFonts w:ascii="Arial" w:eastAsia="Arial" w:hAnsi="Arial" w:cs="Arial"/>
        </w:rPr>
      </w:pPr>
      <w:r>
        <w:rPr>
          <w:rFonts w:ascii="Arial" w:eastAsia="Arial" w:hAnsi="Arial" w:cs="Arial"/>
        </w:rPr>
        <w:t xml:space="preserve">El equipo de diseño entregará los valores de tokens en archivos JSON o estructuras equivalentes, los componentes con sus variantes de estado, las composiciones de pantalla para los cinco anchos de prueba, los prototipos de navegación y las pautas de accesibilidad para lector de pantalla y teclado. Cada pantalla debe acompañarse de tres casos de prueba representativos: datos válidos completos, datos ausentes o nulos, y escenarios de error. Se exige incluir la adaptación para textos extensos en español, variaciones de unidades de medida y escalado de fuentes tipográficas. La iconografía pertenecerá a una única familia coherente, con nombres legibles por tecnologías de asistencia y grosores consistentes. Queda prohibido mostrar identificadores de implementación técnica como claves HMAC o versiones de protocolo en la interfaz orientada al residente, quedando reservados para el diagnóstico avanzado. </w:t>
      </w:r>
    </w:p>
    <w:p w14:paraId="1376A67E" w14:textId="77777777" w:rsidR="009413FD" w:rsidRDefault="00000000">
      <w:pPr>
        <w:jc w:val="both"/>
        <w:rPr>
          <w:rFonts w:ascii="Arial" w:eastAsia="Arial" w:hAnsi="Arial" w:cs="Arial"/>
        </w:rPr>
      </w:pPr>
      <w:r>
        <w:rPr>
          <w:rFonts w:ascii="Arial" w:eastAsia="Arial" w:hAnsi="Arial" w:cs="Arial"/>
        </w:rPr>
        <w:t>Las aplicaciones web y móviles comparten el contrato de datos, los tokens cromáticos, la semántica y los ejemplos de prueba, adaptando la estructura de navegación a la plataforma. La versión para dispositivos móviles contempla el gesto de retorno del sistema operativo, el respeto a las áreas seguras (</w:t>
      </w:r>
      <w:proofErr w:type="spellStart"/>
      <w:r>
        <w:rPr>
          <w:rFonts w:ascii="Arial" w:eastAsia="Arial" w:hAnsi="Arial" w:cs="Arial"/>
        </w:rPr>
        <w:t>safe</w:t>
      </w:r>
      <w:proofErr w:type="spellEnd"/>
      <w:r>
        <w:rPr>
          <w:rFonts w:ascii="Arial" w:eastAsia="Arial" w:hAnsi="Arial" w:cs="Arial"/>
        </w:rPr>
        <w:t xml:space="preserve"> </w:t>
      </w:r>
      <w:proofErr w:type="spellStart"/>
      <w:r>
        <w:rPr>
          <w:rFonts w:ascii="Arial" w:eastAsia="Arial" w:hAnsi="Arial" w:cs="Arial"/>
        </w:rPr>
        <w:t>areas</w:t>
      </w:r>
      <w:proofErr w:type="spellEnd"/>
      <w:r>
        <w:rPr>
          <w:rFonts w:ascii="Arial" w:eastAsia="Arial" w:hAnsi="Arial" w:cs="Arial"/>
        </w:rPr>
        <w:t xml:space="preserve">), la gestión de permisos para notificaciones y la recuperación de estado al volver desde segundo plano. La interfaz de consulta excluye botones de parada remota en el alcance inicial; en caso de aprobarse su integración posterior, se indicará el estado de la solicitud explicando que la detención por red depende de la señal inalámbrica, manteniendo como requerimiento obligatorio el botón de parada física en la estructura del robot. </w:t>
      </w:r>
    </w:p>
    <w:p w14:paraId="49DDF30F" w14:textId="77777777" w:rsidR="009413FD" w:rsidRDefault="00000000">
      <w:pPr>
        <w:rPr>
          <w:rFonts w:ascii="Arial" w:eastAsia="Arial" w:hAnsi="Arial" w:cs="Arial"/>
          <w:b/>
          <w:bCs/>
        </w:rPr>
      </w:pPr>
      <w:r>
        <w:rPr>
          <w:rFonts w:ascii="Arial" w:eastAsia="Arial" w:hAnsi="Arial" w:cs="Arial"/>
          <w:b/>
          <w:bCs/>
        </w:rPr>
        <w:t>12.7 Extensiones de Video, Comandos y Notificaciones de E01</w:t>
      </w:r>
    </w:p>
    <w:p w14:paraId="62C264A2" w14:textId="77777777" w:rsidR="009413FD" w:rsidRDefault="00000000">
      <w:pPr>
        <w:jc w:val="both"/>
        <w:rPr>
          <w:rFonts w:ascii="Arial" w:eastAsia="Arial" w:hAnsi="Arial" w:cs="Arial"/>
        </w:rPr>
      </w:pPr>
      <w:r>
        <w:rPr>
          <w:rFonts w:ascii="Arial" w:eastAsia="Arial" w:hAnsi="Arial" w:cs="Arial"/>
        </w:rPr>
        <w:t xml:space="preserve">La transmisión de video mediante el protocolo HTTP MJPEG pertenece al ámbito de la red local (LAN). Las aplicaciones web bajo HTTPS pueden restringir el acceso a estos recursos por políticas de contenido mixto, requiriéndose además mecanismos de autenticación y control de acceso que prevengan la apertura no segura de puertos en el enrutador. Para la fase piloto, la visualización de video se gestiona como una herramienta local de prueba independiente; la implementación en la nube requerirá un puente seguro específicamente diseñado, evaluando sus costos e impacto en la latencia. El módulo de comunicación de datos no retransmite señales de video a través de la base de datos principal. </w:t>
      </w:r>
    </w:p>
    <w:p w14:paraId="569B810D" w14:textId="77777777" w:rsidR="009413FD" w:rsidRDefault="00000000">
      <w:pPr>
        <w:jc w:val="both"/>
        <w:rPr>
          <w:rFonts w:ascii="Arial" w:eastAsia="Arial" w:hAnsi="Arial" w:cs="Arial"/>
        </w:rPr>
      </w:pPr>
      <w:r>
        <w:rPr>
          <w:rFonts w:ascii="Arial" w:eastAsia="Arial" w:hAnsi="Arial" w:cs="Arial"/>
        </w:rPr>
        <w:t xml:space="preserve">Las velocidades de captura de 10 a 15 cuadros por segundo y las resoluciones de prueba representan metas de desarrollo que deben evaluarse con los motores, sensores y la red </w:t>
      </w:r>
      <w:proofErr w:type="spellStart"/>
      <w:r>
        <w:rPr>
          <w:rFonts w:ascii="Arial" w:eastAsia="Arial" w:hAnsi="Arial" w:cs="Arial"/>
        </w:rPr>
        <w:t>WiFi</w:t>
      </w:r>
      <w:proofErr w:type="spellEnd"/>
      <w:r>
        <w:rPr>
          <w:rFonts w:ascii="Arial" w:eastAsia="Arial" w:hAnsi="Arial" w:cs="Arial"/>
        </w:rPr>
        <w:t xml:space="preserve"> activos. El uso de iluminación auxiliar incrementa la demanda eléctrica y la temperatura, requiriendo actualizar el balance de consumo del robot. </w:t>
      </w:r>
      <w:r>
        <w:rPr>
          <w:rFonts w:ascii="Arial" w:eastAsia="Arial" w:hAnsi="Arial" w:cs="Arial"/>
        </w:rPr>
        <w:lastRenderedPageBreak/>
        <w:t xml:space="preserve">Las direcciones URL de las cámaras no se almacenan como rutas públicas permanentes, y la interfaz distingue claramente los estados de Cámara no instalada, Fuera de la red local, Acceso no autorizado y Transmisión detenida, evitando la grabación automática de video por defecto. </w:t>
      </w:r>
    </w:p>
    <w:p w14:paraId="26B2C6A3" w14:textId="77777777" w:rsidR="009413FD" w:rsidRDefault="00000000">
      <w:pPr>
        <w:jc w:val="both"/>
      </w:pPr>
      <w:r>
        <w:t xml:space="preserve">Los comandos remotos opcionales (tales como </w:t>
      </w:r>
      <w:r>
        <w:rPr>
          <w:i/>
          <w:iCs/>
        </w:rPr>
        <w:t>DETENER</w:t>
      </w:r>
      <w:r>
        <w:t xml:space="preserve">, </w:t>
      </w:r>
      <w:r>
        <w:rPr>
          <w:i/>
          <w:iCs/>
        </w:rPr>
        <w:t>REANUDAR</w:t>
      </w:r>
      <w:r>
        <w:t xml:space="preserve">, control de iluminación, avisadores acústicos, ajuste de umbrales y solicitud de estado) son gestionados exclusivamente desde el servidor autorizado. Cada solicitud requiere un identificador único, identificador de dispositivo, marcas de tiempo de emisión y expiración, firma de seguridad y código de correlación, </w:t>
      </w:r>
      <w:proofErr w:type="spellStart"/>
      <w:r>
        <w:t>transicionando</w:t>
      </w:r>
      <w:proofErr w:type="spellEnd"/>
      <w:r>
        <w:t xml:space="preserve"> por estados de solicitud, entrega, aceptación, ejecución, rechazo, expiración o falla. Las instrucciones de detención remota no sustituyen la parada mecánica instantánea, el comando de reanudación exige la verificación de condiciones de seguridad y la modificación de umbrales de alerta requiere unidades y reglas aprobadas para evitar interpretaciones erróneas de los datos en crudo. </w:t>
      </w:r>
    </w:p>
    <w:p w14:paraId="337B18CF" w14:textId="77777777" w:rsidR="009413FD" w:rsidRDefault="00000000">
      <w:pPr>
        <w:jc w:val="both"/>
      </w:pPr>
      <w:r>
        <w:t xml:space="preserve">En caso de implementar notificaciones </w:t>
      </w:r>
      <w:proofErr w:type="spellStart"/>
      <w:r>
        <w:t>push</w:t>
      </w:r>
      <w:proofErr w:type="spellEnd"/>
      <w:r>
        <w:t xml:space="preserve"> para eventos de alerta en dispositivos móviles, el servidor registrará el historial de entregas por usuario, canal y proveedor, gestionando las licencias, tokens revocados y la </w:t>
      </w:r>
      <w:proofErr w:type="spellStart"/>
      <w:r>
        <w:t>deduplicación</w:t>
      </w:r>
      <w:proofErr w:type="spellEnd"/>
      <w:r>
        <w:t xml:space="preserve"> de mensajes. El contenido mostrado en la pantalla de bloqueo omitirá información sensible sobre la ubicación del domicilio. Las notificaciones </w:t>
      </w:r>
      <w:proofErr w:type="spellStart"/>
      <w:r>
        <w:t>push</w:t>
      </w:r>
      <w:proofErr w:type="spellEnd"/>
      <w:r>
        <w:t xml:space="preserve"> no se consideran un canal de alarma en tiempo real garantizado ni sustituyen a los sistemas de alerta locales del robot. </w:t>
      </w:r>
    </w:p>
    <w:p w14:paraId="14737C84" w14:textId="77777777" w:rsidR="009413FD" w:rsidRDefault="009413FD"/>
    <w:p w14:paraId="2D7C9A16" w14:textId="77777777" w:rsidR="009413FD" w:rsidRDefault="009413FD"/>
    <w:sectPr w:rsidR="009413FD">
      <w:headerReference w:type="default" r:id="rId25"/>
      <w:pgSz w:w="12240" w:h="15840"/>
      <w:pgMar w:top="1417" w:right="1701" w:bottom="142"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574E0" w14:textId="77777777" w:rsidR="008C5B84" w:rsidRDefault="008C5B84">
      <w:pPr>
        <w:spacing w:after="0" w:line="240" w:lineRule="auto"/>
      </w:pPr>
      <w:r>
        <w:separator/>
      </w:r>
    </w:p>
  </w:endnote>
  <w:endnote w:type="continuationSeparator" w:id="0">
    <w:p w14:paraId="305F9B14" w14:textId="77777777" w:rsidR="008C5B84" w:rsidRDefault="008C5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160E085-35B0-40A7-A830-32DB5A813CB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00A8F5AC-AED5-4A02-84FA-A04550C14DDA}"/>
    <w:embedBold r:id="rId3" w:fontKey="{91BCF3EA-2622-44AB-97DC-BB6F25689FC0}"/>
    <w:embedItalic r:id="rId4" w:fontKey="{4BD03823-E633-45E1-BBCD-14AAE7608A91}"/>
  </w:font>
  <w:font w:name="Play">
    <w:charset w:val="00"/>
    <w:family w:val="auto"/>
    <w:pitch w:val="default"/>
    <w:embedRegular r:id="rId5" w:fontKey="{2E41A288-DB31-44C8-BC3F-18EC219A2042}"/>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00EFCB38-80CC-4C3D-A2B9-3E471716D222}"/>
    <w:embedItalic r:id="rId7" w:fontKey="{5DF6C9AC-B5DE-4D66-92B8-A2F6E32482D4}"/>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C39FA" w14:textId="77777777" w:rsidR="008C5B84" w:rsidRDefault="008C5B84">
      <w:pPr>
        <w:spacing w:after="0" w:line="240" w:lineRule="auto"/>
      </w:pPr>
      <w:r>
        <w:separator/>
      </w:r>
    </w:p>
  </w:footnote>
  <w:footnote w:type="continuationSeparator" w:id="0">
    <w:p w14:paraId="427365EB" w14:textId="77777777" w:rsidR="008C5B84" w:rsidRDefault="008C5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5E28" w14:textId="77777777" w:rsidR="009413FD" w:rsidRDefault="00000000">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20"/>
        <w:szCs w:val="20"/>
      </w:rPr>
    </w:pPr>
    <w:r>
      <w:rPr>
        <w:rFonts w:ascii="Arial" w:eastAsia="Arial" w:hAnsi="Arial" w:cs="Arial"/>
        <w:color w:val="000000"/>
        <w:sz w:val="20"/>
        <w:szCs w:val="20"/>
      </w:rPr>
      <w:t>ROBOT CENTINELA</w:t>
    </w:r>
    <w:r>
      <w:rPr>
        <w:rFonts w:ascii="Arial" w:eastAsia="Arial" w:hAnsi="Arial" w:cs="Arial"/>
        <w:color w:val="000000"/>
        <w:sz w:val="20"/>
        <w:szCs w:val="20"/>
      </w:rPr>
      <w:tab/>
      <w:t>12- Diseño de interfaces web y móvil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77B5D"/>
    <w:multiLevelType w:val="multilevel"/>
    <w:tmpl w:val="9AAC3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1021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3FD"/>
    <w:rsid w:val="001B5792"/>
    <w:rsid w:val="002F3BC6"/>
    <w:rsid w:val="003B4CCC"/>
    <w:rsid w:val="006A35EF"/>
    <w:rsid w:val="007A20E0"/>
    <w:rsid w:val="00860BC8"/>
    <w:rsid w:val="008C5B84"/>
    <w:rsid w:val="00923A3B"/>
    <w:rsid w:val="009413FD"/>
    <w:rsid w:val="009964C2"/>
    <w:rsid w:val="00B40888"/>
    <w:rsid w:val="00CC0B62"/>
    <w:rsid w:val="00DE3A1F"/>
    <w:rsid w:val="00ED3B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CCB6"/>
  <w15:docId w15:val="{9681B545-E25C-4271-A245-4FC5AD31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4908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08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08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4908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4908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49086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49086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49086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4908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08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08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0861"/>
    <w:rPr>
      <w:rFonts w:eastAsiaTheme="majorEastAsia" w:cstheme="majorBidi"/>
      <w:color w:val="272727" w:themeColor="text1" w:themeTint="D8"/>
    </w:rPr>
  </w:style>
  <w:style w:type="character" w:customStyle="1" w:styleId="TtuloCar">
    <w:name w:val="Título Car"/>
    <w:basedOn w:val="Fuentedeprrafopredeter"/>
    <w:uiPriority w:val="10"/>
    <w:rsid w:val="0049086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4908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0861"/>
    <w:pPr>
      <w:spacing w:before="160"/>
      <w:jc w:val="center"/>
    </w:pPr>
    <w:rPr>
      <w:i/>
      <w:iCs/>
      <w:color w:val="404040" w:themeColor="text1" w:themeTint="BF"/>
    </w:rPr>
  </w:style>
  <w:style w:type="character" w:customStyle="1" w:styleId="CitaCar">
    <w:name w:val="Cita Car"/>
    <w:basedOn w:val="Fuentedeprrafopredeter"/>
    <w:link w:val="Cita"/>
    <w:uiPriority w:val="29"/>
    <w:rsid w:val="00490861"/>
    <w:rPr>
      <w:i/>
      <w:iCs/>
      <w:color w:val="404040" w:themeColor="text1" w:themeTint="BF"/>
    </w:rPr>
  </w:style>
  <w:style w:type="paragraph" w:styleId="Prrafodelista">
    <w:name w:val="List Paragraph"/>
    <w:basedOn w:val="Normal"/>
    <w:uiPriority w:val="34"/>
    <w:qFormat/>
    <w:rsid w:val="00490861"/>
    <w:pPr>
      <w:ind w:left="720"/>
      <w:contextualSpacing/>
    </w:pPr>
  </w:style>
  <w:style w:type="character" w:styleId="nfasisintenso">
    <w:name w:val="Intense Emphasis"/>
    <w:basedOn w:val="Fuentedeprrafopredeter"/>
    <w:uiPriority w:val="21"/>
    <w:qFormat/>
    <w:rsid w:val="00490861"/>
    <w:rPr>
      <w:i/>
      <w:iCs/>
      <w:color w:val="0F4761" w:themeColor="accent1" w:themeShade="BF"/>
    </w:rPr>
  </w:style>
  <w:style w:type="paragraph" w:styleId="Citadestacada">
    <w:name w:val="Intense Quote"/>
    <w:basedOn w:val="Normal"/>
    <w:next w:val="Normal"/>
    <w:link w:val="CitadestacadaCar"/>
    <w:uiPriority w:val="30"/>
    <w:qFormat/>
    <w:rsid w:val="00490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0861"/>
    <w:rPr>
      <w:i/>
      <w:iCs/>
      <w:color w:val="0F4761" w:themeColor="accent1" w:themeShade="BF"/>
    </w:rPr>
  </w:style>
  <w:style w:type="character" w:styleId="Referenciaintensa">
    <w:name w:val="Intense Reference"/>
    <w:basedOn w:val="Fuentedeprrafopredeter"/>
    <w:uiPriority w:val="32"/>
    <w:qFormat/>
    <w:rsid w:val="00490861"/>
    <w:rPr>
      <w:b/>
      <w:bCs/>
      <w:smallCaps/>
      <w:color w:val="0F4761" w:themeColor="accent1" w:themeShade="BF"/>
      <w:spacing w:val="5"/>
    </w:rPr>
  </w:style>
  <w:style w:type="paragraph" w:styleId="Encabezado">
    <w:name w:val="header"/>
    <w:basedOn w:val="Normal"/>
    <w:link w:val="EncabezadoCar"/>
    <w:uiPriority w:val="99"/>
    <w:unhideWhenUsed/>
    <w:rsid w:val="004908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861"/>
  </w:style>
  <w:style w:type="paragraph" w:styleId="Piedepgina">
    <w:name w:val="footer"/>
    <w:basedOn w:val="Normal"/>
    <w:link w:val="PiedepginaCar"/>
    <w:uiPriority w:val="99"/>
    <w:unhideWhenUsed/>
    <w:rsid w:val="004908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861"/>
  </w:style>
  <w:style w:type="table" w:styleId="Tablaconcuadrcula">
    <w:name w:val="Table Grid"/>
    <w:basedOn w:val="Tablanormal"/>
    <w:uiPriority w:val="39"/>
    <w:rsid w:val="00490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49086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CB1CB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digoHTML">
    <w:name w:val="HTML Code"/>
    <w:basedOn w:val="Fuentedeprrafopredeter"/>
    <w:uiPriority w:val="99"/>
    <w:semiHidden/>
    <w:unhideWhenUsed/>
    <w:rsid w:val="00CB1CB4"/>
    <w:rPr>
      <w:rFonts w:ascii="Courier New" w:eastAsia="Times New Roman" w:hAnsi="Courier New" w:cs="Courier New"/>
      <w:sz w:val="20"/>
      <w:szCs w:val="20"/>
    </w:rPr>
  </w:style>
  <w:style w:type="table" w:styleId="Tabladelista1clara">
    <w:name w:val="List Table 1 Light"/>
    <w:basedOn w:val="Tablanormal"/>
    <w:uiPriority w:val="46"/>
    <w:rsid w:val="003D138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3D138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Descripcin">
    <w:name w:val="caption"/>
    <w:basedOn w:val="Normal"/>
    <w:next w:val="Normal"/>
    <w:uiPriority w:val="35"/>
    <w:unhideWhenUsed/>
    <w:qFormat/>
    <w:rsid w:val="0053440A"/>
    <w:pPr>
      <w:spacing w:after="200" w:line="240" w:lineRule="auto"/>
    </w:pPr>
    <w:rPr>
      <w:i/>
      <w:iCs/>
      <w:color w:val="0E2841" w:themeColor="text2"/>
      <w:sz w:val="18"/>
      <w:szCs w:val="18"/>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156082"/>
      </w:tcPr>
    </w:tblStylePr>
    <w:tblStylePr w:type="lastRow">
      <w:rPr>
        <w:b/>
        <w:bCs/>
      </w:rPr>
      <w:tblPr/>
      <w:tcPr>
        <w:tcBorders>
          <w:top w:val="sing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156082"/>
          <w:left w:val="nil"/>
        </w:tcBorders>
      </w:tcPr>
    </w:tblStylePr>
    <w:tblStylePr w:type="swCell">
      <w:tblPr/>
      <w:tcPr>
        <w:tcBorders>
          <w:top w:val="single" w:sz="4" w:space="0" w:color="156082"/>
          <w:right w:val="nil"/>
        </w:tcBorders>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156082"/>
      </w:tcPr>
    </w:tblStylePr>
    <w:tblStylePr w:type="lastRow">
      <w:rPr>
        <w:b/>
        <w:bCs/>
      </w:rPr>
      <w:tblPr/>
      <w:tcPr>
        <w:tcBorders>
          <w:top w:val="sing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156082"/>
          <w:left w:val="nil"/>
        </w:tcBorders>
      </w:tcPr>
    </w:tblStylePr>
    <w:tblStylePr w:type="swCell">
      <w:tblPr/>
      <w:tcPr>
        <w:tcBorders>
          <w:top w:val="single" w:sz="4" w:space="0" w:color="156082"/>
          <w:right w:val="nil"/>
        </w:tcBorders>
      </w:tcPr>
    </w:tblStylePr>
  </w:style>
  <w:style w:type="character" w:styleId="Textoennegrita">
    <w:name w:val="Strong"/>
    <w:basedOn w:val="Fuentedeprrafopredeter"/>
    <w:uiPriority w:val="22"/>
    <w:qFormat/>
    <w:rsid w:val="00996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jTvwD1tiqB6aEYsaNBKlIYjQA==">CgMxLjA4AHIhMVdQdnhESEN2TThLVUxFc3l6WkRXSl9NYnc2bVQ5Sm9J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2301</TotalTime>
  <Pages>10</Pages>
  <Words>2545</Words>
  <Characters>14001</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 Sofia Melchor Aguirre</dc:creator>
  <cp:lastModifiedBy>Alexis Uriel Zamora Gomez</cp:lastModifiedBy>
  <cp:revision>3</cp:revision>
  <dcterms:created xsi:type="dcterms:W3CDTF">2026-10-11T04:04:00Z</dcterms:created>
  <dcterms:modified xsi:type="dcterms:W3CDTF">2026-10-17T23:19:00Z</dcterms:modified>
</cp:coreProperties>
</file>