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ArborDoc Demo Document</w:t>
      </w:r>
    </w:p>
    <w:p>
      <w:r>
        <w:rPr>
          <w:sz w:val="22"/>
        </w:rPr>
        <w:t xml:space="preserve">This is a </w:t>
      </w:r>
      <w:r>
        <w:rPr>
          <w:b/>
          <w:sz w:val="22"/>
        </w:rPr>
        <w:t>bold</w:t>
      </w:r>
      <w:r>
        <w:rPr>
          <w:sz w:val="22"/>
        </w:rPr>
        <w:t xml:space="preserve"> and </w:t>
      </w:r>
      <w:r>
        <w:rPr>
          <w:i/>
          <w:sz w:val="22"/>
        </w:rPr>
        <w:t>italic</w:t>
      </w:r>
      <w:r>
        <w:rPr>
          <w:sz w:val="22"/>
        </w:rPr>
        <w:t xml:space="preserve"> text with </w:t>
      </w:r>
      <w:r>
        <w:rPr>
          <w:sz w:val="22"/>
          <w:u w:val="single"/>
        </w:rPr>
        <w:t>underline</w:t>
      </w:r>
      <w:r>
        <w:rPr>
          <w:sz w:val="22"/>
        </w:rPr>
        <w:t xml:space="preserve"> formatting, plus </w:t>
      </w:r>
      <w:r>
        <w:rPr>
          <w:color w:val="2B6D4E"/>
          <w:sz w:val="22"/>
        </w:rPr>
        <w:t>colored</w:t>
      </w:r>
      <w:r>
        <w:rPr>
          <w:sz w:val="22"/>
        </w:rPr>
        <w:t xml:space="preserve"> text.</w:t>
      </w:r>
    </w:p>
    <w:p>
      <w:pPr>
        <w:pStyle w:val="Heading2"/>
      </w:pPr>
      <w:r>
        <w:t>Features Overview</w:t>
      </w:r>
    </w:p>
    <w:p>
      <w:r>
        <w:t>ArborDoc can extract and rebuild structured content from Word documents.</w:t>
      </w:r>
    </w:p>
    <w:p>
      <w:pPr>
        <w:pStyle w:val="Heading3"/>
      </w:pPr>
      <w:r>
        <w:t>Supported Elements</w:t>
      </w:r>
    </w:p>
    <w:p>
      <w:pPr>
        <w:pStyle w:val="ListBullet"/>
      </w:pPr>
      <w:r>
        <w:t>Heading detection (H1-H9)</w:t>
      </w:r>
    </w:p>
    <w:p>
      <w:pPr>
        <w:pStyle w:val="ListBullet"/>
      </w:pPr>
      <w:r>
        <w:t>Inline formatting (bold, italic, underline, color)</w:t>
      </w:r>
    </w:p>
    <w:p>
      <w:pPr>
        <w:pStyle w:val="ListBullet"/>
      </w:pPr>
      <w:r>
        <w:t>Ordered and bullet lists</w:t>
      </w:r>
    </w:p>
    <w:p>
      <w:pPr>
        <w:pStyle w:val="ListBullet"/>
      </w:pPr>
      <w:r>
        <w:t>Tables</w:t>
      </w:r>
    </w:p>
    <w:p>
      <w:pPr>
        <w:pStyle w:val="ListBullet"/>
      </w:pPr>
      <w:r>
        <w:t>Hyperlinks and images</w:t>
      </w:r>
    </w:p>
    <w:p>
      <w:pPr>
        <w:pStyle w:val="ListBullet"/>
      </w:pPr>
      <w:r>
        <w:t>Headers and footers</w:t>
      </w:r>
    </w:p>
    <w:p>
      <w:pPr>
        <w:pStyle w:val="Heading2"/>
      </w:pPr>
      <w:r>
        <w:t>Sample Data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ArborDoc Parser</w:t>
            </w:r>
          </w:p>
        </w:tc>
        <w:tc>
          <w:tcPr>
            <w:tcW w:type="dxa" w:w="2880"/>
          </w:tcPr>
          <w:p>
            <w:r>
              <w:t>0.1.0</w:t>
            </w:r>
          </w:p>
        </w:tc>
        <w:tc>
          <w:tcPr>
            <w:tcW w:type="dxa" w:w="2880"/>
          </w:tcPr>
          <w:p>
            <w:r>
              <w:t>Stable</w:t>
            </w:r>
          </w:p>
        </w:tc>
      </w:tr>
      <w:tr>
        <w:tc>
          <w:tcPr>
            <w:tcW w:type="dxa" w:w="2880"/>
          </w:tcPr>
          <w:p>
            <w:r>
              <w:t>LaTeX Exporter</w:t>
            </w:r>
          </w:p>
        </w:tc>
        <w:tc>
          <w:tcPr>
            <w:tcW w:type="dxa" w:w="2880"/>
          </w:tcPr>
          <w:p>
            <w:r>
              <w:t>0.1.0</w:t>
            </w:r>
          </w:p>
        </w:tc>
        <w:tc>
          <w:tcPr>
            <w:tcW w:type="dxa" w:w="2880"/>
          </w:tcPr>
          <w:p>
            <w:r>
              <w:t>Stable</w:t>
            </w:r>
          </w:p>
        </w:tc>
      </w:tr>
      <w:tr>
        <w:tc>
          <w:tcPr>
            <w:tcW w:type="dxa" w:w="2880"/>
          </w:tcPr>
          <w:p>
            <w:r>
              <w:t>Template Styler</w:t>
            </w:r>
          </w:p>
        </w:tc>
        <w:tc>
          <w:tcPr>
            <w:tcW w:type="dxa" w:w="2880"/>
          </w:tcPr>
          <w:p>
            <w:r>
              <w:t>0.1.0</w:t>
            </w:r>
          </w:p>
        </w:tc>
        <w:tc>
          <w:tcPr>
            <w:tcW w:type="dxa" w:w="2880"/>
          </w:tcPr>
          <w:p>
            <w:r>
              <w:t>Beta</w:t>
            </w:r>
          </w:p>
        </w:tc>
      </w:tr>
    </w:tbl>
    <w:p>
      <w:pPr>
        <w:pStyle w:val="Heading2"/>
      </w:pPr>
      <w:r>
        <w:t>Architecture</w:t>
      </w:r>
    </w:p>
    <w:p>
      <w:r>
        <w:t>The pipeline has three stages:</w:t>
      </w:r>
    </w:p>
    <w:p>
      <w:pPr>
        <w:pStyle w:val="Heading3"/>
      </w:pPr>
      <w:r>
        <w:t>Extraction</w:t>
      </w:r>
    </w:p>
    <w:p>
      <w:r>
        <w:t>Raw DOCX is normalized into DocBlock objects.</w:t>
      </w:r>
    </w:p>
    <w:p>
      <w:pPr>
        <w:pStyle w:val="Heading3"/>
      </w:pPr>
      <w:r>
        <w:t>Parsing</w:t>
      </w:r>
    </w:p>
    <w:p>
      <w:r>
        <w:t>DocBlocks are assembled into a logical document tree.</w:t>
      </w:r>
    </w:p>
    <w:p>
      <w:pPr>
        <w:pStyle w:val="Heading3"/>
      </w:pPr>
      <w:r>
        <w:t>Output</w:t>
      </w:r>
    </w:p>
    <w:p>
      <w:r>
        <w:t>The tree can be exported as JSON, LaTeX, or rebuilt into a template 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