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Note: The Outlook column should be encoded to numeric.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1: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1) Create two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.ipynb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 files, each for the following: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a) Decision Tree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b) K-Nearest Neighborhood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2)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Compare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the above Two Machine Learning Algorithms. Interpret the Results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Task 2: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Repeat 1 and 2 by changing the split ratio and/or hyperparameter values.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shd w:fill="f0f4f9" w:val="clear"/>
          <w:rtl w:val="0"/>
        </w:rPr>
        <w:t xml:space="preserve">Submission: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Share the .ipynb and .pdf file for the Code and .docx/.pdf for the Comparison Report.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