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4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Алхоев Абдулмалик-Салим Гапурович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7" w:name="символьные-и-численные-данные-в-nasm"/>
    <w:p>
      <w:pPr>
        <w:pStyle w:val="Heading2"/>
      </w:pPr>
      <w:r>
        <w:t xml:space="preserve">2.1 Символьные и численные данные в NASM</w:t>
      </w:r>
    </w:p>
    <w:p>
      <w:pPr>
        <w:pStyle w:val="FirstParagraph"/>
      </w:pPr>
      <w:r>
        <w:t xml:space="preserve">Создаю папку для программ лабораторной работы № 6, перехожу в неё и создаю файл lab6-1.asm.</w:t>
      </w:r>
    </w:p>
    <w:p>
      <w:pPr>
        <w:pStyle w:val="BodyText"/>
      </w:pPr>
      <w:r>
        <w:t xml:space="preserve">Рассмотрим примеры программ, которые выводят символы и числа. Программы будут выводить значения из регистра eax.</w:t>
      </w:r>
    </w:p>
    <w:p>
      <w:pPr>
        <w:pStyle w:val="BodyText"/>
      </w:pPr>
      <w:r>
        <w:t xml:space="preserve">В этой программе в регистр eax записывается символ</w:t>
      </w:r>
      <w:r>
        <w:t xml:space="preserve"> </w:t>
      </w:r>
      <w:r>
        <w:t xml:space="preserve">‘6’</w:t>
      </w:r>
      <w:r>
        <w:t xml:space="preserve"> </w:t>
      </w:r>
      <w:r>
        <w:t xml:space="preserve">(инструкция mov eax,</w:t>
      </w:r>
      <w:r>
        <w:t xml:space="preserve">‘6’</w:t>
      </w:r>
      <w:r>
        <w:t xml:space="preserve">), а в регистр ebx — символ</w:t>
      </w:r>
      <w:r>
        <w:t xml:space="preserve"> </w:t>
      </w:r>
      <w:r>
        <w:t xml:space="preserve">‘4’</w:t>
      </w:r>
      <w:r>
        <w:t xml:space="preserve"> </w:t>
      </w:r>
      <w:r>
        <w:t xml:space="preserve">(инструкция mov ebx,</w:t>
      </w:r>
      <w:r>
        <w:t xml:space="preserve">‘4’</w:t>
      </w:r>
      <w:r>
        <w:t xml:space="preserve">). Затем к значению в eax добавляется значение из ebx (инструкция add eax,ebx), и результат записывается обратно в eax. После этого выводим результат.</w:t>
      </w:r>
    </w:p>
    <w:bookmarkStart w:id="24" w:name="fig:001"/>
    <w:p>
      <w:pPr>
        <w:pStyle w:val="CaptionedFigure"/>
      </w:pPr>
      <w:r>
        <w:drawing>
          <wp:inline>
            <wp:extent cx="4437246" cy="3955983"/>
            <wp:effectExtent b="0" l="0" r="0" t="0"/>
            <wp:docPr descr="Код программы lab6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246" cy="395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070892"/>
            <wp:effectExtent b="0" l="0" r="0" t="0"/>
            <wp:docPr descr="Запуск программы lab6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28"/>
    <w:p>
      <w:pPr>
        <w:pStyle w:val="BodyText"/>
      </w:pPr>
      <w:r>
        <w:t xml:space="preserve">При выводе значения из eax ожидаем увидеть число 10. Однако вместо этого выводится символ</w:t>
      </w:r>
      <w:r>
        <w:t xml:space="preserve"> </w:t>
      </w:r>
      <w:r>
        <w:t xml:space="preserve">‘j’</w:t>
      </w:r>
      <w:r>
        <w:t xml:space="preserve">. Это связано с тем, что код символа</w:t>
      </w:r>
      <w:r>
        <w:t xml:space="preserve"> </w:t>
      </w:r>
      <w:r>
        <w:t xml:space="preserve">‘6’</w:t>
      </w:r>
      <w:r>
        <w:t xml:space="preserve"> </w:t>
      </w:r>
      <w:r>
        <w:t xml:space="preserve">в двоичном формате — 00110110 (54 в десятичной системе), а код символа</w:t>
      </w:r>
      <w:r>
        <w:t xml:space="preserve"> </w:t>
      </w:r>
      <w:r>
        <w:t xml:space="preserve">‘4’</w:t>
      </w:r>
      <w:r>
        <w:t xml:space="preserve"> </w:t>
      </w:r>
      <w:r>
        <w:t xml:space="preserve">— 00110100 (52). После сложения в eax получаем 01101010 (106), что соответствует символу</w:t>
      </w:r>
      <w:r>
        <w:t xml:space="preserve"> </w:t>
      </w:r>
      <w:r>
        <w:t xml:space="preserve">‘j’</w:t>
      </w:r>
      <w:r>
        <w:t xml:space="preserve">.</w:t>
      </w:r>
    </w:p>
    <w:p>
      <w:pPr>
        <w:pStyle w:val="BodyText"/>
      </w:pPr>
      <w:r>
        <w:t xml:space="preserve">Теперь изменим программу и вместо символов запишем в регистры числа.</w:t>
      </w:r>
    </w:p>
    <w:bookmarkStart w:id="32" w:name="fig:003"/>
    <w:p>
      <w:pPr>
        <w:pStyle w:val="CaptionedFigure"/>
      </w:pPr>
      <w:r>
        <w:drawing>
          <wp:inline>
            <wp:extent cx="4745254" cy="3724976"/>
            <wp:effectExtent b="0" l="0" r="0" t="0"/>
            <wp:docPr descr="Код программы lab6-1.asm с числам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254" cy="3724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lab6-1.asm с числами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130201"/>
            <wp:effectExtent b="0" l="0" r="0" t="0"/>
            <wp:docPr descr="Запуск программы lab6-1.asm с числам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0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 с числами</w:t>
      </w:r>
    </w:p>
    <w:bookmarkEnd w:id="36"/>
    <w:p>
      <w:pPr>
        <w:pStyle w:val="BodyText"/>
      </w:pPr>
      <w:r>
        <w:t xml:space="preserve">Как и в предыдущем случае, при выполнении программы не получаем число 10. В этот раз выводится символ с кодом 10, что означает конец строки (возврат каретки). В консоли он не отображается, но добавляет пустую строку.</w:t>
      </w:r>
    </w:p>
    <w:p>
      <w:pPr>
        <w:pStyle w:val="BodyText"/>
      </w:pPr>
      <w:r>
        <w:t xml:space="preserve">Для работы с числами в файле in_out.asm есть подпрограммы, которые преобразуют символы ASCII в числа и обратно. Изменяем программу, используя эти функции.</w:t>
      </w:r>
    </w:p>
    <w:bookmarkStart w:id="40" w:name="fig:005"/>
    <w:p>
      <w:pPr>
        <w:pStyle w:val="CaptionedFigure"/>
      </w:pPr>
      <w:r>
        <w:drawing>
          <wp:inline>
            <wp:extent cx="4331368" cy="3368842"/>
            <wp:effectExtent b="0" l="0" r="0" t="0"/>
            <wp:docPr descr="Код программы lab6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368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lab6-2.asm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077575"/>
            <wp:effectExtent b="0" l="0" r="0" t="0"/>
            <wp:docPr descr="Запуск программы lab6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7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44"/>
    <w:p>
      <w:pPr>
        <w:pStyle w:val="BodyText"/>
      </w:pPr>
      <w:r>
        <w:t xml:space="preserve">В результате выполнения программы мы получим число 106. Здесь 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 + 52 = 106).</w:t>
      </w:r>
      <w:r>
        <w:t xml:space="preserve"> </w:t>
      </w:r>
      <w:r>
        <w:t xml:space="preserve">Но, в отличие от предыдущей программы, функция iprintLF выводит число, а не соответствующий ему символ.</w:t>
      </w:r>
    </w:p>
    <w:p>
      <w:pPr>
        <w:pStyle w:val="BodyText"/>
      </w:pPr>
      <w:r>
        <w:t xml:space="preserve">Теперь снова изменим символы на числа.</w:t>
      </w:r>
    </w:p>
    <w:bookmarkStart w:id="48" w:name="fig:007"/>
    <w:p>
      <w:pPr>
        <w:pStyle w:val="CaptionedFigure"/>
      </w:pPr>
      <w:r>
        <w:drawing>
          <wp:inline>
            <wp:extent cx="4649002" cy="3320715"/>
            <wp:effectExtent b="0" l="0" r="0" t="0"/>
            <wp:docPr descr="Код программы lab6-2.asm с числам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02" cy="332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lab6-2.asm с числами</w:t>
      </w:r>
    </w:p>
    <w:bookmarkEnd w:id="48"/>
    <w:p>
      <w:pPr>
        <w:pStyle w:val="BodyText"/>
      </w:pPr>
      <w:r>
        <w:t xml:space="preserve">Функция iprintLF позволяет вывести число, так как операндами являются числа. Поэтому получаем число 10.</w:t>
      </w:r>
    </w:p>
    <w:bookmarkStart w:id="52" w:name="fig:008"/>
    <w:p>
      <w:pPr>
        <w:pStyle w:val="CaptionedFigure"/>
      </w:pPr>
      <w:r>
        <w:drawing>
          <wp:inline>
            <wp:extent cx="5334000" cy="979155"/>
            <wp:effectExtent b="0" l="0" r="0" t="0"/>
            <wp:docPr descr="Запуск программы lab6-2.asm с числам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9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 с числами</w:t>
      </w:r>
    </w:p>
    <w:bookmarkEnd w:id="52"/>
    <w:p>
      <w:pPr>
        <w:pStyle w:val="BodyText"/>
      </w:pPr>
      <w:r>
        <w:t xml:space="preserve">Заменил функцию iprintLF на iprint. Создал исполняемый файл и запустил его. Вывод отличается тем, что нет переноса строки.</w:t>
      </w:r>
    </w:p>
    <w:bookmarkStart w:id="56" w:name="fig:009"/>
    <w:p>
      <w:pPr>
        <w:pStyle w:val="CaptionedFigure"/>
      </w:pPr>
      <w:r>
        <w:drawing>
          <wp:inline>
            <wp:extent cx="5334000" cy="850538"/>
            <wp:effectExtent b="0" l="0" r="0" t="0"/>
            <wp:docPr descr="Запуск программы lab6-2.asm без переноса строки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0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 без переноса строки</w:t>
      </w:r>
    </w:p>
    <w:bookmarkEnd w:id="56"/>
    <w:bookmarkEnd w:id="57"/>
    <w:bookmarkStart w:id="83" w:name="X8c0a1c151545696051e31eb8f7e02c7d54dd7c6"/>
    <w:p>
      <w:pPr>
        <w:pStyle w:val="Heading2"/>
      </w:pPr>
      <w:r>
        <w:t xml:space="preserve">2.2 Выполнение арифметических операций в NASM</w:t>
      </w:r>
    </w:p>
    <w:p>
      <w:pPr>
        <w:pStyle w:val="FirstParagraph"/>
      </w:pPr>
      <w:r>
        <w:t xml:space="preserve">Для примера выполнения арифметических операций в NASM рассмотрим программу, вычисляющую выражение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*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Start w:id="61" w:name="fig:010"/>
    <w:p>
      <w:pPr>
        <w:pStyle w:val="CaptionedFigure"/>
      </w:pPr>
      <w:r>
        <w:drawing>
          <wp:inline>
            <wp:extent cx="4985886" cy="6025414"/>
            <wp:effectExtent b="0" l="0" r="0" t="0"/>
            <wp:docPr descr="Код программы lab6-3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6025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lab6-3.asm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968046"/>
            <wp:effectExtent b="0" l="0" r="0" t="0"/>
            <wp:docPr descr="Запуск программы lab6-3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8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65"/>
    <w:p>
      <w:pPr>
        <w:pStyle w:val="BodyText"/>
      </w:pPr>
      <w:r>
        <w:t xml:space="preserve">Изменяю программу для вычисления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*</m:t>
            </m:r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/</m:t>
        </m:r>
        <m:r>
          <m:t>5</m:t>
        </m:r>
      </m:oMath>
      <w:r>
        <w:t xml:space="preserve">. Создаю исполняемый файл и проверяю его работу.</w:t>
      </w:r>
    </w:p>
    <w:bookmarkStart w:id="69" w:name="fig:012"/>
    <w:p>
      <w:pPr>
        <w:pStyle w:val="CaptionedFigure"/>
      </w:pPr>
      <w:r>
        <w:drawing>
          <wp:inline>
            <wp:extent cx="5043637" cy="5842534"/>
            <wp:effectExtent b="0" l="0" r="0" t="0"/>
            <wp:docPr descr="Код программы lab6-3.asm с новым выражением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637" cy="5842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lab6-3.asm с новым выражением</w:t>
      </w:r>
    </w:p>
    <w:bookmarkEnd w:id="69"/>
    <w:bookmarkStart w:id="73" w:name="fig:013"/>
    <w:p>
      <w:pPr>
        <w:pStyle w:val="CaptionedFigure"/>
      </w:pPr>
      <w:r>
        <w:drawing>
          <wp:inline>
            <wp:extent cx="5334000" cy="956862"/>
            <wp:effectExtent b="0" l="0" r="0" t="0"/>
            <wp:docPr descr="Запуск программы lab6-3.asm с новым выражением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6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 с новым выражением</w:t>
      </w:r>
    </w:p>
    <w:bookmarkEnd w:id="73"/>
    <w:p>
      <w:pPr>
        <w:pStyle w:val="BodyText"/>
      </w:pPr>
      <w:r>
        <w:t xml:space="preserve">Рассмотрим ещё одну программу, вычисляющую вариант задания по номеру студенческого билета.</w:t>
      </w:r>
    </w:p>
    <w:bookmarkStart w:id="77" w:name="fig:014"/>
    <w:p>
      <w:pPr>
        <w:pStyle w:val="CaptionedFigure"/>
      </w:pPr>
      <w:r>
        <w:drawing>
          <wp:inline>
            <wp:extent cx="5120640" cy="6035040"/>
            <wp:effectExtent b="0" l="0" r="0" t="0"/>
            <wp:docPr descr="Код программы variant.as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603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variant.asm</w:t>
      </w:r>
    </w:p>
    <w:bookmarkEnd w:id="77"/>
    <w:bookmarkStart w:id="81" w:name="fig:015"/>
    <w:p>
      <w:pPr>
        <w:pStyle w:val="CaptionedFigure"/>
      </w:pPr>
      <w:r>
        <w:drawing>
          <wp:inline>
            <wp:extent cx="5334000" cy="1100461"/>
            <wp:effectExtent b="0" l="0" r="0" t="0"/>
            <wp:docPr descr="Запуск программы variant.asm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0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variant.asm</w:t>
      </w:r>
    </w:p>
    <w:bookmarkEnd w:id="81"/>
    <w:p>
      <w:pPr>
        <w:pStyle w:val="BodyText"/>
      </w:pPr>
      <w:r>
        <w:t xml:space="preserve">Здесь число, над которым нужно выполнять арифметические операции, вводится с клавиатуры. Поскольку ввод осуществляется в символьном виде, символы нужно преобразовать в числа. Для этого можно использовать функцию atoi из файла in_out.asm.</w:t>
      </w:r>
    </w:p>
    <w:bookmarkStart w:id="82" w:name="ответы-на-вопросы"/>
    <w:p>
      <w:pPr>
        <w:pStyle w:val="Heading3"/>
      </w:pPr>
      <w:r>
        <w:t xml:space="preserve">2.2.1 Ответы на вопросы</w:t>
      </w:r>
    </w:p>
    <w:p>
      <w:pPr>
        <w:pStyle w:val="Compact"/>
        <w:numPr>
          <w:ilvl w:val="0"/>
          <w:numId w:val="1001"/>
        </w:numPr>
      </w:pPr>
      <w:r>
        <w:t xml:space="preserve">Какие строки отвечают за вывод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Compact"/>
        <w:numPr>
          <w:ilvl w:val="1"/>
          <w:numId w:val="1002"/>
        </w:numPr>
      </w:pPr>
      <w:r>
        <w:t xml:space="preserve">Инструкция mov eax, rem загружает значение переменной с фразой</w:t>
      </w:r>
      <w:r>
        <w:t xml:space="preserve"> </w:t>
      </w:r>
      <w:r>
        <w:t xml:space="preserve">‘Ваш вариант:’</w:t>
      </w:r>
      <w:r>
        <w:t xml:space="preserve"> </w:t>
      </w:r>
      <w:r>
        <w:t xml:space="preserve">в регистр eax.</w:t>
      </w:r>
    </w:p>
    <w:p>
      <w:pPr>
        <w:pStyle w:val="Compact"/>
        <w:numPr>
          <w:ilvl w:val="1"/>
          <w:numId w:val="1002"/>
        </w:numPr>
      </w:pPr>
      <w:r>
        <w:t xml:space="preserve">Инструкция call sprint вызывает подпрограмму для вывода строки.</w:t>
      </w:r>
    </w:p>
    <w:p>
      <w:pPr>
        <w:pStyle w:val="Compact"/>
        <w:numPr>
          <w:ilvl w:val="0"/>
          <w:numId w:val="1001"/>
        </w:numPr>
      </w:pPr>
      <w:r>
        <w:t xml:space="preserve">Для чего нужны следующие инструкции?</w:t>
      </w:r>
    </w:p>
    <w:p>
      <w:pPr>
        <w:pStyle w:val="Compact"/>
        <w:numPr>
          <w:ilvl w:val="1"/>
          <w:numId w:val="1003"/>
        </w:numPr>
      </w:pPr>
      <w:r>
        <w:t xml:space="preserve">Инструкция mov ecx, x перемещает значение переменной x в регистр ecx.</w:t>
      </w:r>
    </w:p>
    <w:p>
      <w:pPr>
        <w:pStyle w:val="Compact"/>
        <w:numPr>
          <w:ilvl w:val="1"/>
          <w:numId w:val="1003"/>
        </w:numPr>
      </w:pPr>
      <w:r>
        <w:t xml:space="preserve">Инструкция mov edx, 80 перемещает значение 80 в регистр edx.</w:t>
      </w:r>
    </w:p>
    <w:p>
      <w:pPr>
        <w:pStyle w:val="Compact"/>
        <w:numPr>
          <w:ilvl w:val="1"/>
          <w:numId w:val="1003"/>
        </w:numPr>
      </w:pPr>
      <w:r>
        <w:t xml:space="preserve">Инструкция call sread вызывает подпрограмму для считывания номера студенческого билета из консоли.</w:t>
      </w:r>
    </w:p>
    <w:p>
      <w:pPr>
        <w:pStyle w:val="Compact"/>
        <w:numPr>
          <w:ilvl w:val="0"/>
          <w:numId w:val="1001"/>
        </w:numPr>
      </w:pPr>
      <w:r>
        <w:t xml:space="preserve">Для чего нужна инструкция call atoi?</w:t>
      </w:r>
    </w:p>
    <w:p>
      <w:pPr>
        <w:pStyle w:val="Compact"/>
        <w:numPr>
          <w:ilvl w:val="1"/>
          <w:numId w:val="1004"/>
        </w:numPr>
      </w:pPr>
      <w:r>
        <w:t xml:space="preserve">Инструкция call atoi используется для преобразования введенных символов в числовой формат.</w:t>
      </w:r>
    </w:p>
    <w:p>
      <w:pPr>
        <w:pStyle w:val="Compact"/>
        <w:numPr>
          <w:ilvl w:val="0"/>
          <w:numId w:val="1001"/>
        </w:numPr>
      </w:pPr>
      <w:r>
        <w:t xml:space="preserve">Какие строки отвечают за вычисления варианта?</w:t>
      </w:r>
    </w:p>
    <w:p>
      <w:pPr>
        <w:pStyle w:val="Compact"/>
        <w:numPr>
          <w:ilvl w:val="1"/>
          <w:numId w:val="1005"/>
        </w:numPr>
      </w:pPr>
      <w:r>
        <w:t xml:space="preserve">Инструкция xor edx, edx обнуляет регистр edx.</w:t>
      </w:r>
    </w:p>
    <w:p>
      <w:pPr>
        <w:pStyle w:val="Compact"/>
        <w:numPr>
          <w:ilvl w:val="1"/>
          <w:numId w:val="1005"/>
        </w:numPr>
      </w:pPr>
      <w:r>
        <w:t xml:space="preserve">Инструкция mov ebx, 20 загружает значение 20 в регистр ebx.</w:t>
      </w:r>
    </w:p>
    <w:p>
      <w:pPr>
        <w:pStyle w:val="Compact"/>
        <w:numPr>
          <w:ilvl w:val="1"/>
          <w:numId w:val="1005"/>
        </w:numPr>
      </w:pPr>
      <w:r>
        <w:t xml:space="preserve">Инструкция div ebx делит номер студенческого билета на 20.</w:t>
      </w:r>
    </w:p>
    <w:p>
      <w:pPr>
        <w:pStyle w:val="Compact"/>
        <w:numPr>
          <w:ilvl w:val="1"/>
          <w:numId w:val="1005"/>
        </w:numPr>
      </w:pPr>
      <w:r>
        <w:t xml:space="preserve">Инструкция inc edx увеличивает значение регистра edx на 1. Здесь происходит деление номера студенческого билета на 20, а в регистре edx хранится остаток, к которому прибавляется 1.</w:t>
      </w:r>
    </w:p>
    <w:p>
      <w:pPr>
        <w:pStyle w:val="Compact"/>
        <w:numPr>
          <w:ilvl w:val="0"/>
          <w:numId w:val="1001"/>
        </w:numPr>
      </w:pPr>
      <w:r>
        <w:t xml:space="preserve">В какой регистр записывается остаток от деления при выполнении div ebx?</w:t>
      </w:r>
    </w:p>
    <w:p>
      <w:pPr>
        <w:pStyle w:val="Compact"/>
        <w:numPr>
          <w:ilvl w:val="1"/>
          <w:numId w:val="1006"/>
        </w:numPr>
      </w:pPr>
      <w:r>
        <w:t xml:space="preserve">Остаток от деления записывается в регистр edx.</w:t>
      </w:r>
    </w:p>
    <w:p>
      <w:pPr>
        <w:pStyle w:val="Compact"/>
        <w:numPr>
          <w:ilvl w:val="0"/>
          <w:numId w:val="1001"/>
        </w:numPr>
      </w:pPr>
      <w:r>
        <w:t xml:space="preserve">Для чего нужна инструкция inc edx?</w:t>
      </w:r>
    </w:p>
    <w:p>
      <w:pPr>
        <w:pStyle w:val="Compact"/>
        <w:numPr>
          <w:ilvl w:val="1"/>
          <w:numId w:val="1007"/>
        </w:numPr>
      </w:pPr>
      <w:r>
        <w:t xml:space="preserve">Инструкция inc edx увеличивает значение в регистре edx на 1, как это предусмотрено формулой для вычисления варианта.</w:t>
      </w:r>
    </w:p>
    <w:p>
      <w:pPr>
        <w:pStyle w:val="Compact"/>
        <w:numPr>
          <w:ilvl w:val="0"/>
          <w:numId w:val="1001"/>
        </w:numPr>
      </w:pPr>
      <w:r>
        <w:t xml:space="preserve">Какие строки отвечают за вывод результата вычислений на экран?</w:t>
      </w:r>
    </w:p>
    <w:p>
      <w:pPr>
        <w:pStyle w:val="Compact"/>
        <w:numPr>
          <w:ilvl w:val="1"/>
          <w:numId w:val="1008"/>
        </w:numPr>
      </w:pPr>
      <w:r>
        <w:t xml:space="preserve">Инструкция mov eax, edx помещает результат вычислений в регистр eax.</w:t>
      </w:r>
    </w:p>
    <w:p>
      <w:pPr>
        <w:pStyle w:val="Compact"/>
        <w:numPr>
          <w:ilvl w:val="1"/>
          <w:numId w:val="1008"/>
        </w:numPr>
      </w:pPr>
      <w:r>
        <w:t xml:space="preserve">Инструкция call iprintLF вызывает подпрограмму для вывода значения на экран.</w:t>
      </w:r>
    </w:p>
    <w:bookmarkEnd w:id="82"/>
    <w:bookmarkEnd w:id="83"/>
    <w:bookmarkStart w:id="92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Напишите программу для вычисления выражения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Программа должна выводить формулу, запрашивать ввод значения x, вычислять выражение в зависимости от введенного x и выводить результат. Форму функции f(x) выберите из таблицы 6.3 вариантов заданий в соответствии с номером, полученным при выполнении лабораторной работы. Создайте исполняемый файл и проверьте его для значений x1 и x2 из 6.3.</w:t>
      </w:r>
      <w:r>
        <w:t xml:space="preserve"> </w:t>
      </w:r>
      <w:r>
        <w:t xml:space="preserve">Получили вариант 11 -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r>
              <m:t>8</m:t>
            </m:r>
          </m:e>
        </m:d>
        <m:r>
          <m:rPr>
            <m:sty m:val="p"/>
          </m:rPr>
          <m:t>*</m:t>
        </m:r>
        <m:r>
          <m:t>3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Start w:id="87" w:name="fig:016"/>
    <w:p>
      <w:pPr>
        <w:pStyle w:val="CaptionedFigure"/>
      </w:pPr>
      <w:r>
        <w:drawing>
          <wp:inline>
            <wp:extent cx="4793381" cy="6554804"/>
            <wp:effectExtent b="0" l="0" r="0" t="0"/>
            <wp:docPr descr="Код программы task.asm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381" cy="655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task.asm</w:t>
      </w:r>
    </w:p>
    <w:bookmarkEnd w:id="87"/>
    <w:p>
      <w:pPr>
        <w:pStyle w:val="BodyText"/>
      </w:pP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 — 24.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результат — 30.</w:t>
      </w:r>
    </w:p>
    <w:bookmarkStart w:id="91" w:name="fig:017"/>
    <w:p>
      <w:pPr>
        <w:pStyle w:val="CaptionedFigure"/>
      </w:pPr>
      <w:r>
        <w:drawing>
          <wp:inline>
            <wp:extent cx="5334000" cy="1825161"/>
            <wp:effectExtent b="0" l="0" r="0" t="0"/>
            <wp:docPr descr="Запуск программы task.asm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task.asm</w:t>
      </w:r>
    </w:p>
    <w:bookmarkEnd w:id="91"/>
    <w:p>
      <w:pPr>
        <w:pStyle w:val="BodyText"/>
      </w:pPr>
      <w:r>
        <w:t xml:space="preserve">Программа работает корректно.</w:t>
      </w:r>
    </w:p>
    <w:bookmarkEnd w:id="92"/>
    <w:bookmarkEnd w:id="93"/>
    <w:bookmarkStart w:id="9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Алхоев Абдулмалик-Салим Гапурович</dc:creator>
  <dc:language>ru-RU</dc:language>
  <cp:keywords/>
  <dcterms:created xsi:type="dcterms:W3CDTF">2025-12-18T11:33:09Z</dcterms:created>
  <dcterms:modified xsi:type="dcterms:W3CDTF">2025-12-18T11:33:09Z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