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737373"/>
          <w:sz w:val="27"/>
          <w:szCs w:val="27"/>
          <w:highlight w:val="white"/>
        </w:rPr>
      </w:pPr>
      <w:r w:rsidDel="00000000" w:rsidR="00000000" w:rsidRPr="00000000">
        <w:rPr>
          <w:color w:val="737373"/>
          <w:sz w:val="27"/>
          <w:szCs w:val="27"/>
          <w:highlight w:val="white"/>
          <w:rtl w:val="0"/>
        </w:rPr>
        <w:t xml:space="preserve">We shot Jeporte Celia's 2024 LBD campaign in Paris in just one day with a team of only three people. Our goal was to use various visual formats to create lifestyle, commercial, and editorial content, showcasing the endless possibilities of the little black dress.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737373"/>
          <w:sz w:val="27"/>
          <w:szCs w:val="27"/>
          <w:highlight w:val="white"/>
        </w:rPr>
      </w:pPr>
      <w:r w:rsidDel="00000000" w:rsidR="00000000" w:rsidRPr="00000000">
        <w:rPr>
          <w:color w:val="737373"/>
          <w:sz w:val="27"/>
          <w:szCs w:val="27"/>
          <w:highlight w:val="white"/>
          <w:rtl w:val="0"/>
        </w:rPr>
        <w:t xml:space="preserve">Planning, styling, directing, and partially shooting and modeling this campaign was an incredible experience. It proved that even with limited time and a small crew, it's possible to create high-end content that resonates with the audience.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