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3C20" w14:textId="77777777" w:rsidR="007E0F08" w:rsidRPr="007E0F08" w:rsidRDefault="007E0F08" w:rsidP="007E0F0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Exception Handling Middleware</w:t>
      </w:r>
    </w:p>
    <w:p w14:paraId="56307BF4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color w:val="2D2F31"/>
          <w:sz w:val="24"/>
          <w:szCs w:val="24"/>
        </w:rPr>
        <w:t>Handles all errors occurred in filter pipeline (including model binding, controllers and filters).</w:t>
      </w:r>
    </w:p>
    <w:p w14:paraId="1D1021E0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color w:val="2D2F31"/>
          <w:sz w:val="24"/>
          <w:szCs w:val="24"/>
        </w:rPr>
        <w:t>Should be added to the application pipeline, before RoutingMiddleware.</w:t>
      </w:r>
    </w:p>
    <w:p w14:paraId="0EF046E0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2DBB134" w14:textId="1903D86E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69D1174E" wp14:editId="31976B80">
            <wp:extent cx="5943600" cy="181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E9B7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FF7D272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Custom Exception Handling Middleware</w:t>
      </w:r>
    </w:p>
    <w:p w14:paraId="51512565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>public class ExceptionHandlingMiddleware</w:t>
      </w:r>
    </w:p>
    <w:p w14:paraId="3114868F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7B7AE0E1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private readonly RequestDelegate _next; //Stores reference of subsequent middleware</w:t>
      </w:r>
    </w:p>
    <w:p w14:paraId="34121C23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35CE430E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ExceptionHandlingMiddleware(RequestDelegate next)</w:t>
      </w:r>
    </w:p>
    <w:p w14:paraId="44EF4FD8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2BD6F08E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  _next = next;</w:t>
      </w:r>
    </w:p>
    <w:p w14:paraId="6FD73E51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2F7E9540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async Task InvokeAsync(HttpContext context)</w:t>
      </w:r>
    </w:p>
    <w:p w14:paraId="26307A6A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2CD4F6E5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  try</w:t>
      </w:r>
    </w:p>
    <w:p w14:paraId="0110867D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  {</w:t>
      </w:r>
    </w:p>
    <w:p w14:paraId="72040DF9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    await _next(context);</w:t>
      </w:r>
    </w:p>
    <w:p w14:paraId="2098FBE0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  }</w:t>
      </w:r>
    </w:p>
    <w:p w14:paraId="28038D7A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  catch(Exception ex)</w:t>
      </w:r>
    </w:p>
    <w:p w14:paraId="2B5757A4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  {</w:t>
      </w:r>
    </w:p>
    <w:p w14:paraId="50C9EBA5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    …</w:t>
      </w:r>
    </w:p>
    <w:p w14:paraId="6D61F434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  }</w:t>
      </w:r>
    </w:p>
    <w:p w14:paraId="61E251DF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426BAFE7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38480D3B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F3061E2" w14:textId="3E554905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1578083F" wp14:editId="07395A99">
            <wp:extent cx="5029200" cy="1227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DF96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AB95815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374E842" w14:textId="77777777" w:rsidR="007E0F08" w:rsidRPr="007E0F08" w:rsidRDefault="007E0F08" w:rsidP="007E0F0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Custom Exceptions</w:t>
      </w:r>
    </w:p>
    <w:p w14:paraId="46FF0285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color w:val="2D2F31"/>
          <w:sz w:val="24"/>
          <w:szCs w:val="24"/>
        </w:rPr>
        <w:t>A custom exception class is an exception class that inherits from System.Exception class &amp; represents a domain-specific excpetion</w:t>
      </w:r>
    </w:p>
    <w:p w14:paraId="40107A4A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color w:val="2D2F31"/>
          <w:sz w:val="24"/>
          <w:szCs w:val="24"/>
        </w:rPr>
        <w:t>Used to represent the domain-specific errors stand-out of system-related (.NET) related exceptions.</w:t>
      </w:r>
    </w:p>
    <w:p w14:paraId="533037C8" w14:textId="201C757F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38E1047F" wp14:editId="2344C3E9">
            <wp:extent cx="3827145" cy="29889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D7C2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Custom Exception class</w:t>
      </w:r>
    </w:p>
    <w:p w14:paraId="48DA2117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>public class CustomException : Exception</w:t>
      </w:r>
    </w:p>
    <w:p w14:paraId="733453AF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397B42BB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CustomException() : base()</w:t>
      </w:r>
    </w:p>
    <w:p w14:paraId="48BBD7F9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695955B4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2339C9F6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7B05A799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CustomException(string? message) : base(message)</w:t>
      </w:r>
    </w:p>
    <w:p w14:paraId="22FB927E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282FB3A2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490B08BF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75B5862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CustomException(string? message, Exception? innerException) : base(message, innerException)</w:t>
      </w:r>
    </w:p>
    <w:p w14:paraId="165A8F01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2B2CE651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748C79CE" w14:textId="77777777" w:rsidR="007E0F08" w:rsidRPr="007E0F08" w:rsidRDefault="007E0F08" w:rsidP="007E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0F08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4C29BF82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8A4B8D0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252F48D" w14:textId="77777777" w:rsidR="007E0F08" w:rsidRPr="007E0F08" w:rsidRDefault="007E0F08" w:rsidP="007E0F08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UseExceptionHandler()</w:t>
      </w:r>
    </w:p>
    <w:p w14:paraId="237CC221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color w:val="2D2F31"/>
          <w:sz w:val="24"/>
          <w:szCs w:val="24"/>
        </w:rPr>
        <w:t>The built-in UseExceptionHandler() middleware redirects to the specified route path, when an unhandled exception occurs during the application execution.</w:t>
      </w:r>
    </w:p>
    <w:p w14:paraId="04303DF7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color w:val="2D2F31"/>
          <w:sz w:val="24"/>
          <w:szCs w:val="24"/>
        </w:rPr>
        <w:t>Can be used as an alternative to custom exception handling middleware.</w:t>
      </w:r>
    </w:p>
    <w:p w14:paraId="49C5D544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59375CF" w14:textId="411B6F46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2B764B0A" wp14:editId="3FEB4DFB">
            <wp:extent cx="5943600" cy="913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5373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color w:val="2D2F31"/>
          <w:sz w:val="24"/>
          <w:szCs w:val="24"/>
        </w:rPr>
        <w:t>Catches and logs unhandled exceptions.</w:t>
      </w:r>
    </w:p>
    <w:p w14:paraId="445D4708" w14:textId="77777777" w:rsidR="007E0F08" w:rsidRPr="007E0F08" w:rsidRDefault="007E0F08" w:rsidP="007E0F08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0F08">
        <w:rPr>
          <w:rFonts w:ascii="Georgia" w:eastAsia="Times New Roman" w:hAnsi="Georgia" w:cs="Times New Roman"/>
          <w:color w:val="2D2F31"/>
          <w:sz w:val="24"/>
          <w:szCs w:val="24"/>
        </w:rPr>
        <w:t>Re-executes the request in an alternative pipeline using the specified route path.</w:t>
      </w:r>
    </w:p>
    <w:p w14:paraId="4DBE74CC" w14:textId="77777777" w:rsidR="002C170B" w:rsidRPr="007E0F08" w:rsidRDefault="002C170B">
      <w:pPr>
        <w:rPr>
          <w:rFonts w:ascii="Georgia" w:hAnsi="Georgia"/>
          <w:sz w:val="24"/>
          <w:szCs w:val="24"/>
        </w:rPr>
      </w:pPr>
    </w:p>
    <w:sectPr w:rsidR="002C170B" w:rsidRPr="007E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08"/>
    <w:rsid w:val="002C170B"/>
    <w:rsid w:val="007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429C"/>
  <w15:chartTrackingRefBased/>
  <w15:docId w15:val="{11E3FF91-3ECC-4168-A4B8-F7709662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0F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F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0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0F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F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2025-01-06T11:41:00Z</dcterms:created>
  <dcterms:modified xsi:type="dcterms:W3CDTF">2025-01-06T11:42:00Z</dcterms:modified>
</cp:coreProperties>
</file>