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17EB0" w14:textId="1BC0C1E5" w:rsidR="005E7192" w:rsidRPr="008127B2" w:rsidRDefault="009701C4" w:rsidP="009701C4">
      <w:pPr>
        <w:spacing w:after="60" w:line="240" w:lineRule="auto"/>
        <w:rPr>
          <w:rFonts w:eastAsia="Arial" w:cstheme="minorHAnsi"/>
          <w:b/>
          <w:sz w:val="20"/>
          <w:szCs w:val="20"/>
        </w:rPr>
      </w:pPr>
      <w:bookmarkStart w:id="0" w:name="_Hlk152970594"/>
      <w:bookmarkEnd w:id="0"/>
      <w:r w:rsidRPr="008127B2">
        <w:rPr>
          <w:rFonts w:eastAsia="Arial" w:cstheme="minorHAnsi"/>
          <w:b/>
          <w:sz w:val="20"/>
          <w:szCs w:val="20"/>
        </w:rPr>
        <w:t xml:space="preserve">Auteurs : Christian </w:t>
      </w:r>
      <w:proofErr w:type="spellStart"/>
      <w:r w:rsidRPr="008127B2">
        <w:rPr>
          <w:rFonts w:eastAsia="Arial" w:cstheme="minorHAnsi"/>
          <w:b/>
          <w:sz w:val="20"/>
          <w:szCs w:val="20"/>
        </w:rPr>
        <w:t>Lungescu</w:t>
      </w:r>
      <w:proofErr w:type="spellEnd"/>
      <w:r w:rsidRPr="008127B2">
        <w:rPr>
          <w:rFonts w:eastAsia="Arial" w:cstheme="minorHAnsi"/>
          <w:b/>
          <w:sz w:val="20"/>
          <w:szCs w:val="20"/>
        </w:rPr>
        <w:t xml:space="preserve"> (20079725</w:t>
      </w:r>
      <w:proofErr w:type="gramStart"/>
      <w:r w:rsidRPr="008127B2">
        <w:rPr>
          <w:rFonts w:eastAsia="Arial" w:cstheme="minorHAnsi"/>
          <w:b/>
          <w:sz w:val="20"/>
          <w:szCs w:val="20"/>
        </w:rPr>
        <w:t>)</w:t>
      </w:r>
      <w:r w:rsidR="008127B2">
        <w:rPr>
          <w:rFonts w:eastAsia="Arial" w:cstheme="minorHAnsi"/>
          <w:b/>
          <w:sz w:val="20"/>
          <w:szCs w:val="20"/>
        </w:rPr>
        <w:t xml:space="preserve"> </w:t>
      </w:r>
      <w:r w:rsidRPr="008127B2">
        <w:rPr>
          <w:rFonts w:eastAsia="Arial" w:cstheme="minorHAnsi"/>
          <w:b/>
          <w:sz w:val="20"/>
          <w:szCs w:val="20"/>
        </w:rPr>
        <w:t>,</w:t>
      </w:r>
      <w:proofErr w:type="gramEnd"/>
      <w:r w:rsidRPr="008127B2">
        <w:rPr>
          <w:rFonts w:eastAsia="Arial" w:cstheme="minorHAnsi"/>
          <w:b/>
          <w:sz w:val="20"/>
          <w:szCs w:val="20"/>
        </w:rPr>
        <w:t xml:space="preserve"> Malik Abada (20173066)                           </w:t>
      </w:r>
      <w:r w:rsidR="008127B2">
        <w:rPr>
          <w:rFonts w:eastAsia="Arial" w:cstheme="minorHAnsi"/>
          <w:b/>
          <w:sz w:val="20"/>
          <w:szCs w:val="20"/>
        </w:rPr>
        <w:t xml:space="preserve">                           </w:t>
      </w:r>
      <w:r w:rsidR="00FE3218">
        <w:rPr>
          <w:rFonts w:eastAsia="Arial" w:cstheme="minorHAnsi"/>
          <w:b/>
          <w:sz w:val="20"/>
          <w:szCs w:val="20"/>
        </w:rPr>
        <w:t xml:space="preserve">        </w:t>
      </w:r>
      <w:r w:rsidR="008127B2">
        <w:rPr>
          <w:rFonts w:eastAsia="Arial" w:cstheme="minorHAnsi"/>
          <w:b/>
          <w:sz w:val="20"/>
          <w:szCs w:val="20"/>
        </w:rPr>
        <w:t xml:space="preserve"> </w:t>
      </w:r>
      <w:r w:rsidRPr="008127B2">
        <w:rPr>
          <w:rFonts w:eastAsia="Arial" w:cstheme="minorHAnsi"/>
          <w:b/>
          <w:sz w:val="20"/>
          <w:szCs w:val="20"/>
        </w:rPr>
        <w:t>TP</w:t>
      </w:r>
      <w:r w:rsidR="008127B2">
        <w:rPr>
          <w:rFonts w:eastAsia="Arial" w:cstheme="minorHAnsi"/>
          <w:b/>
          <w:sz w:val="20"/>
          <w:szCs w:val="20"/>
        </w:rPr>
        <w:t>4</w:t>
      </w:r>
      <w:r w:rsidRPr="008127B2">
        <w:rPr>
          <w:rFonts w:eastAsia="Arial" w:cstheme="minorHAnsi"/>
          <w:b/>
          <w:sz w:val="20"/>
          <w:szCs w:val="20"/>
        </w:rPr>
        <w:t xml:space="preserve"> du cours IFT-3913</w:t>
      </w:r>
    </w:p>
    <w:p w14:paraId="747800B1" w14:textId="7D6F34FB" w:rsidR="00052082" w:rsidRPr="00067B81" w:rsidRDefault="00C258BF" w:rsidP="001702CB">
      <w:pPr>
        <w:jc w:val="center"/>
        <w:rPr>
          <w:rFonts w:eastAsia="Arial"/>
          <w:b/>
          <w:sz w:val="16"/>
          <w:szCs w:val="16"/>
          <w:u w:val="single"/>
        </w:rPr>
      </w:pPr>
      <w:r w:rsidRPr="00563ECB">
        <w:rPr>
          <w:rFonts w:eastAsia="Arial"/>
          <w:b/>
          <w:sz w:val="24"/>
          <w:szCs w:val="24"/>
          <w:u w:val="single"/>
        </w:rPr>
        <w:t xml:space="preserve">Partie </w:t>
      </w:r>
      <w:r w:rsidR="00067B81">
        <w:rPr>
          <w:rFonts w:eastAsia="Arial"/>
          <w:b/>
          <w:sz w:val="24"/>
          <w:szCs w:val="24"/>
          <w:u w:val="single"/>
        </w:rPr>
        <w:t>1</w:t>
      </w:r>
    </w:p>
    <w:p w14:paraId="2EFA8305" w14:textId="22C3EE46" w:rsidR="00052082" w:rsidRPr="00067B81" w:rsidRDefault="001D6CD3" w:rsidP="6574C70A">
      <w:pPr>
        <w:spacing w:line="240" w:lineRule="auto"/>
        <w:jc w:val="both"/>
        <w:rPr>
          <w:sz w:val="16"/>
          <w:szCs w:val="16"/>
        </w:rPr>
      </w:pPr>
      <w:r w:rsidRPr="000006D0">
        <w:rPr>
          <w:b/>
          <w:bCs/>
          <w:sz w:val="16"/>
          <w:szCs w:val="16"/>
        </w:rPr>
        <w:t>Note</w:t>
      </w:r>
      <w:r w:rsidRPr="00067B81">
        <w:rPr>
          <w:sz w:val="16"/>
          <w:szCs w:val="16"/>
        </w:rPr>
        <w:t xml:space="preserve"> : Dans </w:t>
      </w:r>
      <w:r w:rsidR="002A4ECC" w:rsidRPr="00067B81">
        <w:rPr>
          <w:sz w:val="16"/>
          <w:szCs w:val="16"/>
        </w:rPr>
        <w:t>notre rapport</w:t>
      </w:r>
      <w:r w:rsidR="58A8979E" w:rsidRPr="00067B81">
        <w:rPr>
          <w:sz w:val="16"/>
          <w:szCs w:val="16"/>
        </w:rPr>
        <w:t>,</w:t>
      </w:r>
      <w:r w:rsidR="000006D0" w:rsidRPr="000006D0">
        <w:rPr>
          <w:b/>
          <w:bCs/>
          <w:sz w:val="16"/>
          <w:szCs w:val="16"/>
        </w:rPr>
        <w:t xml:space="preserve"> </w:t>
      </w:r>
      <w:r w:rsidR="003907B7">
        <w:rPr>
          <w:b/>
          <w:bCs/>
          <w:sz w:val="16"/>
          <w:szCs w:val="16"/>
        </w:rPr>
        <w:t>l</w:t>
      </w:r>
      <w:r w:rsidR="000006D0" w:rsidRPr="000006D0">
        <w:rPr>
          <w:b/>
          <w:bCs/>
          <w:sz w:val="16"/>
          <w:szCs w:val="16"/>
        </w:rPr>
        <w:t xml:space="preserve">a tache 3 est </w:t>
      </w:r>
      <w:r w:rsidR="17D20EC5" w:rsidRPr="17D20EC5">
        <w:rPr>
          <w:b/>
          <w:bCs/>
          <w:sz w:val="16"/>
          <w:szCs w:val="16"/>
        </w:rPr>
        <w:t>inclue</w:t>
      </w:r>
      <w:r w:rsidR="000006D0" w:rsidRPr="000006D0">
        <w:rPr>
          <w:b/>
          <w:bCs/>
          <w:sz w:val="16"/>
          <w:szCs w:val="16"/>
        </w:rPr>
        <w:t xml:space="preserve"> dans l’ensemble du rapport</w:t>
      </w:r>
      <w:r w:rsidR="000006D0">
        <w:rPr>
          <w:b/>
          <w:bCs/>
          <w:sz w:val="16"/>
          <w:szCs w:val="16"/>
        </w:rPr>
        <w:t xml:space="preserve">. </w:t>
      </w:r>
      <w:r w:rsidR="000006D0" w:rsidRPr="000006D0">
        <w:rPr>
          <w:sz w:val="16"/>
          <w:szCs w:val="16"/>
        </w:rPr>
        <w:t>De plus</w:t>
      </w:r>
      <w:r w:rsidR="17D20EC5" w:rsidRPr="17D20EC5">
        <w:rPr>
          <w:sz w:val="16"/>
          <w:szCs w:val="16"/>
        </w:rPr>
        <w:t xml:space="preserve">, </w:t>
      </w:r>
      <w:r w:rsidR="002A4ECC" w:rsidRPr="00067B81">
        <w:rPr>
          <w:sz w:val="16"/>
          <w:szCs w:val="16"/>
        </w:rPr>
        <w:t>l</w:t>
      </w:r>
      <w:r w:rsidRPr="00067B81">
        <w:rPr>
          <w:sz w:val="16"/>
          <w:szCs w:val="16"/>
        </w:rPr>
        <w:t>e « range » est la plage des valeurs acceptables pour une variable</w:t>
      </w:r>
      <w:r w:rsidR="000006D0" w:rsidRPr="000006D0">
        <w:rPr>
          <w:b/>
          <w:bCs/>
          <w:sz w:val="16"/>
          <w:szCs w:val="16"/>
        </w:rPr>
        <w:t>.</w:t>
      </w:r>
      <w:r w:rsidR="00671766">
        <w:rPr>
          <w:sz w:val="16"/>
          <w:szCs w:val="16"/>
        </w:rPr>
        <w:t xml:space="preserve"> </w:t>
      </w:r>
      <w:r w:rsidR="31ED8E30" w:rsidRPr="00067B81">
        <w:rPr>
          <w:sz w:val="16"/>
          <w:szCs w:val="16"/>
        </w:rPr>
        <w:t>Pour</w:t>
      </w:r>
      <w:r w:rsidR="14613FE6" w:rsidRPr="00067B81">
        <w:rPr>
          <w:sz w:val="16"/>
          <w:szCs w:val="16"/>
        </w:rPr>
        <w:t xml:space="preserve"> les </w:t>
      </w:r>
      <w:r w:rsidR="7E0909EF" w:rsidRPr="00067B81">
        <w:rPr>
          <w:sz w:val="16"/>
          <w:szCs w:val="16"/>
        </w:rPr>
        <w:t>tests de</w:t>
      </w:r>
      <w:r w:rsidR="7E0909EF" w:rsidRPr="00067B81">
        <w:rPr>
          <w:b/>
          <w:sz w:val="16"/>
          <w:szCs w:val="16"/>
        </w:rPr>
        <w:t xml:space="preserve"> </w:t>
      </w:r>
      <w:proofErr w:type="spellStart"/>
      <w:proofErr w:type="gramStart"/>
      <w:r w:rsidR="1BBBF230" w:rsidRPr="00067B81">
        <w:rPr>
          <w:rFonts w:ascii="Calibri" w:eastAsia="Calibri" w:hAnsi="Calibri" w:cs="Calibri"/>
          <w:b/>
          <w:sz w:val="16"/>
          <w:szCs w:val="16"/>
        </w:rPr>
        <w:t>currencyConverter.MainWindow.convert</w:t>
      </w:r>
      <w:proofErr w:type="spellEnd"/>
      <w:proofErr w:type="gramEnd"/>
      <w:r w:rsidR="4F09D4B4" w:rsidRPr="00067B81">
        <w:rPr>
          <w:rFonts w:ascii="Calibri" w:eastAsia="Calibri" w:hAnsi="Calibri" w:cs="Calibri"/>
          <w:b/>
          <w:sz w:val="16"/>
          <w:szCs w:val="16"/>
        </w:rPr>
        <w:t xml:space="preserve">(String, String, </w:t>
      </w:r>
      <w:proofErr w:type="spellStart"/>
      <w:r w:rsidR="4F09D4B4" w:rsidRPr="00067B81">
        <w:rPr>
          <w:rFonts w:ascii="Calibri" w:eastAsia="Calibri" w:hAnsi="Calibri" w:cs="Calibri"/>
          <w:b/>
          <w:sz w:val="16"/>
          <w:szCs w:val="16"/>
        </w:rPr>
        <w:t>ArrayList</w:t>
      </w:r>
      <w:proofErr w:type="spellEnd"/>
      <w:r w:rsidR="4F09D4B4" w:rsidRPr="00067B81">
        <w:rPr>
          <w:rFonts w:ascii="Calibri" w:eastAsia="Calibri" w:hAnsi="Calibri" w:cs="Calibri"/>
          <w:b/>
          <w:sz w:val="16"/>
          <w:szCs w:val="16"/>
        </w:rPr>
        <w:t>, Double</w:t>
      </w:r>
      <w:r w:rsidR="12BBEE68" w:rsidRPr="00067B81">
        <w:rPr>
          <w:rFonts w:ascii="Calibri" w:eastAsia="Calibri" w:hAnsi="Calibri" w:cs="Calibri"/>
          <w:sz w:val="16"/>
          <w:szCs w:val="16"/>
        </w:rPr>
        <w:t>),</w:t>
      </w:r>
      <w:r w:rsidR="6F69D860" w:rsidRPr="00067B81">
        <w:rPr>
          <w:rFonts w:ascii="Calibri" w:eastAsia="Calibri" w:hAnsi="Calibri" w:cs="Calibri"/>
          <w:sz w:val="16"/>
          <w:szCs w:val="16"/>
        </w:rPr>
        <w:t xml:space="preserve"> </w:t>
      </w:r>
      <w:r w:rsidR="06047495" w:rsidRPr="00067B81">
        <w:rPr>
          <w:rFonts w:ascii="Calibri" w:eastAsia="Calibri" w:hAnsi="Calibri" w:cs="Calibri"/>
          <w:sz w:val="16"/>
          <w:szCs w:val="16"/>
        </w:rPr>
        <w:t xml:space="preserve">si on utilise </w:t>
      </w:r>
      <w:r w:rsidR="3190933C" w:rsidRPr="00067B81">
        <w:rPr>
          <w:rFonts w:ascii="Calibri" w:eastAsia="Calibri" w:hAnsi="Calibri" w:cs="Calibri"/>
          <w:sz w:val="16"/>
          <w:szCs w:val="16"/>
        </w:rPr>
        <w:t xml:space="preserve">les </w:t>
      </w:r>
      <w:r w:rsidR="46483D11" w:rsidRPr="00067B81">
        <w:rPr>
          <w:rFonts w:ascii="Calibri" w:eastAsia="Calibri" w:hAnsi="Calibri" w:cs="Calibri"/>
          <w:sz w:val="16"/>
          <w:szCs w:val="16"/>
        </w:rPr>
        <w:t>noms</w:t>
      </w:r>
      <w:r w:rsidR="08CE819C" w:rsidRPr="00067B81">
        <w:rPr>
          <w:rFonts w:ascii="Calibri" w:eastAsia="Calibri" w:hAnsi="Calibri" w:cs="Calibri"/>
          <w:sz w:val="16"/>
          <w:szCs w:val="16"/>
        </w:rPr>
        <w:t xml:space="preserve"> </w:t>
      </w:r>
      <w:r w:rsidR="40530F5A" w:rsidRPr="00067B81">
        <w:rPr>
          <w:rFonts w:ascii="Calibri" w:eastAsia="Calibri" w:hAnsi="Calibri" w:cs="Calibri"/>
          <w:sz w:val="16"/>
          <w:szCs w:val="16"/>
        </w:rPr>
        <w:t>tels que “</w:t>
      </w:r>
      <w:r w:rsidR="40530F5A" w:rsidRPr="00067B81">
        <w:rPr>
          <w:rFonts w:ascii="Calibri" w:eastAsia="Calibri" w:hAnsi="Calibri" w:cs="Calibri"/>
          <w:b/>
          <w:sz w:val="16"/>
          <w:szCs w:val="16"/>
        </w:rPr>
        <w:t>USD</w:t>
      </w:r>
      <w:r w:rsidR="40530F5A" w:rsidRPr="00067B81">
        <w:rPr>
          <w:rFonts w:ascii="Calibri" w:eastAsia="Calibri" w:hAnsi="Calibri" w:cs="Calibri"/>
          <w:sz w:val="16"/>
          <w:szCs w:val="16"/>
        </w:rPr>
        <w:t xml:space="preserve">”, tous les tests ratent. </w:t>
      </w:r>
      <w:r w:rsidR="38570D3D" w:rsidRPr="00067B81">
        <w:rPr>
          <w:rFonts w:ascii="Calibri" w:eastAsia="Calibri" w:hAnsi="Calibri" w:cs="Calibri"/>
          <w:sz w:val="16"/>
          <w:szCs w:val="16"/>
        </w:rPr>
        <w:t xml:space="preserve">On ne peut pas savoir </w:t>
      </w:r>
      <w:r w:rsidR="047D26FC" w:rsidRPr="047D26FC">
        <w:rPr>
          <w:rFonts w:ascii="Calibri" w:eastAsia="Calibri" w:hAnsi="Calibri" w:cs="Calibri"/>
          <w:sz w:val="16"/>
          <w:szCs w:val="16"/>
        </w:rPr>
        <w:t>pourquoi</w:t>
      </w:r>
      <w:r w:rsidR="2E00C77B" w:rsidRPr="00067B81">
        <w:rPr>
          <w:rFonts w:ascii="Calibri" w:eastAsia="Calibri" w:hAnsi="Calibri" w:cs="Calibri"/>
          <w:sz w:val="16"/>
          <w:szCs w:val="16"/>
        </w:rPr>
        <w:t xml:space="preserve"> sans </w:t>
      </w:r>
      <w:r w:rsidR="0F916530" w:rsidRPr="00067B81">
        <w:rPr>
          <w:rFonts w:ascii="Calibri" w:eastAsia="Calibri" w:hAnsi="Calibri" w:cs="Calibri"/>
          <w:sz w:val="16"/>
          <w:szCs w:val="16"/>
        </w:rPr>
        <w:t xml:space="preserve">avoir accès au code, donc </w:t>
      </w:r>
      <w:r w:rsidR="0A1DD32A" w:rsidRPr="00067B81">
        <w:rPr>
          <w:rFonts w:ascii="Calibri" w:eastAsia="Calibri" w:hAnsi="Calibri" w:cs="Calibri"/>
          <w:sz w:val="16"/>
          <w:szCs w:val="16"/>
        </w:rPr>
        <w:t xml:space="preserve">pas pour la boite noire. </w:t>
      </w:r>
      <w:r w:rsidR="09CAFB63" w:rsidRPr="00067B81">
        <w:rPr>
          <w:rFonts w:ascii="Calibri" w:eastAsia="Calibri" w:hAnsi="Calibri" w:cs="Calibri"/>
          <w:sz w:val="16"/>
          <w:szCs w:val="16"/>
        </w:rPr>
        <w:t xml:space="preserve">Toutefois, on a accès à l’interface. </w:t>
      </w:r>
      <w:r w:rsidR="3F19F0D1" w:rsidRPr="00067B81">
        <w:rPr>
          <w:rFonts w:ascii="Calibri" w:eastAsia="Calibri" w:hAnsi="Calibri" w:cs="Calibri"/>
          <w:sz w:val="16"/>
          <w:szCs w:val="16"/>
        </w:rPr>
        <w:t xml:space="preserve">En observant l’interface, on peut remarquer </w:t>
      </w:r>
      <w:r w:rsidR="67277E8E" w:rsidRPr="00067B81">
        <w:rPr>
          <w:rFonts w:ascii="Calibri" w:eastAsia="Calibri" w:hAnsi="Calibri" w:cs="Calibri"/>
          <w:sz w:val="16"/>
          <w:szCs w:val="16"/>
        </w:rPr>
        <w:t xml:space="preserve">que </w:t>
      </w:r>
      <w:r w:rsidR="6FF26578" w:rsidRPr="00067B81">
        <w:rPr>
          <w:rFonts w:ascii="Calibri" w:eastAsia="Calibri" w:hAnsi="Calibri" w:cs="Calibri"/>
          <w:sz w:val="16"/>
          <w:szCs w:val="16"/>
        </w:rPr>
        <w:t xml:space="preserve">les </w:t>
      </w:r>
      <w:r w:rsidR="64B2B1C6" w:rsidRPr="00067B81">
        <w:rPr>
          <w:rFonts w:ascii="Calibri" w:eastAsia="Calibri" w:hAnsi="Calibri" w:cs="Calibri"/>
          <w:sz w:val="16"/>
          <w:szCs w:val="16"/>
        </w:rPr>
        <w:t>“</w:t>
      </w:r>
      <w:r w:rsidR="6FF26578" w:rsidRPr="00067B81">
        <w:rPr>
          <w:rFonts w:ascii="Calibri" w:eastAsia="Calibri" w:hAnsi="Calibri" w:cs="Calibri"/>
          <w:b/>
          <w:sz w:val="16"/>
          <w:szCs w:val="16"/>
        </w:rPr>
        <w:t>USD</w:t>
      </w:r>
      <w:r w:rsidR="64B2B1C6" w:rsidRPr="00067B81">
        <w:rPr>
          <w:rFonts w:ascii="Calibri" w:eastAsia="Calibri" w:hAnsi="Calibri" w:cs="Calibri"/>
          <w:sz w:val="16"/>
          <w:szCs w:val="16"/>
        </w:rPr>
        <w:t>”</w:t>
      </w:r>
      <w:r w:rsidR="6FF26578" w:rsidRPr="00067B81">
        <w:rPr>
          <w:rFonts w:ascii="Calibri" w:eastAsia="Calibri" w:hAnsi="Calibri" w:cs="Calibri"/>
          <w:sz w:val="16"/>
          <w:szCs w:val="16"/>
        </w:rPr>
        <w:t xml:space="preserve"> </w:t>
      </w:r>
      <w:r w:rsidR="43B0BD32" w:rsidRPr="00067B81">
        <w:rPr>
          <w:rFonts w:ascii="Calibri" w:eastAsia="Calibri" w:hAnsi="Calibri" w:cs="Calibri"/>
          <w:sz w:val="16"/>
          <w:szCs w:val="16"/>
        </w:rPr>
        <w:t xml:space="preserve">sont </w:t>
      </w:r>
      <w:r w:rsidR="5FBC5ABB" w:rsidRPr="00067B81">
        <w:rPr>
          <w:rFonts w:ascii="Calibri" w:eastAsia="Calibri" w:hAnsi="Calibri" w:cs="Calibri"/>
          <w:sz w:val="16"/>
          <w:szCs w:val="16"/>
        </w:rPr>
        <w:t xml:space="preserve">représentés comme </w:t>
      </w:r>
      <w:r w:rsidR="0D18CF2A" w:rsidRPr="00067B81">
        <w:rPr>
          <w:rFonts w:ascii="Calibri" w:eastAsia="Calibri" w:hAnsi="Calibri" w:cs="Calibri"/>
          <w:sz w:val="16"/>
          <w:szCs w:val="16"/>
        </w:rPr>
        <w:t>“</w:t>
      </w:r>
      <w:r w:rsidR="5B3EE988" w:rsidRPr="00067B81">
        <w:rPr>
          <w:rFonts w:ascii="Calibri" w:eastAsia="Calibri" w:hAnsi="Calibri" w:cs="Calibri"/>
          <w:b/>
          <w:sz w:val="16"/>
          <w:szCs w:val="16"/>
        </w:rPr>
        <w:t>US Dollar</w:t>
      </w:r>
      <w:r w:rsidR="5B3EE988" w:rsidRPr="00067B81">
        <w:rPr>
          <w:rFonts w:ascii="Calibri" w:eastAsia="Calibri" w:hAnsi="Calibri" w:cs="Calibri"/>
          <w:sz w:val="16"/>
          <w:szCs w:val="16"/>
        </w:rPr>
        <w:t xml:space="preserve">”. En testant avec </w:t>
      </w:r>
      <w:r w:rsidR="09FF80C9" w:rsidRPr="00067B81">
        <w:rPr>
          <w:rFonts w:ascii="Calibri" w:eastAsia="Calibri" w:hAnsi="Calibri" w:cs="Calibri"/>
          <w:sz w:val="16"/>
          <w:szCs w:val="16"/>
        </w:rPr>
        <w:t>ces noms-</w:t>
      </w:r>
      <w:r w:rsidR="320D0E86" w:rsidRPr="00067B81">
        <w:rPr>
          <w:rFonts w:ascii="Calibri" w:eastAsia="Calibri" w:hAnsi="Calibri" w:cs="Calibri"/>
          <w:sz w:val="16"/>
          <w:szCs w:val="16"/>
        </w:rPr>
        <w:t>là</w:t>
      </w:r>
      <w:r w:rsidR="4F17B687" w:rsidRPr="00067B81">
        <w:rPr>
          <w:rFonts w:ascii="Calibri" w:eastAsia="Calibri" w:hAnsi="Calibri" w:cs="Calibri"/>
          <w:sz w:val="16"/>
          <w:szCs w:val="16"/>
        </w:rPr>
        <w:t>,</w:t>
      </w:r>
      <w:r w:rsidR="2BC5A080" w:rsidRPr="00067B81">
        <w:rPr>
          <w:rFonts w:ascii="Calibri" w:eastAsia="Calibri" w:hAnsi="Calibri" w:cs="Calibri"/>
          <w:sz w:val="16"/>
          <w:szCs w:val="16"/>
        </w:rPr>
        <w:t xml:space="preserve"> les tests fonctionnent. </w:t>
      </w:r>
      <w:r w:rsidR="3F4DDEBF" w:rsidRPr="00067B81">
        <w:rPr>
          <w:rFonts w:ascii="Calibri" w:eastAsia="Calibri" w:hAnsi="Calibri" w:cs="Calibri"/>
          <w:sz w:val="16"/>
          <w:szCs w:val="16"/>
        </w:rPr>
        <w:t>On a donc utilisé</w:t>
      </w:r>
      <w:r w:rsidR="3C16D575" w:rsidRPr="00067B81">
        <w:rPr>
          <w:rFonts w:ascii="Calibri" w:eastAsia="Calibri" w:hAnsi="Calibri" w:cs="Calibri"/>
          <w:sz w:val="16"/>
          <w:szCs w:val="16"/>
        </w:rPr>
        <w:t xml:space="preserve"> ces noms,</w:t>
      </w:r>
      <w:r w:rsidR="0AF27973" w:rsidRPr="00067B81">
        <w:rPr>
          <w:rFonts w:ascii="Calibri" w:eastAsia="Calibri" w:hAnsi="Calibri" w:cs="Calibri"/>
          <w:sz w:val="16"/>
          <w:szCs w:val="16"/>
        </w:rPr>
        <w:t xml:space="preserve"> pour pouvoir </w:t>
      </w:r>
      <w:r w:rsidR="336C3A25" w:rsidRPr="00067B81">
        <w:rPr>
          <w:rFonts w:ascii="Calibri" w:eastAsia="Calibri" w:hAnsi="Calibri" w:cs="Calibri"/>
          <w:sz w:val="16"/>
          <w:szCs w:val="16"/>
        </w:rPr>
        <w:t>tester les autres</w:t>
      </w:r>
      <w:r w:rsidR="101A241E" w:rsidRPr="00067B81">
        <w:rPr>
          <w:rFonts w:ascii="Calibri" w:eastAsia="Calibri" w:hAnsi="Calibri" w:cs="Calibri"/>
          <w:sz w:val="16"/>
          <w:szCs w:val="16"/>
        </w:rPr>
        <w:t xml:space="preserve"> éléments </w:t>
      </w:r>
      <w:r w:rsidR="2CFE2791" w:rsidRPr="00067B81">
        <w:rPr>
          <w:rFonts w:ascii="Calibri" w:eastAsia="Calibri" w:hAnsi="Calibri" w:cs="Calibri"/>
          <w:sz w:val="16"/>
          <w:szCs w:val="16"/>
        </w:rPr>
        <w:t>aussi</w:t>
      </w:r>
      <w:r w:rsidR="64B2B1C6" w:rsidRPr="00067B81">
        <w:rPr>
          <w:rFonts w:ascii="Calibri" w:eastAsia="Calibri" w:hAnsi="Calibri" w:cs="Calibri"/>
          <w:sz w:val="16"/>
          <w:szCs w:val="16"/>
        </w:rPr>
        <w:t>, mais la spécification n’est de base pas respectée car on ne peut pas utiliser les noms courts donnés dans la spécification.</w:t>
      </w:r>
      <w:r w:rsidR="6D51FBF4" w:rsidRPr="00067B81">
        <w:rPr>
          <w:rFonts w:ascii="Calibri" w:eastAsia="Calibri" w:hAnsi="Calibri" w:cs="Calibri"/>
          <w:sz w:val="16"/>
          <w:szCs w:val="16"/>
        </w:rPr>
        <w:t xml:space="preserve"> </w:t>
      </w:r>
      <w:r w:rsidR="5A020C59" w:rsidRPr="00067B81">
        <w:rPr>
          <w:rFonts w:ascii="Calibri" w:eastAsia="Calibri" w:hAnsi="Calibri" w:cs="Calibri"/>
          <w:sz w:val="16"/>
          <w:szCs w:val="16"/>
        </w:rPr>
        <w:t xml:space="preserve">Toutefois, nous avons représenté les noms en version courte dans les jeux de test </w:t>
      </w:r>
      <w:r w:rsidR="712D86D7" w:rsidRPr="00067B81">
        <w:rPr>
          <w:rFonts w:ascii="Calibri" w:eastAsia="Calibri" w:hAnsi="Calibri" w:cs="Calibri"/>
          <w:sz w:val="16"/>
          <w:szCs w:val="16"/>
        </w:rPr>
        <w:t xml:space="preserve">quand </w:t>
      </w:r>
      <w:r w:rsidR="70330649" w:rsidRPr="00067B81">
        <w:rPr>
          <w:rFonts w:ascii="Calibri" w:eastAsia="Calibri" w:hAnsi="Calibri" w:cs="Calibri"/>
          <w:sz w:val="16"/>
          <w:szCs w:val="16"/>
        </w:rPr>
        <w:t>même.</w:t>
      </w:r>
    </w:p>
    <w:p w14:paraId="4F06579B" w14:textId="75805F06" w:rsidR="00052082" w:rsidRPr="00067B81" w:rsidRDefault="70330649" w:rsidP="6574C70A">
      <w:pPr>
        <w:spacing w:line="240" w:lineRule="auto"/>
        <w:jc w:val="both"/>
        <w:rPr>
          <w:sz w:val="16"/>
          <w:szCs w:val="16"/>
        </w:rPr>
      </w:pPr>
      <w:r w:rsidRPr="00067B81">
        <w:rPr>
          <w:rFonts w:ascii="Calibri" w:eastAsia="Calibri" w:hAnsi="Calibri" w:cs="Calibri"/>
          <w:sz w:val="16"/>
          <w:szCs w:val="16"/>
        </w:rPr>
        <w:t>Pour</w:t>
      </w:r>
      <w:r w:rsidR="6D51FBF4" w:rsidRPr="00067B81">
        <w:rPr>
          <w:rFonts w:ascii="Calibri" w:eastAsia="Calibri" w:hAnsi="Calibri" w:cs="Calibri"/>
          <w:sz w:val="16"/>
          <w:szCs w:val="16"/>
        </w:rPr>
        <w:t xml:space="preserve"> le test boite noire, n’ayant accès qu’à la spécification</w:t>
      </w:r>
      <w:r w:rsidR="64B2B1C6" w:rsidRPr="00067B81">
        <w:rPr>
          <w:rFonts w:ascii="Calibri" w:eastAsia="Calibri" w:hAnsi="Calibri" w:cs="Calibri"/>
          <w:sz w:val="16"/>
          <w:szCs w:val="16"/>
        </w:rPr>
        <w:t xml:space="preserve"> sans le </w:t>
      </w:r>
      <w:r w:rsidR="5DE8464E" w:rsidRPr="00067B81">
        <w:rPr>
          <w:rFonts w:ascii="Calibri" w:eastAsia="Calibri" w:hAnsi="Calibri" w:cs="Calibri"/>
          <w:sz w:val="16"/>
          <w:szCs w:val="16"/>
        </w:rPr>
        <w:t>code</w:t>
      </w:r>
      <w:r w:rsidR="6D51FBF4" w:rsidRPr="00067B81">
        <w:rPr>
          <w:rFonts w:ascii="Calibri" w:eastAsia="Calibri" w:hAnsi="Calibri" w:cs="Calibri"/>
          <w:sz w:val="16"/>
          <w:szCs w:val="16"/>
        </w:rPr>
        <w:t xml:space="preserve">, on ne peut </w:t>
      </w:r>
      <w:r w:rsidR="29C02DDB" w:rsidRPr="00067B81">
        <w:rPr>
          <w:rFonts w:ascii="Calibri" w:eastAsia="Calibri" w:hAnsi="Calibri" w:cs="Calibri"/>
          <w:sz w:val="16"/>
          <w:szCs w:val="16"/>
        </w:rPr>
        <w:t>qu’hypothétiser</w:t>
      </w:r>
      <w:r w:rsidR="6D51FBF4" w:rsidRPr="00067B81">
        <w:rPr>
          <w:rFonts w:ascii="Calibri" w:eastAsia="Calibri" w:hAnsi="Calibri" w:cs="Calibri"/>
          <w:sz w:val="16"/>
          <w:szCs w:val="16"/>
        </w:rPr>
        <w:t xml:space="preserve"> que la </w:t>
      </w:r>
      <w:r w:rsidR="5DE8464E" w:rsidRPr="00067B81">
        <w:rPr>
          <w:rFonts w:ascii="Calibri" w:eastAsia="Calibri" w:hAnsi="Calibri" w:cs="Calibri"/>
          <w:sz w:val="16"/>
          <w:szCs w:val="16"/>
        </w:rPr>
        <w:t>manière</w:t>
      </w:r>
      <w:r w:rsidR="6D51FBF4" w:rsidRPr="00067B81">
        <w:rPr>
          <w:rFonts w:ascii="Calibri" w:eastAsia="Calibri" w:hAnsi="Calibri" w:cs="Calibri"/>
          <w:sz w:val="16"/>
          <w:szCs w:val="16"/>
        </w:rPr>
        <w:t xml:space="preserve"> dont </w:t>
      </w:r>
      <w:r w:rsidR="6FAC3F99" w:rsidRPr="00067B81">
        <w:rPr>
          <w:rFonts w:ascii="Calibri" w:eastAsia="Calibri" w:hAnsi="Calibri" w:cs="Calibri"/>
          <w:sz w:val="16"/>
          <w:szCs w:val="16"/>
        </w:rPr>
        <w:t>les noms</w:t>
      </w:r>
      <w:r w:rsidR="6D51FBF4" w:rsidRPr="00067B81">
        <w:rPr>
          <w:rFonts w:ascii="Calibri" w:eastAsia="Calibri" w:hAnsi="Calibri" w:cs="Calibri"/>
          <w:sz w:val="16"/>
          <w:szCs w:val="16"/>
        </w:rPr>
        <w:t xml:space="preserve"> </w:t>
      </w:r>
      <w:r w:rsidR="5783B3DC" w:rsidRPr="00067B81">
        <w:rPr>
          <w:rFonts w:ascii="Calibri" w:eastAsia="Calibri" w:hAnsi="Calibri" w:cs="Calibri"/>
          <w:sz w:val="16"/>
          <w:szCs w:val="16"/>
        </w:rPr>
        <w:t xml:space="preserve">sont codés </w:t>
      </w:r>
      <w:r w:rsidR="5DE8464E" w:rsidRPr="00067B81">
        <w:rPr>
          <w:rFonts w:ascii="Calibri" w:eastAsia="Calibri" w:hAnsi="Calibri" w:cs="Calibri"/>
          <w:sz w:val="16"/>
          <w:szCs w:val="16"/>
        </w:rPr>
        <w:t>ou utilisés</w:t>
      </w:r>
      <w:r w:rsidR="271081BE" w:rsidRPr="00067B81">
        <w:rPr>
          <w:rFonts w:ascii="Calibri" w:eastAsia="Calibri" w:hAnsi="Calibri" w:cs="Calibri"/>
          <w:sz w:val="16"/>
          <w:szCs w:val="16"/>
        </w:rPr>
        <w:t xml:space="preserve"> </w:t>
      </w:r>
      <w:r w:rsidR="3E633842" w:rsidRPr="00067B81">
        <w:rPr>
          <w:rFonts w:ascii="Calibri" w:eastAsia="Calibri" w:hAnsi="Calibri" w:cs="Calibri"/>
          <w:sz w:val="16"/>
          <w:szCs w:val="16"/>
        </w:rPr>
        <w:t xml:space="preserve">est </w:t>
      </w:r>
      <w:r w:rsidR="6D51FBF4" w:rsidRPr="00067B81">
        <w:rPr>
          <w:rFonts w:ascii="Calibri" w:eastAsia="Calibri" w:hAnsi="Calibri" w:cs="Calibri"/>
          <w:sz w:val="16"/>
          <w:szCs w:val="16"/>
        </w:rPr>
        <w:t>mauvaise</w:t>
      </w:r>
      <w:r w:rsidR="5DE8464E" w:rsidRPr="00067B81">
        <w:rPr>
          <w:rFonts w:ascii="Calibri" w:eastAsia="Calibri" w:hAnsi="Calibri" w:cs="Calibri"/>
          <w:sz w:val="16"/>
          <w:szCs w:val="16"/>
        </w:rPr>
        <w:t xml:space="preserve">, ou que le code utilise </w:t>
      </w:r>
      <w:r w:rsidR="7D4DC96C" w:rsidRPr="00067B81">
        <w:rPr>
          <w:rFonts w:ascii="Calibri" w:eastAsia="Calibri" w:hAnsi="Calibri" w:cs="Calibri"/>
          <w:sz w:val="16"/>
          <w:szCs w:val="16"/>
        </w:rPr>
        <w:t xml:space="preserve">la version </w:t>
      </w:r>
      <w:r w:rsidR="6C447A27" w:rsidRPr="00067B81">
        <w:rPr>
          <w:rFonts w:ascii="Calibri" w:eastAsia="Calibri" w:hAnsi="Calibri" w:cs="Calibri"/>
          <w:sz w:val="16"/>
          <w:szCs w:val="16"/>
        </w:rPr>
        <w:t xml:space="preserve">longue et </w:t>
      </w:r>
      <w:r w:rsidR="5A020C59" w:rsidRPr="00067B81">
        <w:rPr>
          <w:rFonts w:ascii="Calibri" w:eastAsia="Calibri" w:hAnsi="Calibri" w:cs="Calibri"/>
          <w:sz w:val="16"/>
          <w:szCs w:val="16"/>
        </w:rPr>
        <w:t>n’utilise pas du tout la version courte.</w:t>
      </w:r>
    </w:p>
    <w:tbl>
      <w:tblPr>
        <w:tblStyle w:val="TableGrid"/>
        <w:tblW w:w="10343" w:type="dxa"/>
        <w:tblLook w:val="04A0" w:firstRow="1" w:lastRow="0" w:firstColumn="1" w:lastColumn="0" w:noHBand="0" w:noVBand="1"/>
      </w:tblPr>
      <w:tblGrid>
        <w:gridCol w:w="10343"/>
      </w:tblGrid>
      <w:tr w:rsidR="00FF5A12" w:rsidRPr="00563ECB" w14:paraId="2A420F71" w14:textId="77777777" w:rsidTr="0027049A">
        <w:trPr>
          <w:trHeight w:val="3304"/>
        </w:trPr>
        <w:tc>
          <w:tcPr>
            <w:tcW w:w="10343" w:type="dxa"/>
            <w:tcBorders>
              <w:bottom w:val="single" w:sz="12" w:space="0" w:color="auto"/>
            </w:tcBorders>
          </w:tcPr>
          <w:p w14:paraId="6F2E5870" w14:textId="7DDA4AAB" w:rsidR="00FF5A12" w:rsidRPr="00563ECB" w:rsidRDefault="00FF5A12" w:rsidP="001A53CE">
            <w:pPr>
              <w:jc w:val="center"/>
              <w:rPr>
                <w:b/>
                <w:bCs/>
                <w:sz w:val="18"/>
                <w:szCs w:val="18"/>
              </w:rPr>
            </w:pPr>
            <w:r w:rsidRPr="00563ECB">
              <w:rPr>
                <w:b/>
                <w:bCs/>
                <w:sz w:val="18"/>
                <w:szCs w:val="18"/>
              </w:rPr>
              <w:t>Test</w:t>
            </w:r>
            <w:r w:rsidR="00B0403C" w:rsidRPr="00563ECB">
              <w:rPr>
                <w:b/>
                <w:bCs/>
                <w:sz w:val="18"/>
                <w:szCs w:val="18"/>
              </w:rPr>
              <w:t>s</w:t>
            </w:r>
            <w:r w:rsidRPr="00563ECB">
              <w:rPr>
                <w:b/>
                <w:bCs/>
                <w:sz w:val="18"/>
                <w:szCs w:val="18"/>
              </w:rPr>
              <w:t xml:space="preserve"> pour la </w:t>
            </w:r>
            <w:r w:rsidR="001A53CE" w:rsidRPr="00563ECB">
              <w:rPr>
                <w:b/>
                <w:bCs/>
                <w:sz w:val="18"/>
                <w:szCs w:val="18"/>
              </w:rPr>
              <w:t>méthode</w:t>
            </w:r>
            <w:r w:rsidR="00D03AB0" w:rsidRPr="00563ECB">
              <w:rPr>
                <w:b/>
                <w:bCs/>
                <w:sz w:val="18"/>
                <w:szCs w:val="18"/>
              </w:rPr>
              <w:t> « </w:t>
            </w:r>
            <w:proofErr w:type="spellStart"/>
            <w:proofErr w:type="gramStart"/>
            <w:r w:rsidR="00D03AB0" w:rsidRPr="00563ECB">
              <w:rPr>
                <w:b/>
                <w:bCs/>
                <w:sz w:val="18"/>
                <w:szCs w:val="18"/>
              </w:rPr>
              <w:t>currencyConverter.MainWindow.convert</w:t>
            </w:r>
            <w:proofErr w:type="spellEnd"/>
            <w:proofErr w:type="gramEnd"/>
            <w:r w:rsidR="00D03AB0" w:rsidRPr="00563ECB">
              <w:rPr>
                <w:b/>
                <w:bCs/>
                <w:sz w:val="18"/>
                <w:szCs w:val="18"/>
              </w:rPr>
              <w:t>(String</w:t>
            </w:r>
            <w:r w:rsidR="00D1594F" w:rsidRPr="00563ECB">
              <w:rPr>
                <w:b/>
                <w:bCs/>
                <w:sz w:val="18"/>
                <w:szCs w:val="18"/>
              </w:rPr>
              <w:t xml:space="preserve"> curr1</w:t>
            </w:r>
            <w:r w:rsidR="00D03AB0" w:rsidRPr="00563ECB">
              <w:rPr>
                <w:b/>
                <w:bCs/>
                <w:sz w:val="18"/>
                <w:szCs w:val="18"/>
              </w:rPr>
              <w:t>, String</w:t>
            </w:r>
            <w:r w:rsidR="00D1594F" w:rsidRPr="00563ECB">
              <w:rPr>
                <w:b/>
                <w:bCs/>
                <w:sz w:val="18"/>
                <w:szCs w:val="18"/>
              </w:rPr>
              <w:t xml:space="preserve"> curr2</w:t>
            </w:r>
            <w:r w:rsidR="00D03AB0" w:rsidRPr="00563ECB">
              <w:rPr>
                <w:b/>
                <w:bCs/>
                <w:sz w:val="18"/>
                <w:szCs w:val="18"/>
              </w:rPr>
              <w:t xml:space="preserve">, </w:t>
            </w:r>
            <w:proofErr w:type="spellStart"/>
            <w:r w:rsidR="00D1594F" w:rsidRPr="00563ECB">
              <w:rPr>
                <w:b/>
                <w:bCs/>
                <w:sz w:val="18"/>
                <w:szCs w:val="18"/>
              </w:rPr>
              <w:t>currenciesSupported</w:t>
            </w:r>
            <w:proofErr w:type="spellEnd"/>
            <w:r w:rsidR="00D03AB0" w:rsidRPr="00563ECB">
              <w:rPr>
                <w:b/>
                <w:bCs/>
                <w:sz w:val="18"/>
                <w:szCs w:val="18"/>
              </w:rPr>
              <w:t xml:space="preserve">, </w:t>
            </w:r>
            <w:r w:rsidR="00D1594F" w:rsidRPr="00563ECB">
              <w:rPr>
                <w:b/>
                <w:bCs/>
                <w:sz w:val="18"/>
                <w:szCs w:val="18"/>
              </w:rPr>
              <w:t>montant</w:t>
            </w:r>
            <w:r w:rsidR="00D03AB0" w:rsidRPr="00563ECB">
              <w:rPr>
                <w:b/>
                <w:bCs/>
                <w:sz w:val="18"/>
                <w:szCs w:val="18"/>
              </w:rPr>
              <w:t>) »</w:t>
            </w:r>
          </w:p>
          <w:p w14:paraId="09794EAF" w14:textId="77777777" w:rsidR="001A53CE" w:rsidRPr="00563ECB" w:rsidRDefault="001A53CE" w:rsidP="00D1594F">
            <w:pPr>
              <w:rPr>
                <w:b/>
                <w:bCs/>
                <w:sz w:val="16"/>
                <w:szCs w:val="16"/>
              </w:rPr>
            </w:pPr>
          </w:p>
          <w:p w14:paraId="59931CA2" w14:textId="11A2E250" w:rsidR="00D1594F" w:rsidRPr="00563ECB" w:rsidRDefault="00ED6B74" w:rsidP="00D1594F">
            <w:pPr>
              <w:rPr>
                <w:sz w:val="16"/>
                <w:szCs w:val="16"/>
              </w:rPr>
            </w:pPr>
            <w:r w:rsidRPr="00563ECB">
              <w:rPr>
                <w:sz w:val="16"/>
                <w:szCs w:val="16"/>
              </w:rPr>
              <w:t>Tout d’abord</w:t>
            </w:r>
            <w:r w:rsidR="50A9ACB7" w:rsidRPr="50A9ACB7">
              <w:rPr>
                <w:sz w:val="16"/>
                <w:szCs w:val="16"/>
              </w:rPr>
              <w:t xml:space="preserve">, </w:t>
            </w:r>
            <w:r w:rsidR="4AC9E7BC" w:rsidRPr="4AC9E7BC">
              <w:rPr>
                <w:sz w:val="16"/>
                <w:szCs w:val="16"/>
              </w:rPr>
              <w:t xml:space="preserve">voici des </w:t>
            </w:r>
            <w:r w:rsidR="00BE042C" w:rsidRPr="00563ECB">
              <w:rPr>
                <w:sz w:val="16"/>
                <w:szCs w:val="16"/>
              </w:rPr>
              <w:t>définitions</w:t>
            </w:r>
            <w:r w:rsidR="00E72427" w:rsidRPr="00563ECB">
              <w:rPr>
                <w:sz w:val="16"/>
                <w:szCs w:val="16"/>
              </w:rPr>
              <w:t xml:space="preserve"> des </w:t>
            </w:r>
            <w:r w:rsidR="14A7ADC6" w:rsidRPr="14A7ADC6">
              <w:rPr>
                <w:sz w:val="16"/>
                <w:szCs w:val="16"/>
              </w:rPr>
              <w:t>arguments</w:t>
            </w:r>
            <w:r w:rsidR="00E72427" w:rsidRPr="00563ECB">
              <w:rPr>
                <w:sz w:val="16"/>
                <w:szCs w:val="16"/>
              </w:rPr>
              <w:t xml:space="preserve"> de cette </w:t>
            </w:r>
            <w:r w:rsidR="00BE042C" w:rsidRPr="00563ECB">
              <w:rPr>
                <w:sz w:val="16"/>
                <w:szCs w:val="16"/>
              </w:rPr>
              <w:t>méthode :</w:t>
            </w:r>
          </w:p>
          <w:p w14:paraId="0D6AAA34" w14:textId="77777777" w:rsidR="00E72427" w:rsidRPr="00563ECB" w:rsidRDefault="00E72427" w:rsidP="00D1594F">
            <w:pPr>
              <w:rPr>
                <w:sz w:val="16"/>
                <w:szCs w:val="16"/>
              </w:rPr>
            </w:pPr>
          </w:p>
          <w:p w14:paraId="1AA4A645" w14:textId="1F250134" w:rsidR="00E72427" w:rsidRPr="00563ECB" w:rsidRDefault="00E72427" w:rsidP="00052082">
            <w:pPr>
              <w:pStyle w:val="ListParagraph"/>
              <w:numPr>
                <w:ilvl w:val="0"/>
                <w:numId w:val="1"/>
              </w:numPr>
              <w:rPr>
                <w:sz w:val="16"/>
                <w:szCs w:val="16"/>
              </w:rPr>
            </w:pPr>
            <w:proofErr w:type="gramStart"/>
            <w:r w:rsidRPr="00563ECB">
              <w:rPr>
                <w:sz w:val="16"/>
                <w:szCs w:val="16"/>
              </w:rPr>
              <w:t>curr</w:t>
            </w:r>
            <w:proofErr w:type="gramEnd"/>
            <w:r w:rsidRPr="00563ECB">
              <w:rPr>
                <w:sz w:val="16"/>
                <w:szCs w:val="16"/>
              </w:rPr>
              <w:t xml:space="preserve">1 : </w:t>
            </w:r>
            <w:r w:rsidR="00DA624B" w:rsidRPr="00563ECB">
              <w:rPr>
                <w:sz w:val="16"/>
                <w:szCs w:val="16"/>
              </w:rPr>
              <w:t>L</w:t>
            </w:r>
            <w:r w:rsidR="00052082" w:rsidRPr="00563ECB">
              <w:rPr>
                <w:sz w:val="16"/>
                <w:szCs w:val="16"/>
              </w:rPr>
              <w:t>e nom</w:t>
            </w:r>
            <w:r w:rsidR="00AD0F63" w:rsidRPr="00563ECB">
              <w:rPr>
                <w:sz w:val="16"/>
                <w:szCs w:val="16"/>
              </w:rPr>
              <w:t xml:space="preserve"> (String)</w:t>
            </w:r>
            <w:r w:rsidR="00052082" w:rsidRPr="00563ECB">
              <w:rPr>
                <w:sz w:val="16"/>
                <w:szCs w:val="16"/>
              </w:rPr>
              <w:t xml:space="preserve"> de la </w:t>
            </w:r>
            <w:r w:rsidR="00DA624B" w:rsidRPr="00563ECB">
              <w:rPr>
                <w:sz w:val="16"/>
                <w:szCs w:val="16"/>
              </w:rPr>
              <w:t>monnaie que l</w:t>
            </w:r>
            <w:r w:rsidR="00B11BF2" w:rsidRPr="00563ECB">
              <w:rPr>
                <w:sz w:val="16"/>
                <w:szCs w:val="16"/>
              </w:rPr>
              <w:t>’</w:t>
            </w:r>
            <w:r w:rsidR="00052082" w:rsidRPr="00563ECB">
              <w:rPr>
                <w:sz w:val="16"/>
                <w:szCs w:val="16"/>
              </w:rPr>
              <w:t xml:space="preserve">on souhaite convertir </w:t>
            </w:r>
            <w:r w:rsidR="025E4F8C" w:rsidRPr="025E4F8C">
              <w:rPr>
                <w:sz w:val="16"/>
                <w:szCs w:val="16"/>
              </w:rPr>
              <w:t>à</w:t>
            </w:r>
            <w:r w:rsidR="00052082" w:rsidRPr="00563ECB">
              <w:rPr>
                <w:sz w:val="16"/>
                <w:szCs w:val="16"/>
              </w:rPr>
              <w:t xml:space="preserve"> une autre</w:t>
            </w:r>
            <w:r w:rsidR="001E3721" w:rsidRPr="00563ECB">
              <w:rPr>
                <w:sz w:val="16"/>
                <w:szCs w:val="16"/>
              </w:rPr>
              <w:t xml:space="preserve"> (curr2 dans ce cas</w:t>
            </w:r>
            <w:r w:rsidR="34948E11" w:rsidRPr="34948E11">
              <w:rPr>
                <w:sz w:val="16"/>
                <w:szCs w:val="16"/>
              </w:rPr>
              <w:t>-là</w:t>
            </w:r>
            <w:r w:rsidR="001E3721" w:rsidRPr="00563ECB">
              <w:rPr>
                <w:sz w:val="16"/>
                <w:szCs w:val="16"/>
              </w:rPr>
              <w:t>)</w:t>
            </w:r>
            <w:r w:rsidR="00052082" w:rsidRPr="00563ECB">
              <w:rPr>
                <w:sz w:val="16"/>
                <w:szCs w:val="16"/>
              </w:rPr>
              <w:t>.</w:t>
            </w:r>
          </w:p>
          <w:p w14:paraId="47B61758" w14:textId="411909A0" w:rsidR="00052082" w:rsidRPr="00563ECB" w:rsidRDefault="00052082" w:rsidP="00052082">
            <w:pPr>
              <w:pStyle w:val="ListParagraph"/>
              <w:numPr>
                <w:ilvl w:val="0"/>
                <w:numId w:val="1"/>
              </w:numPr>
              <w:rPr>
                <w:sz w:val="16"/>
                <w:szCs w:val="16"/>
              </w:rPr>
            </w:pPr>
            <w:proofErr w:type="gramStart"/>
            <w:r w:rsidRPr="00563ECB">
              <w:rPr>
                <w:sz w:val="16"/>
                <w:szCs w:val="16"/>
              </w:rPr>
              <w:t>curr</w:t>
            </w:r>
            <w:proofErr w:type="gramEnd"/>
            <w:r w:rsidRPr="00563ECB">
              <w:rPr>
                <w:sz w:val="16"/>
                <w:szCs w:val="16"/>
              </w:rPr>
              <w:t xml:space="preserve">2 : Le nom </w:t>
            </w:r>
            <w:r w:rsidR="00AD0F63" w:rsidRPr="00563ECB">
              <w:rPr>
                <w:sz w:val="16"/>
                <w:szCs w:val="16"/>
              </w:rPr>
              <w:t xml:space="preserve">(String) </w:t>
            </w:r>
            <w:r w:rsidRPr="00563ECB">
              <w:rPr>
                <w:sz w:val="16"/>
                <w:szCs w:val="16"/>
              </w:rPr>
              <w:t xml:space="preserve">de la monnaie </w:t>
            </w:r>
            <w:r w:rsidR="025E4F8C" w:rsidRPr="025E4F8C">
              <w:rPr>
                <w:sz w:val="16"/>
                <w:szCs w:val="16"/>
              </w:rPr>
              <w:t>dont</w:t>
            </w:r>
            <w:r w:rsidR="00550665" w:rsidRPr="00563ECB">
              <w:rPr>
                <w:sz w:val="16"/>
                <w:szCs w:val="16"/>
              </w:rPr>
              <w:t xml:space="preserve"> on souhaite convertir curr1.</w:t>
            </w:r>
          </w:p>
          <w:p w14:paraId="798DF33F" w14:textId="50C40EC2" w:rsidR="00550665" w:rsidRPr="00563ECB" w:rsidRDefault="00550665" w:rsidP="00052082">
            <w:pPr>
              <w:pStyle w:val="ListParagraph"/>
              <w:numPr>
                <w:ilvl w:val="0"/>
                <w:numId w:val="1"/>
              </w:numPr>
              <w:rPr>
                <w:sz w:val="16"/>
                <w:szCs w:val="16"/>
              </w:rPr>
            </w:pPr>
            <w:proofErr w:type="spellStart"/>
            <w:proofErr w:type="gramStart"/>
            <w:r w:rsidRPr="00563ECB">
              <w:rPr>
                <w:sz w:val="16"/>
                <w:szCs w:val="16"/>
              </w:rPr>
              <w:t>currenciesSupported</w:t>
            </w:r>
            <w:proofErr w:type="spellEnd"/>
            <w:proofErr w:type="gramEnd"/>
            <w:r w:rsidRPr="00563ECB">
              <w:rPr>
                <w:sz w:val="16"/>
                <w:szCs w:val="16"/>
              </w:rPr>
              <w:t xml:space="preserve"> : </w:t>
            </w:r>
            <w:r w:rsidR="000E2B79" w:rsidRPr="00563ECB">
              <w:rPr>
                <w:sz w:val="16"/>
                <w:szCs w:val="16"/>
              </w:rPr>
              <w:t xml:space="preserve">Des objets </w:t>
            </w:r>
            <w:r w:rsidR="00DD68F3" w:rsidRPr="00563ECB">
              <w:rPr>
                <w:sz w:val="16"/>
                <w:szCs w:val="16"/>
              </w:rPr>
              <w:t>représentant</w:t>
            </w:r>
            <w:r w:rsidR="00D358C4" w:rsidRPr="00563ECB">
              <w:rPr>
                <w:sz w:val="16"/>
                <w:szCs w:val="16"/>
              </w:rPr>
              <w:t xml:space="preserve"> des types </w:t>
            </w:r>
            <w:r w:rsidR="00DD68F3" w:rsidRPr="00563ECB">
              <w:rPr>
                <w:sz w:val="16"/>
                <w:szCs w:val="16"/>
              </w:rPr>
              <w:t xml:space="preserve">de </w:t>
            </w:r>
            <w:r w:rsidR="00D358C4" w:rsidRPr="00563ECB">
              <w:rPr>
                <w:sz w:val="16"/>
                <w:szCs w:val="16"/>
              </w:rPr>
              <w:t xml:space="preserve">monnaies </w:t>
            </w:r>
            <w:r w:rsidR="00DD68F3" w:rsidRPr="00563ECB">
              <w:rPr>
                <w:sz w:val="16"/>
                <w:szCs w:val="16"/>
              </w:rPr>
              <w:t>supportés par le programme de conversion</w:t>
            </w:r>
            <w:r w:rsidR="001D2D20" w:rsidRPr="00563ECB">
              <w:rPr>
                <w:sz w:val="16"/>
                <w:szCs w:val="16"/>
              </w:rPr>
              <w:t>.</w:t>
            </w:r>
          </w:p>
          <w:p w14:paraId="0057966B" w14:textId="2A5DD5E4" w:rsidR="00BF6287" w:rsidRPr="00563ECB" w:rsidRDefault="00BF6287" w:rsidP="00052082">
            <w:pPr>
              <w:pStyle w:val="ListParagraph"/>
              <w:numPr>
                <w:ilvl w:val="0"/>
                <w:numId w:val="1"/>
              </w:numPr>
              <w:rPr>
                <w:sz w:val="16"/>
                <w:szCs w:val="16"/>
              </w:rPr>
            </w:pPr>
            <w:proofErr w:type="gramStart"/>
            <w:r w:rsidRPr="00563ECB">
              <w:rPr>
                <w:sz w:val="16"/>
                <w:szCs w:val="16"/>
              </w:rPr>
              <w:t>montant</w:t>
            </w:r>
            <w:proofErr w:type="gramEnd"/>
            <w:r w:rsidRPr="00563ECB">
              <w:rPr>
                <w:sz w:val="16"/>
                <w:szCs w:val="16"/>
              </w:rPr>
              <w:t xml:space="preserve"> : Le </w:t>
            </w:r>
            <w:r w:rsidR="00AD0F63" w:rsidRPr="00563ECB">
              <w:rPr>
                <w:sz w:val="16"/>
                <w:szCs w:val="16"/>
              </w:rPr>
              <w:t>mon</w:t>
            </w:r>
            <w:r w:rsidR="00DD68F3" w:rsidRPr="00563ECB">
              <w:rPr>
                <w:sz w:val="16"/>
                <w:szCs w:val="16"/>
              </w:rPr>
              <w:t xml:space="preserve">tant dont on souhaite convertir de la monnaie curr1 a </w:t>
            </w:r>
            <w:r w:rsidR="001D2D20" w:rsidRPr="00563ECB">
              <w:rPr>
                <w:sz w:val="16"/>
                <w:szCs w:val="16"/>
              </w:rPr>
              <w:t xml:space="preserve">la monnaie </w:t>
            </w:r>
            <w:r w:rsidR="00DD68F3" w:rsidRPr="00563ECB">
              <w:rPr>
                <w:sz w:val="16"/>
                <w:szCs w:val="16"/>
              </w:rPr>
              <w:t>curr2.</w:t>
            </w:r>
          </w:p>
          <w:p w14:paraId="4D33A290" w14:textId="77777777" w:rsidR="0044105D" w:rsidRPr="00563ECB" w:rsidRDefault="0044105D" w:rsidP="00BE042C">
            <w:pPr>
              <w:rPr>
                <w:sz w:val="16"/>
                <w:szCs w:val="16"/>
              </w:rPr>
            </w:pPr>
          </w:p>
          <w:p w14:paraId="67354119" w14:textId="4F221A37" w:rsidR="00AE7D2A" w:rsidRPr="00563ECB" w:rsidRDefault="009C34B1" w:rsidP="00BE042C">
            <w:pPr>
              <w:rPr>
                <w:sz w:val="16"/>
                <w:szCs w:val="16"/>
              </w:rPr>
            </w:pPr>
            <w:r w:rsidRPr="00563ECB">
              <w:rPr>
                <w:sz w:val="16"/>
                <w:szCs w:val="16"/>
              </w:rPr>
              <w:t xml:space="preserve">On remarque qu’il y a </w:t>
            </w:r>
            <w:r w:rsidR="00122051" w:rsidRPr="00563ECB">
              <w:rPr>
                <w:sz w:val="16"/>
                <w:szCs w:val="16"/>
              </w:rPr>
              <w:t>3</w:t>
            </w:r>
            <w:r w:rsidRPr="00563ECB">
              <w:rPr>
                <w:sz w:val="16"/>
                <w:szCs w:val="16"/>
              </w:rPr>
              <w:t xml:space="preserve"> variables qui ne sont pas fixes</w:t>
            </w:r>
            <w:r w:rsidR="460D4116" w:rsidRPr="460D4116">
              <w:rPr>
                <w:sz w:val="16"/>
                <w:szCs w:val="16"/>
              </w:rPr>
              <w:t xml:space="preserve"> </w:t>
            </w:r>
            <w:r w:rsidRPr="00563ECB">
              <w:rPr>
                <w:sz w:val="16"/>
                <w:szCs w:val="16"/>
              </w:rPr>
              <w:t>(constantes) d</w:t>
            </w:r>
            <w:r w:rsidR="00122051" w:rsidRPr="00563ECB">
              <w:rPr>
                <w:sz w:val="16"/>
                <w:szCs w:val="16"/>
              </w:rPr>
              <w:t xml:space="preserve">ans cette </w:t>
            </w:r>
            <w:r w:rsidR="00F126D9" w:rsidRPr="00563ECB">
              <w:rPr>
                <w:sz w:val="16"/>
                <w:szCs w:val="16"/>
              </w:rPr>
              <w:t xml:space="preserve">méthode : </w:t>
            </w:r>
            <w:r w:rsidR="00F126D9" w:rsidRPr="00563ECB">
              <w:rPr>
                <w:b/>
                <w:bCs/>
                <w:sz w:val="16"/>
                <w:szCs w:val="16"/>
              </w:rPr>
              <w:t>curr1</w:t>
            </w:r>
            <w:r w:rsidR="00F126D9" w:rsidRPr="00563ECB">
              <w:rPr>
                <w:sz w:val="16"/>
                <w:szCs w:val="16"/>
              </w:rPr>
              <w:t>,</w:t>
            </w:r>
            <w:r w:rsidR="00C159E7" w:rsidRPr="00563ECB">
              <w:rPr>
                <w:sz w:val="16"/>
                <w:szCs w:val="16"/>
              </w:rPr>
              <w:t xml:space="preserve"> </w:t>
            </w:r>
            <w:r w:rsidR="00F126D9" w:rsidRPr="00563ECB">
              <w:rPr>
                <w:b/>
                <w:bCs/>
                <w:sz w:val="16"/>
                <w:szCs w:val="16"/>
              </w:rPr>
              <w:t>curr2</w:t>
            </w:r>
            <w:r w:rsidR="00F126D9" w:rsidRPr="00563ECB">
              <w:rPr>
                <w:sz w:val="16"/>
                <w:szCs w:val="16"/>
              </w:rPr>
              <w:t xml:space="preserve"> et </w:t>
            </w:r>
            <w:r w:rsidR="00F126D9" w:rsidRPr="00563ECB">
              <w:rPr>
                <w:b/>
                <w:bCs/>
                <w:sz w:val="16"/>
                <w:szCs w:val="16"/>
              </w:rPr>
              <w:t>montant</w:t>
            </w:r>
            <w:r w:rsidR="00F126D9" w:rsidRPr="00563ECB">
              <w:rPr>
                <w:sz w:val="16"/>
                <w:szCs w:val="16"/>
              </w:rPr>
              <w:t xml:space="preserve">. </w:t>
            </w:r>
          </w:p>
          <w:p w14:paraId="0238D183" w14:textId="76301AEB" w:rsidR="00C12262" w:rsidRPr="00563ECB" w:rsidRDefault="00C159E7" w:rsidP="00C12262">
            <w:pPr>
              <w:rPr>
                <w:sz w:val="16"/>
                <w:szCs w:val="16"/>
              </w:rPr>
            </w:pPr>
            <w:r w:rsidRPr="00563ECB">
              <w:rPr>
                <w:sz w:val="16"/>
                <w:szCs w:val="16"/>
              </w:rPr>
              <w:t>On peut les parti</w:t>
            </w:r>
            <w:r w:rsidR="00AE7D2A" w:rsidRPr="00563ECB">
              <w:rPr>
                <w:sz w:val="16"/>
                <w:szCs w:val="16"/>
              </w:rPr>
              <w:t>ti</w:t>
            </w:r>
            <w:r w:rsidR="00E14BC3" w:rsidRPr="00563ECB">
              <w:rPr>
                <w:sz w:val="16"/>
                <w:szCs w:val="16"/>
              </w:rPr>
              <w:t xml:space="preserve">onner </w:t>
            </w:r>
            <w:r w:rsidR="00AE7D2A" w:rsidRPr="00563ECB">
              <w:rPr>
                <w:sz w:val="16"/>
                <w:szCs w:val="16"/>
              </w:rPr>
              <w:t>en</w:t>
            </w:r>
            <w:r w:rsidR="00E14BC3" w:rsidRPr="00563ECB">
              <w:rPr>
                <w:sz w:val="16"/>
                <w:szCs w:val="16"/>
              </w:rPr>
              <w:t xml:space="preserve"> </w:t>
            </w:r>
            <w:r w:rsidR="00AE7D2A" w:rsidRPr="00563ECB">
              <w:rPr>
                <w:sz w:val="16"/>
                <w:szCs w:val="16"/>
              </w:rPr>
              <w:t xml:space="preserve">différentes </w:t>
            </w:r>
            <w:r w:rsidR="00E14BC3" w:rsidRPr="00563ECB">
              <w:rPr>
                <w:sz w:val="16"/>
                <w:szCs w:val="16"/>
              </w:rPr>
              <w:t>classes d’</w:t>
            </w:r>
            <w:r w:rsidR="00AE7D2A" w:rsidRPr="00563ECB">
              <w:rPr>
                <w:sz w:val="16"/>
                <w:szCs w:val="16"/>
              </w:rPr>
              <w:t>équivalences</w:t>
            </w:r>
            <w:r w:rsidR="00E14BC3" w:rsidRPr="00563ECB">
              <w:rPr>
                <w:sz w:val="16"/>
                <w:szCs w:val="16"/>
              </w:rPr>
              <w:t> </w:t>
            </w:r>
            <w:r w:rsidR="00AE7D2A" w:rsidRPr="00563ECB">
              <w:rPr>
                <w:sz w:val="16"/>
                <w:szCs w:val="16"/>
              </w:rPr>
              <w:t>pertinentes</w:t>
            </w:r>
            <w:r w:rsidR="6085933C" w:rsidRPr="6085933C">
              <w:rPr>
                <w:sz w:val="16"/>
                <w:szCs w:val="16"/>
              </w:rPr>
              <w:t xml:space="preserve"> </w:t>
            </w:r>
            <w:r w:rsidR="00AE7D2A" w:rsidRPr="00563ECB">
              <w:rPr>
                <w:sz w:val="16"/>
                <w:szCs w:val="16"/>
              </w:rPr>
              <w:t xml:space="preserve">(NOTE : on peut regrouper curr1 et curr2 pour créer leurs </w:t>
            </w:r>
            <w:r w:rsidR="7D71833A" w:rsidRPr="7D71833A">
              <w:rPr>
                <w:sz w:val="16"/>
                <w:szCs w:val="16"/>
              </w:rPr>
              <w:t>classes</w:t>
            </w:r>
            <w:r w:rsidR="00AE7D2A" w:rsidRPr="00563ECB">
              <w:rPr>
                <w:sz w:val="16"/>
                <w:szCs w:val="16"/>
              </w:rPr>
              <w:t xml:space="preserve"> d’équivalences)</w:t>
            </w:r>
            <w:r w:rsidR="00E14BC3" w:rsidRPr="00563ECB">
              <w:rPr>
                <w:sz w:val="16"/>
                <w:szCs w:val="16"/>
              </w:rPr>
              <w:t>:</w:t>
            </w:r>
          </w:p>
          <w:p w14:paraId="58CA3CBF" w14:textId="7A4788DD" w:rsidR="00C12262" w:rsidRPr="00563ECB" w:rsidRDefault="00C12262" w:rsidP="00C12262">
            <w:pPr>
              <w:rPr>
                <w:sz w:val="16"/>
                <w:szCs w:val="16"/>
              </w:rPr>
            </w:pPr>
            <w:r w:rsidRPr="00563ECB">
              <w:rPr>
                <w:b/>
                <w:bCs/>
                <w:sz w:val="16"/>
                <w:szCs w:val="16"/>
              </w:rPr>
              <w:t>Note</w:t>
            </w:r>
            <w:r w:rsidRPr="00563ECB">
              <w:rPr>
                <w:sz w:val="16"/>
                <w:szCs w:val="16"/>
              </w:rPr>
              <w:t xml:space="preserve"> : Pour les classes d’équivalences du </w:t>
            </w:r>
            <w:r w:rsidR="00563ECB" w:rsidRPr="00563ECB">
              <w:rPr>
                <w:b/>
                <w:bCs/>
                <w:sz w:val="18"/>
                <w:szCs w:val="18"/>
              </w:rPr>
              <w:t>« </w:t>
            </w:r>
            <w:r w:rsidR="00563ECB" w:rsidRPr="00563ECB">
              <w:rPr>
                <w:b/>
                <w:bCs/>
                <w:sz w:val="16"/>
                <w:szCs w:val="16"/>
              </w:rPr>
              <w:t>montant</w:t>
            </w:r>
            <w:r w:rsidR="00563ECB" w:rsidRPr="00563ECB">
              <w:rPr>
                <w:b/>
                <w:bCs/>
                <w:sz w:val="18"/>
                <w:szCs w:val="18"/>
              </w:rPr>
              <w:t> </w:t>
            </w:r>
            <w:r w:rsidR="6BC28467" w:rsidRPr="6BC28467">
              <w:rPr>
                <w:b/>
                <w:bCs/>
                <w:sz w:val="18"/>
                <w:szCs w:val="18"/>
              </w:rPr>
              <w:t>»</w:t>
            </w:r>
            <w:r w:rsidR="6BC28467" w:rsidRPr="6BC28467">
              <w:rPr>
                <w:sz w:val="16"/>
                <w:szCs w:val="16"/>
              </w:rPr>
              <w:t>,</w:t>
            </w:r>
            <w:r w:rsidRPr="00563ECB">
              <w:rPr>
                <w:sz w:val="16"/>
                <w:szCs w:val="16"/>
              </w:rPr>
              <w:t xml:space="preserve"> on les parti</w:t>
            </w:r>
            <w:r w:rsidR="00563ECB">
              <w:rPr>
                <w:sz w:val="16"/>
                <w:szCs w:val="16"/>
              </w:rPr>
              <w:t>ti</w:t>
            </w:r>
            <w:r w:rsidRPr="00563ECB">
              <w:rPr>
                <w:sz w:val="16"/>
                <w:szCs w:val="16"/>
              </w:rPr>
              <w:t>onne en f</w:t>
            </w:r>
            <w:r w:rsidR="00CF3327" w:rsidRPr="00563ECB">
              <w:rPr>
                <w:sz w:val="16"/>
                <w:szCs w:val="16"/>
              </w:rPr>
              <w:t>o</w:t>
            </w:r>
            <w:r w:rsidRPr="00563ECB">
              <w:rPr>
                <w:sz w:val="16"/>
                <w:szCs w:val="16"/>
              </w:rPr>
              <w:t>nction de leur range</w:t>
            </w:r>
            <w:r w:rsidR="00CF3327" w:rsidRPr="00563ECB">
              <w:rPr>
                <w:sz w:val="16"/>
                <w:szCs w:val="16"/>
              </w:rPr>
              <w:t xml:space="preserve"> et </w:t>
            </w:r>
            <w:r w:rsidR="724C26D5" w:rsidRPr="724C26D5">
              <w:rPr>
                <w:sz w:val="16"/>
                <w:szCs w:val="16"/>
              </w:rPr>
              <w:t>des</w:t>
            </w:r>
            <w:r w:rsidR="00CF3327" w:rsidRPr="00563ECB">
              <w:rPr>
                <w:sz w:val="16"/>
                <w:szCs w:val="16"/>
              </w:rPr>
              <w:t xml:space="preserve"> valeurs </w:t>
            </w:r>
            <w:r w:rsidR="00563ECB" w:rsidRPr="00563ECB">
              <w:rPr>
                <w:sz w:val="16"/>
                <w:szCs w:val="16"/>
              </w:rPr>
              <w:t>frontières</w:t>
            </w:r>
            <w:r w:rsidR="00CF3327" w:rsidRPr="00563ECB">
              <w:rPr>
                <w:sz w:val="16"/>
                <w:szCs w:val="16"/>
              </w:rPr>
              <w:t xml:space="preserve"> de ce range car</w:t>
            </w:r>
            <w:r w:rsidR="6BC28467" w:rsidRPr="6BC28467">
              <w:rPr>
                <w:sz w:val="16"/>
                <w:szCs w:val="16"/>
              </w:rPr>
              <w:t>,</w:t>
            </w:r>
            <w:r w:rsidR="00CF3327" w:rsidRPr="00563ECB">
              <w:rPr>
                <w:sz w:val="16"/>
                <w:szCs w:val="16"/>
              </w:rPr>
              <w:t xml:space="preserve"> comme on l’a vu en cours, c’est </w:t>
            </w:r>
            <w:r w:rsidR="6BC28467" w:rsidRPr="6BC28467">
              <w:rPr>
                <w:sz w:val="16"/>
                <w:szCs w:val="16"/>
              </w:rPr>
              <w:t>à</w:t>
            </w:r>
            <w:r w:rsidR="00B61F5B" w:rsidRPr="00563ECB">
              <w:rPr>
                <w:sz w:val="16"/>
                <w:szCs w:val="16"/>
              </w:rPr>
              <w:t xml:space="preserve"> ces points</w:t>
            </w:r>
            <w:r w:rsidR="6BC28467" w:rsidRPr="6BC28467">
              <w:rPr>
                <w:sz w:val="16"/>
                <w:szCs w:val="16"/>
              </w:rPr>
              <w:t>-là</w:t>
            </w:r>
            <w:r w:rsidR="00B61F5B" w:rsidRPr="00563ECB">
              <w:rPr>
                <w:sz w:val="16"/>
                <w:szCs w:val="16"/>
              </w:rPr>
              <w:t xml:space="preserve"> qu’on peut trouver</w:t>
            </w:r>
            <w:r w:rsidR="00563ECB">
              <w:rPr>
                <w:sz w:val="16"/>
                <w:szCs w:val="16"/>
              </w:rPr>
              <w:t xml:space="preserve"> le plus</w:t>
            </w:r>
            <w:r w:rsidR="00B61F5B" w:rsidRPr="00563ECB">
              <w:rPr>
                <w:sz w:val="16"/>
                <w:szCs w:val="16"/>
              </w:rPr>
              <w:t xml:space="preserve"> des failles. Pour les classes d’équivalence de (curr</w:t>
            </w:r>
            <w:proofErr w:type="gramStart"/>
            <w:r w:rsidR="00B61F5B" w:rsidRPr="00563ECB">
              <w:rPr>
                <w:sz w:val="16"/>
                <w:szCs w:val="16"/>
              </w:rPr>
              <w:t>1,curr</w:t>
            </w:r>
            <w:proofErr w:type="gramEnd"/>
            <w:r w:rsidR="00B61F5B" w:rsidRPr="00563ECB">
              <w:rPr>
                <w:sz w:val="16"/>
                <w:szCs w:val="16"/>
              </w:rPr>
              <w:t xml:space="preserve">2), on </w:t>
            </w:r>
            <w:r w:rsidR="008643B9">
              <w:rPr>
                <w:sz w:val="16"/>
                <w:szCs w:val="16"/>
              </w:rPr>
              <w:t>trouve tou</w:t>
            </w:r>
            <w:r w:rsidR="001D5AA6">
              <w:rPr>
                <w:sz w:val="16"/>
                <w:szCs w:val="16"/>
              </w:rPr>
              <w:t>s</w:t>
            </w:r>
            <w:r w:rsidR="008643B9">
              <w:rPr>
                <w:sz w:val="16"/>
                <w:szCs w:val="16"/>
              </w:rPr>
              <w:t xml:space="preserve"> les cas </w:t>
            </w:r>
            <w:r w:rsidR="008019C5">
              <w:rPr>
                <w:sz w:val="16"/>
                <w:szCs w:val="16"/>
              </w:rPr>
              <w:t>possible</w:t>
            </w:r>
            <w:r w:rsidR="001D5AA6">
              <w:rPr>
                <w:sz w:val="16"/>
                <w:szCs w:val="16"/>
              </w:rPr>
              <w:t>s</w:t>
            </w:r>
            <w:r w:rsidR="008019C5">
              <w:rPr>
                <w:sz w:val="16"/>
                <w:szCs w:val="16"/>
              </w:rPr>
              <w:t xml:space="preserve"> de </w:t>
            </w:r>
            <w:r w:rsidR="6BC28467" w:rsidRPr="6BC28467">
              <w:rPr>
                <w:sz w:val="16"/>
                <w:szCs w:val="16"/>
              </w:rPr>
              <w:t>paires</w:t>
            </w:r>
            <w:r w:rsidR="00751834">
              <w:rPr>
                <w:sz w:val="16"/>
                <w:szCs w:val="16"/>
              </w:rPr>
              <w:t xml:space="preserve"> </w:t>
            </w:r>
            <w:r w:rsidR="008019C5">
              <w:rPr>
                <w:sz w:val="16"/>
                <w:szCs w:val="16"/>
              </w:rPr>
              <w:t>valeurs</w:t>
            </w:r>
            <w:r w:rsidR="008D2F42">
              <w:rPr>
                <w:sz w:val="16"/>
                <w:szCs w:val="16"/>
              </w:rPr>
              <w:t xml:space="preserve"> pour s’assurer de couvrir </w:t>
            </w:r>
            <w:r w:rsidR="58C1A355" w:rsidRPr="58C1A355">
              <w:rPr>
                <w:sz w:val="16"/>
                <w:szCs w:val="16"/>
              </w:rPr>
              <w:t>toutes</w:t>
            </w:r>
            <w:r w:rsidR="008D2F42">
              <w:rPr>
                <w:sz w:val="16"/>
                <w:szCs w:val="16"/>
              </w:rPr>
              <w:t xml:space="preserve"> les </w:t>
            </w:r>
            <w:r w:rsidR="30FD3A6C" w:rsidRPr="30FD3A6C">
              <w:rPr>
                <w:sz w:val="18"/>
                <w:szCs w:val="18"/>
              </w:rPr>
              <w:t>« </w:t>
            </w:r>
            <w:proofErr w:type="spellStart"/>
            <w:r w:rsidR="30FD3A6C" w:rsidRPr="30FD3A6C">
              <w:rPr>
                <w:sz w:val="16"/>
                <w:szCs w:val="16"/>
              </w:rPr>
              <w:t>edge</w:t>
            </w:r>
            <w:proofErr w:type="spellEnd"/>
            <w:r w:rsidR="30FD3A6C" w:rsidRPr="30FD3A6C">
              <w:rPr>
                <w:sz w:val="16"/>
                <w:szCs w:val="16"/>
              </w:rPr>
              <w:t xml:space="preserve"> cases </w:t>
            </w:r>
            <w:r w:rsidR="30FD3A6C" w:rsidRPr="30FD3A6C">
              <w:rPr>
                <w:sz w:val="18"/>
                <w:szCs w:val="18"/>
              </w:rPr>
              <w:t>»</w:t>
            </w:r>
            <w:r w:rsidR="30FD3A6C" w:rsidRPr="30FD3A6C">
              <w:rPr>
                <w:sz w:val="16"/>
                <w:szCs w:val="16"/>
              </w:rPr>
              <w:t>.</w:t>
            </w:r>
            <w:r w:rsidR="008019C5">
              <w:rPr>
                <w:sz w:val="16"/>
                <w:szCs w:val="16"/>
              </w:rPr>
              <w:t xml:space="preserve"> </w:t>
            </w:r>
          </w:p>
          <w:p w14:paraId="08676921" w14:textId="77777777" w:rsidR="00C12262" w:rsidRPr="00563ECB" w:rsidRDefault="00C12262" w:rsidP="001D6CD3">
            <w:pPr>
              <w:rPr>
                <w:sz w:val="16"/>
                <w:szCs w:val="16"/>
              </w:rPr>
            </w:pPr>
          </w:p>
          <w:p w14:paraId="455542ED" w14:textId="7259E4A8" w:rsidR="001D6CD3" w:rsidRPr="00563ECB" w:rsidRDefault="001D6CD3" w:rsidP="001D6CD3">
            <w:pPr>
              <w:rPr>
                <w:b/>
                <w:bCs/>
                <w:sz w:val="16"/>
                <w:szCs w:val="16"/>
              </w:rPr>
            </w:pPr>
          </w:p>
          <w:p w14:paraId="540EDA68" w14:textId="6DD37A0D" w:rsidR="00AE7D2A" w:rsidRPr="00563ECB" w:rsidRDefault="308551AE" w:rsidP="001D6CD3">
            <w:pPr>
              <w:jc w:val="center"/>
              <w:rPr>
                <w:b/>
                <w:bCs/>
                <w:sz w:val="18"/>
                <w:szCs w:val="18"/>
              </w:rPr>
            </w:pPr>
            <w:r w:rsidRPr="308551AE">
              <w:rPr>
                <w:b/>
                <w:bCs/>
                <w:sz w:val="18"/>
                <w:szCs w:val="18"/>
              </w:rPr>
              <w:t>Voilà</w:t>
            </w:r>
            <w:r w:rsidR="00AE7D2A" w:rsidRPr="00563ECB">
              <w:rPr>
                <w:b/>
                <w:bCs/>
                <w:sz w:val="18"/>
                <w:szCs w:val="18"/>
              </w:rPr>
              <w:t xml:space="preserve"> le tableau de</w:t>
            </w:r>
            <w:r w:rsidR="00946385" w:rsidRPr="00563ECB">
              <w:rPr>
                <w:b/>
                <w:bCs/>
                <w:sz w:val="18"/>
                <w:szCs w:val="18"/>
              </w:rPr>
              <w:t>s</w:t>
            </w:r>
            <w:r w:rsidR="00D959CD" w:rsidRPr="00563ECB">
              <w:rPr>
                <w:b/>
                <w:bCs/>
                <w:sz w:val="18"/>
                <w:szCs w:val="18"/>
              </w:rPr>
              <w:t xml:space="preserve"> classe</w:t>
            </w:r>
            <w:r w:rsidR="00946385" w:rsidRPr="00563ECB">
              <w:rPr>
                <w:b/>
                <w:bCs/>
                <w:sz w:val="18"/>
                <w:szCs w:val="18"/>
              </w:rPr>
              <w:t>s</w:t>
            </w:r>
            <w:r w:rsidR="00D959CD" w:rsidRPr="00563ECB">
              <w:rPr>
                <w:b/>
                <w:bCs/>
                <w:sz w:val="18"/>
                <w:szCs w:val="18"/>
              </w:rPr>
              <w:t xml:space="preserve"> d’</w:t>
            </w:r>
            <w:r w:rsidR="006716E3" w:rsidRPr="00563ECB">
              <w:rPr>
                <w:b/>
                <w:bCs/>
                <w:sz w:val="18"/>
                <w:szCs w:val="18"/>
              </w:rPr>
              <w:t>équivalences</w:t>
            </w:r>
            <w:r w:rsidR="00D959CD" w:rsidRPr="00563ECB">
              <w:rPr>
                <w:b/>
                <w:bCs/>
                <w:sz w:val="18"/>
                <w:szCs w:val="18"/>
              </w:rPr>
              <w:t xml:space="preserve"> pour </w:t>
            </w:r>
            <w:r w:rsidR="004360FE" w:rsidRPr="00563ECB">
              <w:rPr>
                <w:b/>
                <w:bCs/>
                <w:sz w:val="18"/>
                <w:szCs w:val="18"/>
              </w:rPr>
              <w:t>la variable « </w:t>
            </w:r>
            <w:r w:rsidR="00825091" w:rsidRPr="00563ECB">
              <w:rPr>
                <w:b/>
                <w:bCs/>
                <w:sz w:val="18"/>
                <w:szCs w:val="18"/>
              </w:rPr>
              <w:t>Montant</w:t>
            </w:r>
            <w:r w:rsidR="004360FE" w:rsidRPr="00563ECB">
              <w:rPr>
                <w:b/>
                <w:bCs/>
                <w:sz w:val="18"/>
                <w:szCs w:val="18"/>
              </w:rPr>
              <w:t> »</w:t>
            </w:r>
            <w:r w:rsidR="006716E3" w:rsidRPr="00563ECB">
              <w:rPr>
                <w:b/>
                <w:bCs/>
                <w:sz w:val="18"/>
                <w:szCs w:val="18"/>
              </w:rPr>
              <w:t> :</w:t>
            </w:r>
          </w:p>
          <w:p w14:paraId="4542C2E4" w14:textId="65F48A43" w:rsidR="00946385" w:rsidRPr="00563ECB" w:rsidRDefault="00946385" w:rsidP="001D6CD3">
            <w:pPr>
              <w:rPr>
                <w:b/>
                <w:bCs/>
                <w:sz w:val="18"/>
                <w:szCs w:val="18"/>
              </w:rPr>
            </w:pPr>
          </w:p>
          <w:tbl>
            <w:tblPr>
              <w:tblStyle w:val="TableGrid"/>
              <w:tblW w:w="0" w:type="auto"/>
              <w:tblInd w:w="1281" w:type="dxa"/>
              <w:tblLook w:val="04A0" w:firstRow="1" w:lastRow="0" w:firstColumn="1" w:lastColumn="0" w:noHBand="0" w:noVBand="1"/>
            </w:tblPr>
            <w:tblGrid>
              <w:gridCol w:w="4981"/>
              <w:gridCol w:w="2688"/>
            </w:tblGrid>
            <w:tr w:rsidR="001D6CD3" w:rsidRPr="00563ECB" w14:paraId="43034379" w14:textId="77777777" w:rsidTr="00D75AE6">
              <w:tc>
                <w:tcPr>
                  <w:tcW w:w="4981" w:type="dxa"/>
                </w:tcPr>
                <w:p w14:paraId="07458D2C" w14:textId="3537AD3A" w:rsidR="001D6CD3" w:rsidRPr="00563ECB" w:rsidRDefault="001D6CD3" w:rsidP="001D6CD3">
                  <w:pPr>
                    <w:rPr>
                      <w:b/>
                      <w:bCs/>
                      <w:sz w:val="18"/>
                      <w:szCs w:val="18"/>
                    </w:rPr>
                  </w:pPr>
                  <w:r w:rsidRPr="00563ECB">
                    <w:rPr>
                      <w:b/>
                      <w:bCs/>
                      <w:sz w:val="18"/>
                      <w:szCs w:val="18"/>
                    </w:rPr>
                    <w:t>Classes d’</w:t>
                  </w:r>
                  <w:proofErr w:type="spellStart"/>
                  <w:r w:rsidRPr="00563ECB">
                    <w:rPr>
                      <w:b/>
                      <w:bCs/>
                      <w:sz w:val="18"/>
                      <w:szCs w:val="18"/>
                    </w:rPr>
                    <w:t>equivalences</w:t>
                  </w:r>
                  <w:proofErr w:type="spellEnd"/>
                </w:p>
              </w:tc>
              <w:tc>
                <w:tcPr>
                  <w:tcW w:w="2688" w:type="dxa"/>
                </w:tcPr>
                <w:p w14:paraId="1245734E" w14:textId="65F1B047" w:rsidR="001D6CD3" w:rsidRPr="00563ECB" w:rsidRDefault="001D6CD3" w:rsidP="001D6CD3">
                  <w:pPr>
                    <w:rPr>
                      <w:b/>
                      <w:bCs/>
                      <w:sz w:val="18"/>
                      <w:szCs w:val="18"/>
                    </w:rPr>
                  </w:pPr>
                  <w:r w:rsidRPr="00563ECB">
                    <w:rPr>
                      <w:b/>
                      <w:bCs/>
                      <w:sz w:val="18"/>
                      <w:szCs w:val="18"/>
                    </w:rPr>
                    <w:t>Valeur(s) possible(s)</w:t>
                  </w:r>
                  <w:r w:rsidR="00D75AE6" w:rsidRPr="00563ECB">
                    <w:rPr>
                      <w:b/>
                      <w:bCs/>
                      <w:sz w:val="18"/>
                      <w:szCs w:val="18"/>
                    </w:rPr>
                    <w:t xml:space="preserve"> (</w:t>
                  </w:r>
                  <w:r w:rsidR="00B0403C" w:rsidRPr="00563ECB">
                    <w:rPr>
                      <w:b/>
                      <w:bCs/>
                      <w:sz w:val="18"/>
                      <w:szCs w:val="18"/>
                    </w:rPr>
                    <w:t>montant</w:t>
                  </w:r>
                  <w:r w:rsidR="00D75AE6" w:rsidRPr="00563ECB">
                    <w:rPr>
                      <w:b/>
                      <w:bCs/>
                      <w:sz w:val="18"/>
                      <w:szCs w:val="18"/>
                    </w:rPr>
                    <w:t>)</w:t>
                  </w:r>
                </w:p>
              </w:tc>
            </w:tr>
            <w:tr w:rsidR="001D6CD3" w:rsidRPr="00563ECB" w14:paraId="02A0BE16" w14:textId="77777777" w:rsidTr="00D75AE6">
              <w:tc>
                <w:tcPr>
                  <w:tcW w:w="4981" w:type="dxa"/>
                </w:tcPr>
                <w:p w14:paraId="6F40459B" w14:textId="2BC3BDC8" w:rsidR="001D6CD3" w:rsidRPr="00563ECB" w:rsidRDefault="001D6CD3" w:rsidP="001D6CD3">
                  <w:pPr>
                    <w:rPr>
                      <w:sz w:val="18"/>
                      <w:szCs w:val="18"/>
                    </w:rPr>
                  </w:pPr>
                  <w:r w:rsidRPr="00563ECB">
                    <w:rPr>
                      <w:b/>
                      <w:bCs/>
                      <w:sz w:val="18"/>
                      <w:szCs w:val="18"/>
                    </w:rPr>
                    <w:t>Montant</w:t>
                  </w:r>
                  <w:r w:rsidRPr="00563ECB">
                    <w:rPr>
                      <w:sz w:val="18"/>
                      <w:szCs w:val="18"/>
                    </w:rPr>
                    <w:t xml:space="preserve"> </w:t>
                  </w:r>
                  <w:proofErr w:type="spellStart"/>
                  <w:r w:rsidRPr="00563ECB">
                    <w:rPr>
                      <w:sz w:val="18"/>
                      <w:szCs w:val="18"/>
                    </w:rPr>
                    <w:t>inferieur</w:t>
                  </w:r>
                  <w:proofErr w:type="spellEnd"/>
                  <w:r w:rsidRPr="00563ECB">
                    <w:rPr>
                      <w:sz w:val="18"/>
                      <w:szCs w:val="18"/>
                    </w:rPr>
                    <w:t xml:space="preserve"> au range [0, 1 000 000]</w:t>
                  </w:r>
                </w:p>
              </w:tc>
              <w:tc>
                <w:tcPr>
                  <w:tcW w:w="2688" w:type="dxa"/>
                </w:tcPr>
                <w:p w14:paraId="0FBB448C" w14:textId="629D49D7" w:rsidR="001D6CD3" w:rsidRPr="00563ECB" w:rsidRDefault="001D6CD3" w:rsidP="002A4ECC">
                  <w:pPr>
                    <w:jc w:val="center"/>
                    <w:rPr>
                      <w:sz w:val="18"/>
                      <w:szCs w:val="18"/>
                    </w:rPr>
                  </w:pPr>
                  <w:r w:rsidRPr="00563ECB">
                    <w:rPr>
                      <w:sz w:val="18"/>
                      <w:szCs w:val="18"/>
                    </w:rPr>
                    <w:t>-1000</w:t>
                  </w:r>
                </w:p>
              </w:tc>
            </w:tr>
            <w:tr w:rsidR="001D6CD3" w:rsidRPr="00563ECB" w14:paraId="72E7A4E4" w14:textId="77777777" w:rsidTr="00D75AE6">
              <w:tc>
                <w:tcPr>
                  <w:tcW w:w="4981" w:type="dxa"/>
                </w:tcPr>
                <w:p w14:paraId="6BA90CBC" w14:textId="7420A04F" w:rsidR="001D6CD3" w:rsidRPr="00563ECB" w:rsidRDefault="001D6CD3" w:rsidP="001D6CD3">
                  <w:pPr>
                    <w:rPr>
                      <w:sz w:val="18"/>
                      <w:szCs w:val="18"/>
                    </w:rPr>
                  </w:pPr>
                  <w:r w:rsidRPr="00563ECB">
                    <w:rPr>
                      <w:b/>
                      <w:bCs/>
                      <w:sz w:val="18"/>
                      <w:szCs w:val="18"/>
                    </w:rPr>
                    <w:t>Montant</w:t>
                  </w:r>
                  <w:r w:rsidRPr="00563ECB">
                    <w:rPr>
                      <w:sz w:val="18"/>
                      <w:szCs w:val="18"/>
                    </w:rPr>
                    <w:t xml:space="preserve"> dans les frontières inferieur du range [0, 1 000 000]</w:t>
                  </w:r>
                </w:p>
              </w:tc>
              <w:tc>
                <w:tcPr>
                  <w:tcW w:w="2688" w:type="dxa"/>
                </w:tcPr>
                <w:p w14:paraId="4F5A71B9" w14:textId="365CD0F4" w:rsidR="001D6CD3" w:rsidRPr="00563ECB" w:rsidRDefault="001D6CD3" w:rsidP="002A4ECC">
                  <w:pPr>
                    <w:jc w:val="center"/>
                    <w:rPr>
                      <w:sz w:val="18"/>
                      <w:szCs w:val="18"/>
                    </w:rPr>
                  </w:pPr>
                  <w:r w:rsidRPr="00563ECB">
                    <w:rPr>
                      <w:sz w:val="18"/>
                      <w:szCs w:val="18"/>
                    </w:rPr>
                    <w:t>-</w:t>
                  </w:r>
                  <w:r w:rsidR="004211DA" w:rsidRPr="00563ECB">
                    <w:rPr>
                      <w:sz w:val="18"/>
                      <w:szCs w:val="18"/>
                    </w:rPr>
                    <w:t>0.</w:t>
                  </w:r>
                  <w:proofErr w:type="gramStart"/>
                  <w:r w:rsidR="004211DA" w:rsidRPr="00563ECB">
                    <w:rPr>
                      <w:sz w:val="18"/>
                      <w:szCs w:val="18"/>
                    </w:rPr>
                    <w:t>0</w:t>
                  </w:r>
                  <w:r w:rsidRPr="00563ECB">
                    <w:rPr>
                      <w:sz w:val="18"/>
                      <w:szCs w:val="18"/>
                    </w:rPr>
                    <w:t>1</w:t>
                  </w:r>
                  <w:r w:rsidR="004211DA" w:rsidRPr="00563ECB">
                    <w:rPr>
                      <w:sz w:val="18"/>
                      <w:szCs w:val="18"/>
                    </w:rPr>
                    <w:t xml:space="preserve"> ,</w:t>
                  </w:r>
                  <w:proofErr w:type="gramEnd"/>
                  <w:r w:rsidR="004211DA" w:rsidRPr="00563ECB">
                    <w:rPr>
                      <w:sz w:val="18"/>
                      <w:szCs w:val="18"/>
                    </w:rPr>
                    <w:t xml:space="preserve"> 0 , 0.01 , etc..</w:t>
                  </w:r>
                  <w:r w:rsidR="002A4ECC" w:rsidRPr="00563ECB">
                    <w:rPr>
                      <w:sz w:val="18"/>
                      <w:szCs w:val="18"/>
                    </w:rPr>
                    <w:t xml:space="preserve"> </w:t>
                  </w:r>
                </w:p>
              </w:tc>
            </w:tr>
            <w:tr w:rsidR="001D6CD3" w:rsidRPr="00563ECB" w14:paraId="49BABA2F" w14:textId="77777777" w:rsidTr="00D75AE6">
              <w:tc>
                <w:tcPr>
                  <w:tcW w:w="4981" w:type="dxa"/>
                </w:tcPr>
                <w:p w14:paraId="3BADAD46" w14:textId="7AF4E4F4" w:rsidR="001D6CD3" w:rsidRPr="00563ECB" w:rsidRDefault="001D6CD3" w:rsidP="001D6CD3">
                  <w:pPr>
                    <w:rPr>
                      <w:sz w:val="18"/>
                      <w:szCs w:val="18"/>
                    </w:rPr>
                  </w:pPr>
                  <w:r w:rsidRPr="00563ECB">
                    <w:rPr>
                      <w:b/>
                      <w:bCs/>
                      <w:sz w:val="18"/>
                      <w:szCs w:val="18"/>
                    </w:rPr>
                    <w:t>Montant</w:t>
                  </w:r>
                  <w:r w:rsidRPr="00563ECB">
                    <w:rPr>
                      <w:sz w:val="18"/>
                      <w:szCs w:val="18"/>
                    </w:rPr>
                    <w:t xml:space="preserve"> dans le range [0, 1 000 000]</w:t>
                  </w:r>
                </w:p>
              </w:tc>
              <w:tc>
                <w:tcPr>
                  <w:tcW w:w="2688" w:type="dxa"/>
                </w:tcPr>
                <w:p w14:paraId="10DD2662" w14:textId="482C48D9" w:rsidR="001D6CD3" w:rsidRPr="00563ECB" w:rsidRDefault="001D6CD3" w:rsidP="002A4ECC">
                  <w:pPr>
                    <w:jc w:val="center"/>
                    <w:rPr>
                      <w:sz w:val="18"/>
                      <w:szCs w:val="18"/>
                    </w:rPr>
                  </w:pPr>
                  <w:r w:rsidRPr="00563ECB">
                    <w:rPr>
                      <w:sz w:val="18"/>
                      <w:szCs w:val="18"/>
                    </w:rPr>
                    <w:t>500</w:t>
                  </w:r>
                </w:p>
              </w:tc>
            </w:tr>
            <w:tr w:rsidR="001D6CD3" w:rsidRPr="00563ECB" w14:paraId="3CF6DA82" w14:textId="77777777" w:rsidTr="00D75AE6">
              <w:tc>
                <w:tcPr>
                  <w:tcW w:w="4981" w:type="dxa"/>
                </w:tcPr>
                <w:p w14:paraId="1B856D53" w14:textId="50E2B9EF" w:rsidR="001D6CD3" w:rsidRPr="00563ECB" w:rsidRDefault="001D6CD3" w:rsidP="001D6CD3">
                  <w:pPr>
                    <w:rPr>
                      <w:sz w:val="18"/>
                      <w:szCs w:val="18"/>
                    </w:rPr>
                  </w:pPr>
                  <w:r w:rsidRPr="00563ECB">
                    <w:rPr>
                      <w:b/>
                      <w:bCs/>
                      <w:sz w:val="18"/>
                      <w:szCs w:val="18"/>
                    </w:rPr>
                    <w:t>Montant</w:t>
                  </w:r>
                  <w:r w:rsidRPr="00563ECB">
                    <w:rPr>
                      <w:sz w:val="18"/>
                      <w:szCs w:val="18"/>
                    </w:rPr>
                    <w:t xml:space="preserve"> dans les frontières </w:t>
                  </w:r>
                  <w:proofErr w:type="spellStart"/>
                  <w:r w:rsidRPr="00563ECB">
                    <w:rPr>
                      <w:sz w:val="18"/>
                      <w:szCs w:val="18"/>
                    </w:rPr>
                    <w:t>superieur</w:t>
                  </w:r>
                  <w:proofErr w:type="spellEnd"/>
                  <w:r w:rsidRPr="00563ECB">
                    <w:rPr>
                      <w:sz w:val="18"/>
                      <w:szCs w:val="18"/>
                    </w:rPr>
                    <w:t xml:space="preserve"> du range [0, 1 000 000]</w:t>
                  </w:r>
                </w:p>
              </w:tc>
              <w:tc>
                <w:tcPr>
                  <w:tcW w:w="2688" w:type="dxa"/>
                </w:tcPr>
                <w:p w14:paraId="68BFD13B" w14:textId="43514E2E" w:rsidR="001D6CD3" w:rsidRPr="00563ECB" w:rsidRDefault="001D6CD3" w:rsidP="002A4ECC">
                  <w:pPr>
                    <w:jc w:val="center"/>
                    <w:rPr>
                      <w:sz w:val="18"/>
                      <w:szCs w:val="18"/>
                    </w:rPr>
                  </w:pPr>
                  <w:r w:rsidRPr="00563ECB">
                    <w:rPr>
                      <w:sz w:val="18"/>
                      <w:szCs w:val="18"/>
                    </w:rPr>
                    <w:t xml:space="preserve">1 000 000 </w:t>
                  </w:r>
                  <w:r w:rsidR="002A4ECC" w:rsidRPr="00563ECB">
                    <w:rPr>
                      <w:sz w:val="18"/>
                      <w:szCs w:val="18"/>
                    </w:rPr>
                    <w:t>,</w:t>
                  </w:r>
                  <w:r w:rsidRPr="00563ECB">
                    <w:rPr>
                      <w:sz w:val="18"/>
                      <w:szCs w:val="18"/>
                    </w:rPr>
                    <w:t>1000 001</w:t>
                  </w:r>
                </w:p>
              </w:tc>
            </w:tr>
            <w:tr w:rsidR="001D6CD3" w:rsidRPr="00563ECB" w14:paraId="6997F7D4" w14:textId="77777777" w:rsidTr="00D75AE6">
              <w:tc>
                <w:tcPr>
                  <w:tcW w:w="4981" w:type="dxa"/>
                </w:tcPr>
                <w:p w14:paraId="7CE7DD10" w14:textId="78BA77E8" w:rsidR="001D6CD3" w:rsidRPr="00563ECB" w:rsidRDefault="001D6CD3" w:rsidP="001D6CD3">
                  <w:pPr>
                    <w:rPr>
                      <w:sz w:val="18"/>
                      <w:szCs w:val="18"/>
                    </w:rPr>
                  </w:pPr>
                  <w:r w:rsidRPr="00563ECB">
                    <w:rPr>
                      <w:b/>
                      <w:bCs/>
                      <w:sz w:val="18"/>
                      <w:szCs w:val="18"/>
                    </w:rPr>
                    <w:t>Montant</w:t>
                  </w:r>
                  <w:r w:rsidRPr="00563ECB">
                    <w:rPr>
                      <w:sz w:val="18"/>
                      <w:szCs w:val="18"/>
                    </w:rPr>
                    <w:t xml:space="preserve"> </w:t>
                  </w:r>
                  <w:proofErr w:type="spellStart"/>
                  <w:r w:rsidRPr="00563ECB">
                    <w:rPr>
                      <w:sz w:val="18"/>
                      <w:szCs w:val="18"/>
                    </w:rPr>
                    <w:t>superieur</w:t>
                  </w:r>
                  <w:proofErr w:type="spellEnd"/>
                  <w:r w:rsidRPr="00563ECB">
                    <w:rPr>
                      <w:sz w:val="18"/>
                      <w:szCs w:val="18"/>
                    </w:rPr>
                    <w:t xml:space="preserve"> au range [0, 1 000 000]</w:t>
                  </w:r>
                </w:p>
              </w:tc>
              <w:tc>
                <w:tcPr>
                  <w:tcW w:w="2688" w:type="dxa"/>
                </w:tcPr>
                <w:p w14:paraId="6618A5DF" w14:textId="3921751C" w:rsidR="001D6CD3" w:rsidRPr="00563ECB" w:rsidRDefault="001D6CD3" w:rsidP="002A4ECC">
                  <w:pPr>
                    <w:jc w:val="center"/>
                    <w:rPr>
                      <w:sz w:val="18"/>
                      <w:szCs w:val="18"/>
                    </w:rPr>
                  </w:pPr>
                  <w:r w:rsidRPr="00563ECB">
                    <w:rPr>
                      <w:sz w:val="18"/>
                      <w:szCs w:val="18"/>
                    </w:rPr>
                    <w:t>2 000 000</w:t>
                  </w:r>
                </w:p>
              </w:tc>
            </w:tr>
          </w:tbl>
          <w:p w14:paraId="7B76D215" w14:textId="77777777" w:rsidR="00DD6ED6" w:rsidRPr="00563ECB" w:rsidRDefault="00DD6ED6" w:rsidP="00DD6ED6">
            <w:pPr>
              <w:rPr>
                <w:b/>
                <w:bCs/>
                <w:sz w:val="18"/>
                <w:szCs w:val="18"/>
              </w:rPr>
            </w:pPr>
          </w:p>
          <w:p w14:paraId="1866595B" w14:textId="322EAF17" w:rsidR="00DD6ED6" w:rsidRPr="00563ECB" w:rsidRDefault="5CBC1811" w:rsidP="00DD6ED6">
            <w:pPr>
              <w:jc w:val="center"/>
              <w:rPr>
                <w:b/>
                <w:bCs/>
                <w:sz w:val="18"/>
                <w:szCs w:val="18"/>
              </w:rPr>
            </w:pPr>
            <w:r w:rsidRPr="5CBC1811">
              <w:rPr>
                <w:b/>
                <w:bCs/>
                <w:sz w:val="18"/>
                <w:szCs w:val="18"/>
              </w:rPr>
              <w:t>Voici</w:t>
            </w:r>
            <w:r w:rsidR="00DD6ED6" w:rsidRPr="00563ECB">
              <w:rPr>
                <w:b/>
                <w:bCs/>
                <w:sz w:val="18"/>
                <w:szCs w:val="18"/>
              </w:rPr>
              <w:t xml:space="preserve"> le tableau des classes d’équivalences pour </w:t>
            </w:r>
            <w:r w:rsidR="004360FE" w:rsidRPr="00563ECB">
              <w:rPr>
                <w:b/>
                <w:bCs/>
                <w:sz w:val="18"/>
                <w:szCs w:val="18"/>
              </w:rPr>
              <w:t>les variables « c</w:t>
            </w:r>
            <w:r w:rsidR="00DD6ED6" w:rsidRPr="00563ECB">
              <w:rPr>
                <w:b/>
                <w:bCs/>
                <w:sz w:val="18"/>
                <w:szCs w:val="18"/>
              </w:rPr>
              <w:t xml:space="preserve">urr1 </w:t>
            </w:r>
            <w:r w:rsidR="004360FE" w:rsidRPr="00563ECB">
              <w:rPr>
                <w:b/>
                <w:bCs/>
                <w:sz w:val="18"/>
                <w:szCs w:val="18"/>
              </w:rPr>
              <w:t>» et « curr2 » </w:t>
            </w:r>
            <w:r w:rsidR="00DD6ED6" w:rsidRPr="00563ECB">
              <w:rPr>
                <w:b/>
                <w:bCs/>
                <w:sz w:val="18"/>
                <w:szCs w:val="18"/>
              </w:rPr>
              <w:t>:</w:t>
            </w:r>
          </w:p>
          <w:p w14:paraId="297EB6ED" w14:textId="77777777" w:rsidR="00DD6ED6" w:rsidRPr="00563ECB" w:rsidRDefault="00DD6ED6" w:rsidP="00DD6ED6">
            <w:pPr>
              <w:rPr>
                <w:b/>
                <w:bCs/>
                <w:sz w:val="18"/>
                <w:szCs w:val="18"/>
              </w:rPr>
            </w:pPr>
          </w:p>
          <w:tbl>
            <w:tblPr>
              <w:tblStyle w:val="TableGrid"/>
              <w:tblW w:w="0" w:type="auto"/>
              <w:tblInd w:w="1281" w:type="dxa"/>
              <w:tblLook w:val="04A0" w:firstRow="1" w:lastRow="0" w:firstColumn="1" w:lastColumn="0" w:noHBand="0" w:noVBand="1"/>
            </w:tblPr>
            <w:tblGrid>
              <w:gridCol w:w="4981"/>
              <w:gridCol w:w="2830"/>
            </w:tblGrid>
            <w:tr w:rsidR="00DD6ED6" w:rsidRPr="00563ECB" w14:paraId="5EE43C2B" w14:textId="77777777" w:rsidTr="00D76305">
              <w:tc>
                <w:tcPr>
                  <w:tcW w:w="4981" w:type="dxa"/>
                </w:tcPr>
                <w:p w14:paraId="7D3C64C8" w14:textId="77777777" w:rsidR="00DD6ED6" w:rsidRPr="00563ECB" w:rsidRDefault="00DD6ED6" w:rsidP="00DD6ED6">
                  <w:pPr>
                    <w:rPr>
                      <w:b/>
                      <w:bCs/>
                      <w:sz w:val="18"/>
                      <w:szCs w:val="18"/>
                    </w:rPr>
                  </w:pPr>
                  <w:r w:rsidRPr="00563ECB">
                    <w:rPr>
                      <w:b/>
                      <w:bCs/>
                      <w:sz w:val="18"/>
                      <w:szCs w:val="18"/>
                    </w:rPr>
                    <w:t>Classes d’</w:t>
                  </w:r>
                  <w:proofErr w:type="spellStart"/>
                  <w:r w:rsidRPr="00563ECB">
                    <w:rPr>
                      <w:b/>
                      <w:bCs/>
                      <w:sz w:val="18"/>
                      <w:szCs w:val="18"/>
                    </w:rPr>
                    <w:t>equivalences</w:t>
                  </w:r>
                  <w:proofErr w:type="spellEnd"/>
                </w:p>
              </w:tc>
              <w:tc>
                <w:tcPr>
                  <w:tcW w:w="2830" w:type="dxa"/>
                </w:tcPr>
                <w:p w14:paraId="10F33FD3" w14:textId="19373DE9" w:rsidR="00DD6ED6" w:rsidRPr="00563ECB" w:rsidRDefault="00DD6ED6" w:rsidP="00DD6ED6">
                  <w:pPr>
                    <w:rPr>
                      <w:b/>
                      <w:bCs/>
                      <w:sz w:val="18"/>
                      <w:szCs w:val="18"/>
                    </w:rPr>
                  </w:pPr>
                  <w:r w:rsidRPr="00563ECB">
                    <w:rPr>
                      <w:b/>
                      <w:bCs/>
                      <w:sz w:val="18"/>
                      <w:szCs w:val="18"/>
                    </w:rPr>
                    <w:t>Valeur</w:t>
                  </w:r>
                  <w:r w:rsidR="00543404" w:rsidRPr="00563ECB">
                    <w:rPr>
                      <w:b/>
                      <w:bCs/>
                      <w:sz w:val="18"/>
                      <w:szCs w:val="18"/>
                    </w:rPr>
                    <w:t>s possible (curr</w:t>
                  </w:r>
                  <w:proofErr w:type="gramStart"/>
                  <w:r w:rsidR="00543404" w:rsidRPr="00563ECB">
                    <w:rPr>
                      <w:b/>
                      <w:bCs/>
                      <w:sz w:val="18"/>
                      <w:szCs w:val="18"/>
                    </w:rPr>
                    <w:t>1,curr</w:t>
                  </w:r>
                  <w:proofErr w:type="gramEnd"/>
                  <w:r w:rsidR="00543404" w:rsidRPr="00563ECB">
                    <w:rPr>
                      <w:b/>
                      <w:bCs/>
                      <w:sz w:val="18"/>
                      <w:szCs w:val="18"/>
                    </w:rPr>
                    <w:t>2)</w:t>
                  </w:r>
                </w:p>
              </w:tc>
            </w:tr>
            <w:tr w:rsidR="00DD6ED6" w:rsidRPr="00563ECB" w14:paraId="065C8062" w14:textId="77777777" w:rsidTr="00D76305">
              <w:tc>
                <w:tcPr>
                  <w:tcW w:w="4981" w:type="dxa"/>
                </w:tcPr>
                <w:p w14:paraId="74E53880" w14:textId="222097BD" w:rsidR="00DD6ED6" w:rsidRPr="00563ECB" w:rsidRDefault="00E80FE3" w:rsidP="00484DF0">
                  <w:pPr>
                    <w:rPr>
                      <w:sz w:val="18"/>
                      <w:szCs w:val="18"/>
                    </w:rPr>
                  </w:pPr>
                  <w:proofErr w:type="gramStart"/>
                  <w:r w:rsidRPr="00563ECB">
                    <w:rPr>
                      <w:sz w:val="18"/>
                      <w:szCs w:val="18"/>
                    </w:rPr>
                    <w:t>curr</w:t>
                  </w:r>
                  <w:proofErr w:type="gramEnd"/>
                  <w:r w:rsidRPr="00563ECB">
                    <w:rPr>
                      <w:sz w:val="18"/>
                      <w:szCs w:val="18"/>
                    </w:rPr>
                    <w:t>1</w:t>
                  </w:r>
                  <w:r w:rsidR="00484DF0" w:rsidRPr="00563ECB">
                    <w:rPr>
                      <w:sz w:val="18"/>
                      <w:szCs w:val="18"/>
                    </w:rPr>
                    <w:t xml:space="preserve"> et curr2</w:t>
                  </w:r>
                  <w:r w:rsidRPr="00563ECB">
                    <w:rPr>
                      <w:sz w:val="18"/>
                      <w:szCs w:val="18"/>
                    </w:rPr>
                    <w:t xml:space="preserve"> EXISTE</w:t>
                  </w:r>
                  <w:r w:rsidR="00484DF0" w:rsidRPr="00563ECB">
                    <w:rPr>
                      <w:sz w:val="18"/>
                      <w:szCs w:val="18"/>
                    </w:rPr>
                    <w:t>NT</w:t>
                  </w:r>
                  <w:r w:rsidRPr="00563ECB">
                    <w:rPr>
                      <w:sz w:val="18"/>
                      <w:szCs w:val="18"/>
                    </w:rPr>
                    <w:t xml:space="preserve"> dans </w:t>
                  </w:r>
                  <w:r w:rsidR="00484DF0" w:rsidRPr="00563ECB">
                    <w:rPr>
                      <w:sz w:val="18"/>
                      <w:szCs w:val="18"/>
                    </w:rPr>
                    <w:t>« </w:t>
                  </w:r>
                  <w:proofErr w:type="spellStart"/>
                  <w:r w:rsidRPr="00563ECB">
                    <w:rPr>
                      <w:sz w:val="18"/>
                      <w:szCs w:val="18"/>
                    </w:rPr>
                    <w:t>currenciesSupported</w:t>
                  </w:r>
                  <w:proofErr w:type="spellEnd"/>
                  <w:r w:rsidR="00484DF0" w:rsidRPr="00563ECB">
                    <w:rPr>
                      <w:sz w:val="18"/>
                      <w:szCs w:val="18"/>
                    </w:rPr>
                    <w:t> »</w:t>
                  </w:r>
                </w:p>
              </w:tc>
              <w:tc>
                <w:tcPr>
                  <w:tcW w:w="2830" w:type="dxa"/>
                </w:tcPr>
                <w:p w14:paraId="18B58282" w14:textId="618F5E9B" w:rsidR="00DD6ED6" w:rsidRPr="00563ECB" w:rsidRDefault="00543404" w:rsidP="00DD6ED6">
                  <w:pPr>
                    <w:jc w:val="center"/>
                    <w:rPr>
                      <w:sz w:val="18"/>
                      <w:szCs w:val="18"/>
                    </w:rPr>
                  </w:pPr>
                  <w:r w:rsidRPr="00563ECB">
                    <w:rPr>
                      <w:sz w:val="18"/>
                      <w:szCs w:val="18"/>
                    </w:rPr>
                    <w:t>(</w:t>
                  </w:r>
                  <w:r w:rsidR="00EF291D" w:rsidRPr="00563ECB">
                    <w:rPr>
                      <w:sz w:val="18"/>
                      <w:szCs w:val="18"/>
                    </w:rPr>
                    <w:t>"US Dollar", "Euro"</w:t>
                  </w:r>
                  <w:r w:rsidRPr="00563ECB">
                    <w:rPr>
                      <w:sz w:val="18"/>
                      <w:szCs w:val="18"/>
                    </w:rPr>
                    <w:t>)</w:t>
                  </w:r>
                </w:p>
              </w:tc>
            </w:tr>
            <w:tr w:rsidR="007F21D5" w:rsidRPr="00563ECB" w14:paraId="7656E730" w14:textId="77777777" w:rsidTr="00D76305">
              <w:tc>
                <w:tcPr>
                  <w:tcW w:w="4981" w:type="dxa"/>
                </w:tcPr>
                <w:p w14:paraId="25B5EA33" w14:textId="692FC4EB" w:rsidR="007F21D5" w:rsidRPr="00563ECB" w:rsidRDefault="007F21D5" w:rsidP="007F21D5">
                  <w:pPr>
                    <w:rPr>
                      <w:sz w:val="18"/>
                      <w:szCs w:val="18"/>
                    </w:rPr>
                  </w:pPr>
                  <w:proofErr w:type="gramStart"/>
                  <w:r w:rsidRPr="00563ECB">
                    <w:rPr>
                      <w:sz w:val="18"/>
                      <w:szCs w:val="18"/>
                    </w:rPr>
                    <w:t>curr</w:t>
                  </w:r>
                  <w:proofErr w:type="gramEnd"/>
                  <w:r w:rsidRPr="00563ECB">
                    <w:rPr>
                      <w:sz w:val="18"/>
                      <w:szCs w:val="18"/>
                    </w:rPr>
                    <w:t>1 EXISTE  dans « </w:t>
                  </w:r>
                  <w:proofErr w:type="spellStart"/>
                  <w:r w:rsidRPr="00563ECB">
                    <w:rPr>
                      <w:sz w:val="18"/>
                      <w:szCs w:val="18"/>
                    </w:rPr>
                    <w:t>currenciesSupported</w:t>
                  </w:r>
                  <w:proofErr w:type="spellEnd"/>
                  <w:r w:rsidRPr="00563ECB">
                    <w:rPr>
                      <w:sz w:val="18"/>
                      <w:szCs w:val="18"/>
                    </w:rPr>
                    <w:t> »</w:t>
                  </w:r>
                  <w:r w:rsidR="308551AE" w:rsidRPr="308551AE">
                    <w:rPr>
                      <w:sz w:val="18"/>
                      <w:szCs w:val="18"/>
                    </w:rPr>
                    <w:t xml:space="preserve"> </w:t>
                  </w:r>
                  <w:r w:rsidRPr="00563ECB">
                    <w:rPr>
                      <w:sz w:val="18"/>
                      <w:szCs w:val="18"/>
                    </w:rPr>
                    <w:t>mais pas curr2</w:t>
                  </w:r>
                </w:p>
              </w:tc>
              <w:tc>
                <w:tcPr>
                  <w:tcW w:w="2830" w:type="dxa"/>
                </w:tcPr>
                <w:p w14:paraId="4EE65BA7" w14:textId="685D8606" w:rsidR="007F21D5" w:rsidRPr="00563ECB" w:rsidRDefault="00543404" w:rsidP="007F21D5">
                  <w:pPr>
                    <w:jc w:val="center"/>
                    <w:rPr>
                      <w:sz w:val="18"/>
                      <w:szCs w:val="18"/>
                    </w:rPr>
                  </w:pPr>
                  <w:r w:rsidRPr="00563ECB">
                    <w:rPr>
                      <w:sz w:val="18"/>
                      <w:szCs w:val="18"/>
                    </w:rPr>
                    <w:t>(</w:t>
                  </w:r>
                  <w:r w:rsidR="0011001C" w:rsidRPr="00563ECB">
                    <w:rPr>
                      <w:sz w:val="18"/>
                      <w:szCs w:val="18"/>
                    </w:rPr>
                    <w:t>"US Dollar", "Algerian dinar"</w:t>
                  </w:r>
                  <w:r w:rsidRPr="00563ECB">
                    <w:rPr>
                      <w:sz w:val="18"/>
                      <w:szCs w:val="18"/>
                    </w:rPr>
                    <w:t>)</w:t>
                  </w:r>
                </w:p>
              </w:tc>
            </w:tr>
            <w:tr w:rsidR="007F21D5" w:rsidRPr="00563ECB" w14:paraId="230F9294" w14:textId="77777777" w:rsidTr="00D76305">
              <w:tc>
                <w:tcPr>
                  <w:tcW w:w="4981" w:type="dxa"/>
                </w:tcPr>
                <w:p w14:paraId="7EF00E40" w14:textId="4F1410A1" w:rsidR="007F21D5" w:rsidRPr="00563ECB" w:rsidRDefault="007F21D5" w:rsidP="007F21D5">
                  <w:pPr>
                    <w:rPr>
                      <w:sz w:val="18"/>
                      <w:szCs w:val="18"/>
                    </w:rPr>
                  </w:pPr>
                  <w:proofErr w:type="gramStart"/>
                  <w:r w:rsidRPr="00563ECB">
                    <w:rPr>
                      <w:sz w:val="18"/>
                      <w:szCs w:val="18"/>
                    </w:rPr>
                    <w:t>curr</w:t>
                  </w:r>
                  <w:proofErr w:type="gramEnd"/>
                  <w:r w:rsidRPr="00563ECB">
                    <w:rPr>
                      <w:sz w:val="18"/>
                      <w:szCs w:val="18"/>
                    </w:rPr>
                    <w:t>2 EXISTE  dans « </w:t>
                  </w:r>
                  <w:proofErr w:type="spellStart"/>
                  <w:r w:rsidRPr="00563ECB">
                    <w:rPr>
                      <w:sz w:val="18"/>
                      <w:szCs w:val="18"/>
                    </w:rPr>
                    <w:t>currenciesSupported</w:t>
                  </w:r>
                  <w:proofErr w:type="spellEnd"/>
                  <w:r w:rsidRPr="00563ECB">
                    <w:rPr>
                      <w:sz w:val="18"/>
                      <w:szCs w:val="18"/>
                    </w:rPr>
                    <w:t> »</w:t>
                  </w:r>
                  <w:r w:rsidR="308551AE" w:rsidRPr="308551AE">
                    <w:rPr>
                      <w:sz w:val="18"/>
                      <w:szCs w:val="18"/>
                    </w:rPr>
                    <w:t xml:space="preserve"> </w:t>
                  </w:r>
                  <w:r w:rsidRPr="00563ECB">
                    <w:rPr>
                      <w:sz w:val="18"/>
                      <w:szCs w:val="18"/>
                    </w:rPr>
                    <w:t>mais pas curr1</w:t>
                  </w:r>
                </w:p>
              </w:tc>
              <w:tc>
                <w:tcPr>
                  <w:tcW w:w="2830" w:type="dxa"/>
                </w:tcPr>
                <w:p w14:paraId="5A5FAA27" w14:textId="42EC7CA1" w:rsidR="007F21D5" w:rsidRPr="00563ECB" w:rsidRDefault="00543404" w:rsidP="007F21D5">
                  <w:pPr>
                    <w:jc w:val="center"/>
                    <w:rPr>
                      <w:sz w:val="18"/>
                      <w:szCs w:val="18"/>
                    </w:rPr>
                  </w:pPr>
                  <w:r w:rsidRPr="00563ECB">
                    <w:rPr>
                      <w:sz w:val="18"/>
                      <w:szCs w:val="18"/>
                    </w:rPr>
                    <w:t>(</w:t>
                  </w:r>
                  <w:r w:rsidR="003D3390" w:rsidRPr="00563ECB">
                    <w:rPr>
                      <w:sz w:val="18"/>
                      <w:szCs w:val="18"/>
                    </w:rPr>
                    <w:t>"Algerian dinar", "US Dollar"</w:t>
                  </w:r>
                  <w:r w:rsidRPr="00563ECB">
                    <w:rPr>
                      <w:sz w:val="18"/>
                      <w:szCs w:val="18"/>
                    </w:rPr>
                    <w:t>)</w:t>
                  </w:r>
                </w:p>
              </w:tc>
            </w:tr>
            <w:tr w:rsidR="007F21D5" w:rsidRPr="00563ECB" w14:paraId="0F61E25F" w14:textId="77777777" w:rsidTr="00D76305">
              <w:tc>
                <w:tcPr>
                  <w:tcW w:w="4981" w:type="dxa"/>
                </w:tcPr>
                <w:p w14:paraId="27770DA3" w14:textId="67202B07" w:rsidR="007F21D5" w:rsidRPr="00563ECB" w:rsidRDefault="007F21D5" w:rsidP="007F21D5">
                  <w:pPr>
                    <w:rPr>
                      <w:sz w:val="18"/>
                      <w:szCs w:val="18"/>
                    </w:rPr>
                  </w:pPr>
                  <w:proofErr w:type="gramStart"/>
                  <w:r w:rsidRPr="00563ECB">
                    <w:rPr>
                      <w:sz w:val="18"/>
                      <w:szCs w:val="18"/>
                    </w:rPr>
                    <w:t>curr</w:t>
                  </w:r>
                  <w:proofErr w:type="gramEnd"/>
                  <w:r w:rsidRPr="00563ECB">
                    <w:rPr>
                      <w:sz w:val="18"/>
                      <w:szCs w:val="18"/>
                    </w:rPr>
                    <w:t>1 et curr2 N’EXISTENT PAS dans « </w:t>
                  </w:r>
                  <w:proofErr w:type="spellStart"/>
                  <w:r w:rsidRPr="00563ECB">
                    <w:rPr>
                      <w:sz w:val="18"/>
                      <w:szCs w:val="18"/>
                    </w:rPr>
                    <w:t>currenciesSupported</w:t>
                  </w:r>
                  <w:proofErr w:type="spellEnd"/>
                  <w:r w:rsidRPr="00563ECB">
                    <w:rPr>
                      <w:sz w:val="18"/>
                      <w:szCs w:val="18"/>
                    </w:rPr>
                    <w:t> »</w:t>
                  </w:r>
                </w:p>
              </w:tc>
              <w:tc>
                <w:tcPr>
                  <w:tcW w:w="2830" w:type="dxa"/>
                </w:tcPr>
                <w:p w14:paraId="1D52DFD6" w14:textId="34F5BF0F" w:rsidR="007F21D5" w:rsidRPr="00563ECB" w:rsidRDefault="00543404" w:rsidP="007F21D5">
                  <w:pPr>
                    <w:jc w:val="center"/>
                    <w:rPr>
                      <w:sz w:val="18"/>
                      <w:szCs w:val="18"/>
                    </w:rPr>
                  </w:pPr>
                  <w:r w:rsidRPr="00563ECB">
                    <w:rPr>
                      <w:sz w:val="18"/>
                      <w:szCs w:val="18"/>
                    </w:rPr>
                    <w:t>(</w:t>
                  </w:r>
                  <w:r w:rsidR="00D76305" w:rsidRPr="00563ECB">
                    <w:rPr>
                      <w:sz w:val="18"/>
                      <w:szCs w:val="18"/>
                    </w:rPr>
                    <w:t>"Algerian dinar", "Algerian dinar"</w:t>
                  </w:r>
                  <w:r w:rsidRPr="00563ECB">
                    <w:rPr>
                      <w:sz w:val="18"/>
                      <w:szCs w:val="18"/>
                    </w:rPr>
                    <w:t>)</w:t>
                  </w:r>
                </w:p>
              </w:tc>
            </w:tr>
            <w:tr w:rsidR="007F21D5" w:rsidRPr="00563ECB" w14:paraId="2CB33B76" w14:textId="77777777" w:rsidTr="00D76305">
              <w:tc>
                <w:tcPr>
                  <w:tcW w:w="4981" w:type="dxa"/>
                </w:tcPr>
                <w:p w14:paraId="393610E2" w14:textId="6BA85FB7" w:rsidR="007F21D5" w:rsidRPr="00563ECB" w:rsidRDefault="002566FF" w:rsidP="007F21D5">
                  <w:pPr>
                    <w:rPr>
                      <w:sz w:val="18"/>
                      <w:szCs w:val="18"/>
                    </w:rPr>
                  </w:pPr>
                  <w:proofErr w:type="gramStart"/>
                  <w:r w:rsidRPr="00563ECB">
                    <w:rPr>
                      <w:sz w:val="18"/>
                      <w:szCs w:val="18"/>
                    </w:rPr>
                    <w:t>curr</w:t>
                  </w:r>
                  <w:proofErr w:type="gramEnd"/>
                  <w:r w:rsidRPr="00563ECB">
                    <w:rPr>
                      <w:sz w:val="18"/>
                      <w:szCs w:val="18"/>
                    </w:rPr>
                    <w:t xml:space="preserve">1 et curr2 sont </w:t>
                  </w:r>
                  <w:proofErr w:type="spellStart"/>
                  <w:r w:rsidR="00543404" w:rsidRPr="00563ECB">
                    <w:rPr>
                      <w:sz w:val="18"/>
                      <w:szCs w:val="18"/>
                    </w:rPr>
                    <w:t>indentiques</w:t>
                  </w:r>
                  <w:proofErr w:type="spellEnd"/>
                </w:p>
              </w:tc>
              <w:tc>
                <w:tcPr>
                  <w:tcW w:w="2830" w:type="dxa"/>
                </w:tcPr>
                <w:p w14:paraId="6A3274AF" w14:textId="1545BBEA" w:rsidR="007F21D5" w:rsidRPr="00563ECB" w:rsidRDefault="00543404" w:rsidP="007F21D5">
                  <w:pPr>
                    <w:jc w:val="center"/>
                    <w:rPr>
                      <w:sz w:val="18"/>
                      <w:szCs w:val="18"/>
                    </w:rPr>
                  </w:pPr>
                  <w:r w:rsidRPr="00563ECB">
                    <w:rPr>
                      <w:sz w:val="18"/>
                      <w:szCs w:val="18"/>
                    </w:rPr>
                    <w:t>(</w:t>
                  </w:r>
                  <w:r w:rsidR="00D76305" w:rsidRPr="00563ECB">
                    <w:rPr>
                      <w:sz w:val="18"/>
                      <w:szCs w:val="18"/>
                    </w:rPr>
                    <w:t>"US Dollar", "US Dollar"</w:t>
                  </w:r>
                  <w:r w:rsidRPr="00563ECB">
                    <w:rPr>
                      <w:sz w:val="18"/>
                      <w:szCs w:val="18"/>
                    </w:rPr>
                    <w:t>)</w:t>
                  </w:r>
                </w:p>
              </w:tc>
            </w:tr>
          </w:tbl>
          <w:p w14:paraId="5F856BA2" w14:textId="2E179FFA" w:rsidR="00946385" w:rsidRPr="00563ECB" w:rsidRDefault="00946385" w:rsidP="001D6CD3">
            <w:pPr>
              <w:rPr>
                <w:sz w:val="18"/>
                <w:szCs w:val="18"/>
              </w:rPr>
            </w:pPr>
          </w:p>
          <w:p w14:paraId="1523B330" w14:textId="592244AC" w:rsidR="006D50A3" w:rsidRPr="00563ECB" w:rsidRDefault="00B92639" w:rsidP="00B6049B">
            <w:pPr>
              <w:rPr>
                <w:sz w:val="16"/>
                <w:szCs w:val="16"/>
              </w:rPr>
            </w:pPr>
            <w:r w:rsidRPr="00563ECB">
              <w:rPr>
                <w:sz w:val="16"/>
                <w:szCs w:val="16"/>
              </w:rPr>
              <w:t>Maintenant</w:t>
            </w:r>
            <w:r w:rsidR="308551AE" w:rsidRPr="308551AE">
              <w:rPr>
                <w:sz w:val="16"/>
                <w:szCs w:val="16"/>
              </w:rPr>
              <w:t xml:space="preserve">, </w:t>
            </w:r>
            <w:r w:rsidRPr="00563ECB">
              <w:rPr>
                <w:sz w:val="16"/>
                <w:szCs w:val="16"/>
              </w:rPr>
              <w:t>e</w:t>
            </w:r>
            <w:r w:rsidR="00451E7F" w:rsidRPr="00563ECB">
              <w:rPr>
                <w:sz w:val="16"/>
                <w:szCs w:val="16"/>
              </w:rPr>
              <w:t xml:space="preserve">n </w:t>
            </w:r>
            <w:r w:rsidR="00D75AE6" w:rsidRPr="00563ECB">
              <w:rPr>
                <w:sz w:val="16"/>
                <w:szCs w:val="16"/>
              </w:rPr>
              <w:t>faisant</w:t>
            </w:r>
            <w:r w:rsidR="00451E7F" w:rsidRPr="00563ECB">
              <w:rPr>
                <w:sz w:val="16"/>
                <w:szCs w:val="16"/>
              </w:rPr>
              <w:t xml:space="preserve"> le produit </w:t>
            </w:r>
            <w:r w:rsidR="00D75AE6" w:rsidRPr="00563ECB">
              <w:rPr>
                <w:sz w:val="16"/>
                <w:szCs w:val="16"/>
              </w:rPr>
              <w:t>cartésien</w:t>
            </w:r>
            <w:r w:rsidR="00451E7F" w:rsidRPr="00563ECB">
              <w:rPr>
                <w:sz w:val="16"/>
                <w:szCs w:val="16"/>
              </w:rPr>
              <w:t xml:space="preserve"> des</w:t>
            </w:r>
            <w:r w:rsidR="001C77B3" w:rsidRPr="00563ECB">
              <w:rPr>
                <w:sz w:val="16"/>
                <w:szCs w:val="16"/>
              </w:rPr>
              <w:t xml:space="preserve"> valeurs</w:t>
            </w:r>
            <w:r w:rsidR="00451E7F" w:rsidRPr="00563ECB">
              <w:rPr>
                <w:sz w:val="16"/>
                <w:szCs w:val="16"/>
              </w:rPr>
              <w:t xml:space="preserve"> deux ensembles </w:t>
            </w:r>
            <w:r w:rsidRPr="00563ECB">
              <w:rPr>
                <w:sz w:val="16"/>
                <w:szCs w:val="16"/>
              </w:rPr>
              <w:t xml:space="preserve">des classes d’équivalences </w:t>
            </w:r>
            <w:r w:rsidR="00D75AE6" w:rsidRPr="00563ECB">
              <w:rPr>
                <w:sz w:val="16"/>
                <w:szCs w:val="16"/>
              </w:rPr>
              <w:t>trouvées</w:t>
            </w:r>
            <w:r w:rsidR="0044105D" w:rsidRPr="00563ECB">
              <w:rPr>
                <w:sz w:val="16"/>
                <w:szCs w:val="16"/>
              </w:rPr>
              <w:t xml:space="preserve"> (</w:t>
            </w:r>
            <w:proofErr w:type="spellStart"/>
            <w:r w:rsidR="0044105D" w:rsidRPr="00563ECB">
              <w:rPr>
                <w:b/>
                <w:bCs/>
                <w:sz w:val="16"/>
                <w:szCs w:val="16"/>
              </w:rPr>
              <w:t>amount</w:t>
            </w:r>
            <w:proofErr w:type="spellEnd"/>
            <w:r w:rsidR="0044105D" w:rsidRPr="00563ECB">
              <w:rPr>
                <w:sz w:val="16"/>
                <w:szCs w:val="16"/>
              </w:rPr>
              <w:t xml:space="preserve"> x </w:t>
            </w:r>
            <w:r w:rsidR="0044105D" w:rsidRPr="00563ECB">
              <w:rPr>
                <w:b/>
                <w:bCs/>
                <w:sz w:val="16"/>
                <w:szCs w:val="16"/>
              </w:rPr>
              <w:t>(curr</w:t>
            </w:r>
            <w:proofErr w:type="gramStart"/>
            <w:r w:rsidR="0044105D" w:rsidRPr="00563ECB">
              <w:rPr>
                <w:b/>
                <w:bCs/>
                <w:sz w:val="16"/>
                <w:szCs w:val="16"/>
              </w:rPr>
              <w:t>1,curr</w:t>
            </w:r>
            <w:proofErr w:type="gramEnd"/>
            <w:r w:rsidR="0044105D" w:rsidRPr="00563ECB">
              <w:rPr>
                <w:b/>
                <w:bCs/>
                <w:sz w:val="16"/>
                <w:szCs w:val="16"/>
              </w:rPr>
              <w:t>2)</w:t>
            </w:r>
            <w:r w:rsidR="0044105D" w:rsidRPr="00563ECB">
              <w:rPr>
                <w:sz w:val="16"/>
                <w:szCs w:val="16"/>
              </w:rPr>
              <w:t>)</w:t>
            </w:r>
            <w:r w:rsidR="001C77B3" w:rsidRPr="00563ECB">
              <w:rPr>
                <w:sz w:val="16"/>
                <w:szCs w:val="16"/>
              </w:rPr>
              <w:t xml:space="preserve"> en haut</w:t>
            </w:r>
            <w:r w:rsidR="00D75AE6" w:rsidRPr="00563ECB">
              <w:rPr>
                <w:sz w:val="16"/>
                <w:szCs w:val="16"/>
              </w:rPr>
              <w:t>, on peut obte</w:t>
            </w:r>
            <w:r w:rsidR="00543F27" w:rsidRPr="00563ECB">
              <w:rPr>
                <w:sz w:val="16"/>
                <w:szCs w:val="16"/>
              </w:rPr>
              <w:t xml:space="preserve">nir </w:t>
            </w:r>
            <w:r w:rsidR="00932999" w:rsidRPr="00563ECB">
              <w:rPr>
                <w:sz w:val="16"/>
                <w:szCs w:val="16"/>
              </w:rPr>
              <w:t xml:space="preserve">un jeu de </w:t>
            </w:r>
            <w:r w:rsidR="308551AE" w:rsidRPr="308551AE">
              <w:rPr>
                <w:sz w:val="16"/>
                <w:szCs w:val="16"/>
              </w:rPr>
              <w:t>test</w:t>
            </w:r>
            <w:r w:rsidR="00932999" w:rsidRPr="00563ECB">
              <w:rPr>
                <w:sz w:val="16"/>
                <w:szCs w:val="16"/>
              </w:rPr>
              <w:t xml:space="preserve"> qui </w:t>
            </w:r>
            <w:r w:rsidR="308551AE" w:rsidRPr="308551AE">
              <w:rPr>
                <w:sz w:val="16"/>
                <w:szCs w:val="16"/>
              </w:rPr>
              <w:t>couvre toutes</w:t>
            </w:r>
            <w:r w:rsidR="00932999" w:rsidRPr="00563ECB">
              <w:rPr>
                <w:sz w:val="16"/>
                <w:szCs w:val="16"/>
              </w:rPr>
              <w:t xml:space="preserve"> les </w:t>
            </w:r>
            <w:r w:rsidR="308551AE" w:rsidRPr="308551AE">
              <w:rPr>
                <w:sz w:val="16"/>
                <w:szCs w:val="16"/>
              </w:rPr>
              <w:t>valeurs frontières</w:t>
            </w:r>
            <w:r w:rsidR="00932999" w:rsidRPr="00563ECB">
              <w:rPr>
                <w:sz w:val="16"/>
                <w:szCs w:val="16"/>
              </w:rPr>
              <w:t xml:space="preserve"> de la fonction :</w:t>
            </w:r>
          </w:p>
          <w:p w14:paraId="5CAE6898" w14:textId="77777777" w:rsidR="00122051" w:rsidRPr="00563ECB" w:rsidRDefault="00122051" w:rsidP="00B6049B">
            <w:pPr>
              <w:rPr>
                <w:b/>
                <w:bCs/>
                <w:sz w:val="16"/>
                <w:szCs w:val="16"/>
              </w:rPr>
            </w:pPr>
          </w:p>
          <w:p w14:paraId="179591FD" w14:textId="5D0E6320" w:rsidR="001A53CE" w:rsidRPr="00563ECB" w:rsidRDefault="0044105D" w:rsidP="00B6049B">
            <w:pPr>
              <w:rPr>
                <w:b/>
                <w:sz w:val="16"/>
                <w:szCs w:val="16"/>
              </w:rPr>
            </w:pPr>
            <w:r w:rsidRPr="00563ECB">
              <w:rPr>
                <w:b/>
                <w:sz w:val="16"/>
                <w:szCs w:val="16"/>
              </w:rPr>
              <w:t xml:space="preserve">Note : on </w:t>
            </w:r>
            <w:r w:rsidR="00A87F8E" w:rsidRPr="00563ECB">
              <w:rPr>
                <w:b/>
                <w:sz w:val="16"/>
                <w:szCs w:val="16"/>
              </w:rPr>
              <w:t xml:space="preserve">doit </w:t>
            </w:r>
            <w:r w:rsidRPr="00563ECB">
              <w:rPr>
                <w:b/>
                <w:sz w:val="16"/>
                <w:szCs w:val="16"/>
              </w:rPr>
              <w:t>ajout</w:t>
            </w:r>
            <w:r w:rsidR="00A87F8E" w:rsidRPr="00563ECB">
              <w:rPr>
                <w:b/>
                <w:sz w:val="16"/>
                <w:szCs w:val="16"/>
              </w:rPr>
              <w:t>e</w:t>
            </w:r>
            <w:r w:rsidRPr="00563ECB">
              <w:rPr>
                <w:b/>
                <w:sz w:val="16"/>
                <w:szCs w:val="16"/>
              </w:rPr>
              <w:t xml:space="preserve">r la constante </w:t>
            </w:r>
            <w:proofErr w:type="spellStart"/>
            <w:r w:rsidRPr="00563ECB">
              <w:rPr>
                <w:b/>
                <w:sz w:val="16"/>
                <w:szCs w:val="16"/>
              </w:rPr>
              <w:t>currenciesSupported</w:t>
            </w:r>
            <w:proofErr w:type="spellEnd"/>
            <w:r w:rsidRPr="00563ECB">
              <w:rPr>
                <w:b/>
                <w:sz w:val="16"/>
                <w:szCs w:val="16"/>
              </w:rPr>
              <w:t xml:space="preserve"> </w:t>
            </w:r>
            <w:r w:rsidR="308551AE" w:rsidRPr="308551AE">
              <w:rPr>
                <w:b/>
                <w:bCs/>
                <w:sz w:val="16"/>
                <w:szCs w:val="16"/>
              </w:rPr>
              <w:t>à</w:t>
            </w:r>
            <w:r w:rsidRPr="00563ECB">
              <w:rPr>
                <w:b/>
                <w:sz w:val="16"/>
                <w:szCs w:val="16"/>
              </w:rPr>
              <w:t xml:space="preserve"> tous les </w:t>
            </w:r>
            <w:r w:rsidR="308551AE" w:rsidRPr="308551AE">
              <w:rPr>
                <w:b/>
                <w:bCs/>
                <w:sz w:val="16"/>
                <w:szCs w:val="16"/>
              </w:rPr>
              <w:t>éléments</w:t>
            </w:r>
            <w:r w:rsidRPr="00563ECB">
              <w:rPr>
                <w:b/>
                <w:sz w:val="16"/>
                <w:szCs w:val="16"/>
              </w:rPr>
              <w:t xml:space="preserve"> de no</w:t>
            </w:r>
            <w:r w:rsidR="00A87F8E" w:rsidRPr="00563ECB">
              <w:rPr>
                <w:b/>
                <w:sz w:val="16"/>
                <w:szCs w:val="16"/>
              </w:rPr>
              <w:t>tre</w:t>
            </w:r>
            <w:r w:rsidRPr="00563ECB">
              <w:rPr>
                <w:b/>
                <w:sz w:val="16"/>
                <w:szCs w:val="16"/>
              </w:rPr>
              <w:t xml:space="preserve"> jeu de tests et </w:t>
            </w:r>
            <w:r w:rsidR="308551AE" w:rsidRPr="308551AE">
              <w:rPr>
                <w:b/>
                <w:bCs/>
                <w:sz w:val="16"/>
                <w:szCs w:val="16"/>
              </w:rPr>
              <w:t>réorganiser</w:t>
            </w:r>
            <w:r w:rsidRPr="00563ECB">
              <w:rPr>
                <w:b/>
                <w:sz w:val="16"/>
                <w:szCs w:val="16"/>
              </w:rPr>
              <w:t xml:space="preserve"> aussi l’ordre </w:t>
            </w:r>
            <w:r w:rsidR="00A87F8E" w:rsidRPr="00563ECB">
              <w:rPr>
                <w:b/>
                <w:sz w:val="16"/>
                <w:szCs w:val="16"/>
              </w:rPr>
              <w:t xml:space="preserve">des variables pour qu’il </w:t>
            </w:r>
            <w:r w:rsidR="308551AE" w:rsidRPr="308551AE">
              <w:rPr>
                <w:b/>
                <w:bCs/>
                <w:sz w:val="16"/>
                <w:szCs w:val="16"/>
              </w:rPr>
              <w:t>soit</w:t>
            </w:r>
            <w:r w:rsidR="00A87F8E" w:rsidRPr="00563ECB">
              <w:rPr>
                <w:b/>
                <w:sz w:val="16"/>
                <w:szCs w:val="16"/>
              </w:rPr>
              <w:t xml:space="preserve"> un format du genre –&gt; (curr1</w:t>
            </w:r>
            <w:r w:rsidR="308551AE" w:rsidRPr="308551AE">
              <w:rPr>
                <w:b/>
                <w:bCs/>
                <w:sz w:val="16"/>
                <w:szCs w:val="16"/>
              </w:rPr>
              <w:t xml:space="preserve">, </w:t>
            </w:r>
            <w:r w:rsidR="00A87F8E" w:rsidRPr="00563ECB">
              <w:rPr>
                <w:b/>
                <w:sz w:val="16"/>
                <w:szCs w:val="16"/>
              </w:rPr>
              <w:t xml:space="preserve">curr2, </w:t>
            </w:r>
            <w:proofErr w:type="spellStart"/>
            <w:r w:rsidR="00A87F8E" w:rsidRPr="00563ECB">
              <w:rPr>
                <w:b/>
                <w:sz w:val="16"/>
                <w:szCs w:val="16"/>
              </w:rPr>
              <w:t>currenciesSupported</w:t>
            </w:r>
            <w:proofErr w:type="spellEnd"/>
            <w:r w:rsidR="00A87F8E" w:rsidRPr="00563ECB">
              <w:rPr>
                <w:b/>
                <w:sz w:val="16"/>
                <w:szCs w:val="16"/>
              </w:rPr>
              <w:t xml:space="preserve">, </w:t>
            </w:r>
            <w:r w:rsidR="00B0403C" w:rsidRPr="00563ECB">
              <w:rPr>
                <w:b/>
                <w:sz w:val="16"/>
                <w:szCs w:val="16"/>
              </w:rPr>
              <w:t>montant</w:t>
            </w:r>
            <w:r w:rsidR="00A87F8E" w:rsidRPr="00563ECB">
              <w:rPr>
                <w:b/>
                <w:sz w:val="16"/>
                <w:szCs w:val="16"/>
              </w:rPr>
              <w:t>)</w:t>
            </w:r>
          </w:p>
          <w:p w14:paraId="239857FA" w14:textId="29CDF439" w:rsidR="00A87F8E" w:rsidRPr="00563ECB" w:rsidRDefault="00A87F8E" w:rsidP="00B6049B">
            <w:pPr>
              <w:rPr>
                <w:sz w:val="16"/>
                <w:szCs w:val="16"/>
              </w:rPr>
            </w:pPr>
          </w:p>
          <w:p w14:paraId="62710BE9" w14:textId="0D7EBEB4" w:rsidR="00EA45DD" w:rsidRDefault="00EA45DD" w:rsidP="00B6049B">
            <w:pPr>
              <w:rPr>
                <w:sz w:val="18"/>
                <w:szCs w:val="18"/>
              </w:rPr>
            </w:pPr>
          </w:p>
          <w:p w14:paraId="42C8703D" w14:textId="145CA760" w:rsidR="00067B81" w:rsidRDefault="00067B81" w:rsidP="00B6049B">
            <w:pPr>
              <w:rPr>
                <w:sz w:val="18"/>
                <w:szCs w:val="18"/>
              </w:rPr>
            </w:pPr>
          </w:p>
          <w:p w14:paraId="1EB46566" w14:textId="180D8E19" w:rsidR="00FC4468" w:rsidRDefault="00FC4468" w:rsidP="00B6049B">
            <w:pPr>
              <w:rPr>
                <w:sz w:val="18"/>
                <w:szCs w:val="18"/>
              </w:rPr>
            </w:pPr>
          </w:p>
          <w:p w14:paraId="792B7DA0" w14:textId="77777777" w:rsidR="008127B2" w:rsidRDefault="008127B2" w:rsidP="00B6049B">
            <w:pPr>
              <w:rPr>
                <w:sz w:val="18"/>
                <w:szCs w:val="18"/>
              </w:rPr>
            </w:pPr>
          </w:p>
          <w:p w14:paraId="6B84AEDA" w14:textId="558DAFB4" w:rsidR="00671766" w:rsidRDefault="00671766" w:rsidP="00B6049B">
            <w:pPr>
              <w:rPr>
                <w:sz w:val="18"/>
                <w:szCs w:val="18"/>
              </w:rPr>
            </w:pPr>
          </w:p>
          <w:p w14:paraId="32016E53" w14:textId="77777777" w:rsidR="00067B81" w:rsidRDefault="00067B81" w:rsidP="00B6049B">
            <w:pPr>
              <w:rPr>
                <w:sz w:val="18"/>
                <w:szCs w:val="18"/>
              </w:rPr>
            </w:pPr>
          </w:p>
          <w:p w14:paraId="13029B54" w14:textId="77777777" w:rsidR="009701C4" w:rsidRDefault="009701C4" w:rsidP="00B6049B">
            <w:pPr>
              <w:rPr>
                <w:sz w:val="18"/>
                <w:szCs w:val="18"/>
              </w:rPr>
            </w:pPr>
          </w:p>
          <w:p w14:paraId="360E9347" w14:textId="77777777" w:rsidR="009701C4" w:rsidRPr="00563ECB" w:rsidRDefault="009701C4" w:rsidP="00B6049B">
            <w:pPr>
              <w:rPr>
                <w:sz w:val="18"/>
                <w:szCs w:val="18"/>
              </w:rPr>
            </w:pPr>
          </w:p>
          <w:p w14:paraId="6615DCFE" w14:textId="77777777" w:rsidR="00A87F8E" w:rsidRPr="00563ECB" w:rsidRDefault="00B0403C" w:rsidP="00B6049B">
            <w:pPr>
              <w:jc w:val="center"/>
              <w:rPr>
                <w:b/>
                <w:bCs/>
                <w:sz w:val="18"/>
                <w:szCs w:val="18"/>
              </w:rPr>
            </w:pPr>
            <w:r w:rsidRPr="00563ECB">
              <w:rPr>
                <w:b/>
                <w:bCs/>
                <w:sz w:val="18"/>
                <w:szCs w:val="18"/>
              </w:rPr>
              <w:t>Jeux de test</w:t>
            </w:r>
            <w:r w:rsidRPr="00563ECB">
              <w:rPr>
                <w:sz w:val="18"/>
                <w:szCs w:val="18"/>
              </w:rPr>
              <w:t xml:space="preserve"> </w:t>
            </w:r>
            <w:r w:rsidRPr="00563ECB">
              <w:rPr>
                <w:b/>
                <w:bCs/>
                <w:sz w:val="18"/>
                <w:szCs w:val="18"/>
              </w:rPr>
              <w:t>pour la méthode « </w:t>
            </w:r>
            <w:proofErr w:type="spellStart"/>
            <w:proofErr w:type="gramStart"/>
            <w:r w:rsidRPr="00563ECB">
              <w:rPr>
                <w:b/>
                <w:bCs/>
                <w:sz w:val="18"/>
                <w:szCs w:val="18"/>
              </w:rPr>
              <w:t>currencyConverter.MainWindow.convert</w:t>
            </w:r>
            <w:proofErr w:type="spellEnd"/>
            <w:proofErr w:type="gramEnd"/>
            <w:r w:rsidRPr="00563ECB">
              <w:rPr>
                <w:b/>
                <w:bCs/>
                <w:sz w:val="18"/>
                <w:szCs w:val="18"/>
              </w:rPr>
              <w:t xml:space="preserve">(String curr1, String curr2, </w:t>
            </w:r>
            <w:proofErr w:type="spellStart"/>
            <w:r w:rsidRPr="00563ECB">
              <w:rPr>
                <w:b/>
                <w:bCs/>
                <w:sz w:val="18"/>
                <w:szCs w:val="18"/>
              </w:rPr>
              <w:t>currenciesSupported</w:t>
            </w:r>
            <w:proofErr w:type="spellEnd"/>
            <w:r w:rsidRPr="00563ECB">
              <w:rPr>
                <w:b/>
                <w:bCs/>
                <w:sz w:val="18"/>
                <w:szCs w:val="18"/>
              </w:rPr>
              <w:t>, montant) :</w:t>
            </w:r>
          </w:p>
          <w:p w14:paraId="6182C98B" w14:textId="77777777" w:rsidR="004211DA" w:rsidRPr="00563ECB" w:rsidRDefault="004211DA" w:rsidP="00B9191E">
            <w:pPr>
              <w:jc w:val="center"/>
              <w:rPr>
                <w:sz w:val="18"/>
                <w:szCs w:val="18"/>
              </w:rPr>
            </w:pPr>
          </w:p>
          <w:tbl>
            <w:tblPr>
              <w:tblStyle w:val="TableGrid"/>
              <w:tblW w:w="0" w:type="auto"/>
              <w:jc w:val="center"/>
              <w:tblLook w:val="04A0" w:firstRow="1" w:lastRow="0" w:firstColumn="1" w:lastColumn="0" w:noHBand="0" w:noVBand="1"/>
            </w:tblPr>
            <w:tblGrid>
              <w:gridCol w:w="4137"/>
              <w:gridCol w:w="894"/>
              <w:gridCol w:w="5086"/>
            </w:tblGrid>
            <w:tr w:rsidR="00B94E68" w:rsidRPr="00563ECB" w14:paraId="607935BE" w14:textId="77777777" w:rsidTr="00355C7B">
              <w:trPr>
                <w:jc w:val="center"/>
              </w:trPr>
              <w:tc>
                <w:tcPr>
                  <w:tcW w:w="4137" w:type="dxa"/>
                  <w:tcBorders>
                    <w:bottom w:val="single" w:sz="12" w:space="0" w:color="auto"/>
                  </w:tcBorders>
                  <w:vAlign w:val="center"/>
                </w:tcPr>
                <w:p w14:paraId="3E8C7432" w14:textId="248A7ADB" w:rsidR="004211DA" w:rsidRPr="00563ECB" w:rsidRDefault="004211DA" w:rsidP="004211DA">
                  <w:pPr>
                    <w:jc w:val="center"/>
                    <w:rPr>
                      <w:b/>
                      <w:bCs/>
                      <w:sz w:val="18"/>
                      <w:szCs w:val="18"/>
                    </w:rPr>
                  </w:pPr>
                  <w:r w:rsidRPr="00563ECB">
                    <w:rPr>
                      <w:b/>
                      <w:bCs/>
                      <w:sz w:val="18"/>
                      <w:szCs w:val="18"/>
                    </w:rPr>
                    <w:t>Tests</w:t>
                  </w:r>
                </w:p>
              </w:tc>
              <w:tc>
                <w:tcPr>
                  <w:tcW w:w="894" w:type="dxa"/>
                  <w:tcBorders>
                    <w:bottom w:val="single" w:sz="12" w:space="0" w:color="auto"/>
                  </w:tcBorders>
                  <w:vAlign w:val="center"/>
                </w:tcPr>
                <w:p w14:paraId="2D5288F8" w14:textId="7B7D625B" w:rsidR="004211DA" w:rsidRPr="00563ECB" w:rsidRDefault="00355C7B" w:rsidP="004211DA">
                  <w:pPr>
                    <w:jc w:val="center"/>
                    <w:rPr>
                      <w:b/>
                      <w:bCs/>
                      <w:sz w:val="18"/>
                      <w:szCs w:val="18"/>
                    </w:rPr>
                  </w:pPr>
                  <w:r w:rsidRPr="00563ECB">
                    <w:rPr>
                      <w:b/>
                      <w:bCs/>
                      <w:sz w:val="18"/>
                      <w:szCs w:val="18"/>
                    </w:rPr>
                    <w:t>Résultat</w:t>
                  </w:r>
                  <w:r w:rsidR="004211DA" w:rsidRPr="00563ECB">
                    <w:rPr>
                      <w:b/>
                      <w:bCs/>
                      <w:sz w:val="18"/>
                      <w:szCs w:val="18"/>
                    </w:rPr>
                    <w:t xml:space="preserve"> attendu</w:t>
                  </w:r>
                </w:p>
              </w:tc>
              <w:tc>
                <w:tcPr>
                  <w:tcW w:w="5086" w:type="dxa"/>
                  <w:tcBorders>
                    <w:bottom w:val="single" w:sz="12" w:space="0" w:color="auto"/>
                  </w:tcBorders>
                  <w:vAlign w:val="center"/>
                </w:tcPr>
                <w:p w14:paraId="525D4DA9" w14:textId="70031DAC" w:rsidR="004211DA" w:rsidRPr="00563ECB" w:rsidRDefault="004211DA" w:rsidP="004211DA">
                  <w:pPr>
                    <w:jc w:val="center"/>
                    <w:rPr>
                      <w:b/>
                      <w:bCs/>
                      <w:sz w:val="18"/>
                      <w:szCs w:val="18"/>
                    </w:rPr>
                  </w:pPr>
                  <w:r w:rsidRPr="00563ECB">
                    <w:rPr>
                      <w:b/>
                      <w:bCs/>
                      <w:sz w:val="18"/>
                      <w:szCs w:val="18"/>
                    </w:rPr>
                    <w:t xml:space="preserve">Raison possible d’un </w:t>
                  </w:r>
                  <w:r w:rsidR="00355C7B" w:rsidRPr="00563ECB">
                    <w:rPr>
                      <w:b/>
                      <w:bCs/>
                      <w:sz w:val="18"/>
                      <w:szCs w:val="18"/>
                    </w:rPr>
                    <w:t>résultat</w:t>
                  </w:r>
                  <w:r w:rsidRPr="00563ECB">
                    <w:rPr>
                      <w:b/>
                      <w:bCs/>
                      <w:sz w:val="18"/>
                      <w:szCs w:val="18"/>
                    </w:rPr>
                    <w:t xml:space="preserve"> invalide (-1)</w:t>
                  </w:r>
                </w:p>
              </w:tc>
            </w:tr>
            <w:tr w:rsidR="00B94E68" w:rsidRPr="00563ECB" w14:paraId="032CCF11" w14:textId="77777777" w:rsidTr="00B94E68">
              <w:trPr>
                <w:jc w:val="center"/>
              </w:trPr>
              <w:tc>
                <w:tcPr>
                  <w:tcW w:w="4137" w:type="dxa"/>
                  <w:tcBorders>
                    <w:top w:val="single" w:sz="12" w:space="0" w:color="auto"/>
                  </w:tcBorders>
                </w:tcPr>
                <w:p w14:paraId="250FA2B3" w14:textId="54F25A09" w:rsidR="004211DA" w:rsidRPr="00563ECB" w:rsidRDefault="004211DA" w:rsidP="00EE6426">
                  <w:pPr>
                    <w:jc w:val="center"/>
                    <w:rPr>
                      <w:sz w:val="14"/>
                      <w:szCs w:val="14"/>
                    </w:rPr>
                  </w:pPr>
                  <w:r w:rsidRPr="00563ECB">
                    <w:rPr>
                      <w:sz w:val="14"/>
                      <w:szCs w:val="14"/>
                    </w:rPr>
                    <w:t xml:space="preserve">("US Dollar", "Euro", </w:t>
                  </w:r>
                  <w:proofErr w:type="spellStart"/>
                  <w:r w:rsidR="00355C7B" w:rsidRPr="00563ECB">
                    <w:rPr>
                      <w:sz w:val="14"/>
                      <w:szCs w:val="14"/>
                    </w:rPr>
                    <w:t>currenciesSupported</w:t>
                  </w:r>
                  <w:proofErr w:type="spellEnd"/>
                  <w:r w:rsidR="00355C7B" w:rsidRPr="00563ECB">
                    <w:rPr>
                      <w:sz w:val="14"/>
                      <w:szCs w:val="14"/>
                    </w:rPr>
                    <w:t>, -</w:t>
                  </w:r>
                  <w:r w:rsidRPr="00563ECB">
                    <w:rPr>
                      <w:sz w:val="14"/>
                      <w:szCs w:val="14"/>
                    </w:rPr>
                    <w:t>1000)</w:t>
                  </w:r>
                </w:p>
              </w:tc>
              <w:tc>
                <w:tcPr>
                  <w:tcW w:w="894" w:type="dxa"/>
                  <w:tcBorders>
                    <w:top w:val="single" w:sz="12" w:space="0" w:color="auto"/>
                  </w:tcBorders>
                </w:tcPr>
                <w:p w14:paraId="63E17D59" w14:textId="0F961BAE" w:rsidR="004211DA" w:rsidRPr="00563ECB" w:rsidRDefault="004211DA" w:rsidP="00EE6426">
                  <w:pPr>
                    <w:jc w:val="center"/>
                    <w:rPr>
                      <w:sz w:val="14"/>
                      <w:szCs w:val="14"/>
                    </w:rPr>
                  </w:pPr>
                  <w:r w:rsidRPr="00563ECB">
                    <w:rPr>
                      <w:sz w:val="14"/>
                      <w:szCs w:val="14"/>
                    </w:rPr>
                    <w:t>-1</w:t>
                  </w:r>
                </w:p>
              </w:tc>
              <w:tc>
                <w:tcPr>
                  <w:tcW w:w="5086" w:type="dxa"/>
                  <w:tcBorders>
                    <w:top w:val="single" w:sz="12" w:space="0" w:color="auto"/>
                  </w:tcBorders>
                </w:tcPr>
                <w:p w14:paraId="5C92B4BE" w14:textId="54B4666B" w:rsidR="004211DA" w:rsidRPr="00563ECB" w:rsidRDefault="004211DA" w:rsidP="00EE6426">
                  <w:pPr>
                    <w:jc w:val="center"/>
                    <w:rPr>
                      <w:sz w:val="14"/>
                      <w:szCs w:val="14"/>
                    </w:rPr>
                  </w:pPr>
                  <w:r w:rsidRPr="00563ECB">
                    <w:rPr>
                      <w:sz w:val="14"/>
                      <w:szCs w:val="14"/>
                    </w:rPr>
                    <w:t>Montant négatif situé en dehors du range valide</w:t>
                  </w:r>
                </w:p>
              </w:tc>
            </w:tr>
            <w:tr w:rsidR="00B94E68" w:rsidRPr="00563ECB" w14:paraId="17EAB89C" w14:textId="77777777" w:rsidTr="00B94E68">
              <w:trPr>
                <w:jc w:val="center"/>
              </w:trPr>
              <w:tc>
                <w:tcPr>
                  <w:tcW w:w="4137" w:type="dxa"/>
                </w:tcPr>
                <w:p w14:paraId="6910842F" w14:textId="52AB1502" w:rsidR="004211DA" w:rsidRPr="00563ECB" w:rsidRDefault="004211DA" w:rsidP="00EE6426">
                  <w:pPr>
                    <w:jc w:val="center"/>
                    <w:rPr>
                      <w:sz w:val="14"/>
                      <w:szCs w:val="14"/>
                    </w:rPr>
                  </w:pPr>
                  <w:r w:rsidRPr="00563ECB">
                    <w:rPr>
                      <w:sz w:val="14"/>
                      <w:szCs w:val="14"/>
                    </w:rPr>
                    <w:t xml:space="preserve">("US Dollar", "Algerian dinar", </w:t>
                  </w:r>
                  <w:proofErr w:type="spellStart"/>
                  <w:r w:rsidRPr="00563ECB">
                    <w:rPr>
                      <w:sz w:val="14"/>
                      <w:szCs w:val="14"/>
                    </w:rPr>
                    <w:t>currenciesSupported</w:t>
                  </w:r>
                  <w:proofErr w:type="spellEnd"/>
                  <w:r w:rsidRPr="00563ECB">
                    <w:rPr>
                      <w:sz w:val="14"/>
                      <w:szCs w:val="14"/>
                    </w:rPr>
                    <w:t>, -1000)</w:t>
                  </w:r>
                </w:p>
              </w:tc>
              <w:tc>
                <w:tcPr>
                  <w:tcW w:w="894" w:type="dxa"/>
                </w:tcPr>
                <w:p w14:paraId="39ABE415" w14:textId="700074DD" w:rsidR="004211DA" w:rsidRPr="00563ECB" w:rsidRDefault="004211DA" w:rsidP="00EE6426">
                  <w:pPr>
                    <w:jc w:val="center"/>
                    <w:rPr>
                      <w:sz w:val="14"/>
                      <w:szCs w:val="14"/>
                    </w:rPr>
                  </w:pPr>
                  <w:r w:rsidRPr="00563ECB">
                    <w:rPr>
                      <w:sz w:val="14"/>
                      <w:szCs w:val="14"/>
                    </w:rPr>
                    <w:t>-1</w:t>
                  </w:r>
                </w:p>
              </w:tc>
              <w:tc>
                <w:tcPr>
                  <w:tcW w:w="5086" w:type="dxa"/>
                </w:tcPr>
                <w:p w14:paraId="1259BE6B" w14:textId="5799E3FE" w:rsidR="004211DA" w:rsidRPr="00563ECB" w:rsidRDefault="004211DA" w:rsidP="00EE6426">
                  <w:pPr>
                    <w:jc w:val="center"/>
                    <w:rPr>
                      <w:sz w:val="14"/>
                      <w:szCs w:val="14"/>
                    </w:rPr>
                  </w:pPr>
                  <w:r w:rsidRPr="00563ECB">
                    <w:rPr>
                      <w:sz w:val="14"/>
                      <w:szCs w:val="14"/>
                    </w:rPr>
                    <w:t xml:space="preserve">Montant </w:t>
                  </w:r>
                  <w:r w:rsidR="00355C7B" w:rsidRPr="00563ECB">
                    <w:rPr>
                      <w:sz w:val="14"/>
                      <w:szCs w:val="14"/>
                    </w:rPr>
                    <w:t>négatif situé</w:t>
                  </w:r>
                  <w:r w:rsidRPr="00563ECB">
                    <w:rPr>
                      <w:sz w:val="14"/>
                      <w:szCs w:val="14"/>
                    </w:rPr>
                    <w:t xml:space="preserve"> en dehors du range valide</w:t>
                  </w:r>
                </w:p>
              </w:tc>
            </w:tr>
            <w:tr w:rsidR="00B94E68" w:rsidRPr="00563ECB" w14:paraId="0D216A64" w14:textId="77777777" w:rsidTr="00B94E68">
              <w:trPr>
                <w:jc w:val="center"/>
              </w:trPr>
              <w:tc>
                <w:tcPr>
                  <w:tcW w:w="4137" w:type="dxa"/>
                </w:tcPr>
                <w:p w14:paraId="22B8F2D1" w14:textId="6B50ECBC" w:rsidR="004211DA" w:rsidRPr="00563ECB" w:rsidRDefault="004211DA" w:rsidP="00EE6426">
                  <w:pPr>
                    <w:jc w:val="center"/>
                    <w:rPr>
                      <w:sz w:val="14"/>
                      <w:szCs w:val="14"/>
                    </w:rPr>
                  </w:pPr>
                  <w:r w:rsidRPr="00563ECB">
                    <w:rPr>
                      <w:sz w:val="14"/>
                      <w:szCs w:val="14"/>
                    </w:rPr>
                    <w:t xml:space="preserve">("Algerian dinar", "US Dollar", </w:t>
                  </w:r>
                  <w:proofErr w:type="spellStart"/>
                  <w:r w:rsidRPr="00563ECB">
                    <w:rPr>
                      <w:sz w:val="14"/>
                      <w:szCs w:val="14"/>
                    </w:rPr>
                    <w:t>currenciesSupported</w:t>
                  </w:r>
                  <w:proofErr w:type="spellEnd"/>
                  <w:r w:rsidRPr="00563ECB">
                    <w:rPr>
                      <w:sz w:val="14"/>
                      <w:szCs w:val="14"/>
                    </w:rPr>
                    <w:t>, -1000)</w:t>
                  </w:r>
                </w:p>
              </w:tc>
              <w:tc>
                <w:tcPr>
                  <w:tcW w:w="894" w:type="dxa"/>
                </w:tcPr>
                <w:p w14:paraId="2C4813F8" w14:textId="2131B6C0" w:rsidR="004211DA" w:rsidRPr="00563ECB" w:rsidRDefault="004211DA" w:rsidP="00EE6426">
                  <w:pPr>
                    <w:jc w:val="center"/>
                    <w:rPr>
                      <w:sz w:val="14"/>
                      <w:szCs w:val="14"/>
                    </w:rPr>
                  </w:pPr>
                  <w:r w:rsidRPr="00563ECB">
                    <w:rPr>
                      <w:sz w:val="14"/>
                      <w:szCs w:val="14"/>
                    </w:rPr>
                    <w:t>-1</w:t>
                  </w:r>
                </w:p>
              </w:tc>
              <w:tc>
                <w:tcPr>
                  <w:tcW w:w="5086" w:type="dxa"/>
                </w:tcPr>
                <w:p w14:paraId="6432D4FA" w14:textId="4204410E" w:rsidR="004211DA" w:rsidRPr="00563ECB" w:rsidRDefault="004211DA" w:rsidP="00EE6426">
                  <w:pPr>
                    <w:jc w:val="center"/>
                    <w:rPr>
                      <w:sz w:val="14"/>
                      <w:szCs w:val="14"/>
                    </w:rPr>
                  </w:pPr>
                  <w:r w:rsidRPr="00563ECB">
                    <w:rPr>
                      <w:sz w:val="14"/>
                      <w:szCs w:val="14"/>
                    </w:rPr>
                    <w:t xml:space="preserve">Montant </w:t>
                  </w:r>
                  <w:r w:rsidR="00355C7B" w:rsidRPr="00563ECB">
                    <w:rPr>
                      <w:sz w:val="14"/>
                      <w:szCs w:val="14"/>
                    </w:rPr>
                    <w:t>négatif situé</w:t>
                  </w:r>
                  <w:r w:rsidRPr="00563ECB">
                    <w:rPr>
                      <w:sz w:val="14"/>
                      <w:szCs w:val="14"/>
                    </w:rPr>
                    <w:t xml:space="preserve"> en dehors du range valide</w:t>
                  </w:r>
                </w:p>
              </w:tc>
            </w:tr>
            <w:tr w:rsidR="00B94E68" w:rsidRPr="00563ECB" w14:paraId="056E64AF" w14:textId="77777777" w:rsidTr="00B94E68">
              <w:trPr>
                <w:jc w:val="center"/>
              </w:trPr>
              <w:tc>
                <w:tcPr>
                  <w:tcW w:w="4137" w:type="dxa"/>
                </w:tcPr>
                <w:p w14:paraId="55FB4390" w14:textId="3D70BE82" w:rsidR="004211DA" w:rsidRPr="00563ECB" w:rsidRDefault="004211DA" w:rsidP="00EE6426">
                  <w:pPr>
                    <w:jc w:val="center"/>
                    <w:rPr>
                      <w:sz w:val="14"/>
                      <w:szCs w:val="14"/>
                    </w:rPr>
                  </w:pPr>
                  <w:r w:rsidRPr="00563ECB">
                    <w:rPr>
                      <w:sz w:val="14"/>
                      <w:szCs w:val="14"/>
                    </w:rPr>
                    <w:t xml:space="preserve">("Algerian dinar", "Algerian dinar", </w:t>
                  </w:r>
                  <w:proofErr w:type="spellStart"/>
                  <w:r w:rsidR="00355C7B" w:rsidRPr="00563ECB">
                    <w:rPr>
                      <w:sz w:val="14"/>
                      <w:szCs w:val="14"/>
                    </w:rPr>
                    <w:t>currenciesSupported</w:t>
                  </w:r>
                  <w:proofErr w:type="spellEnd"/>
                  <w:r w:rsidR="00355C7B" w:rsidRPr="00563ECB">
                    <w:rPr>
                      <w:sz w:val="14"/>
                      <w:szCs w:val="14"/>
                    </w:rPr>
                    <w:t>,</w:t>
                  </w:r>
                  <w:r w:rsidRPr="00563ECB">
                    <w:rPr>
                      <w:sz w:val="14"/>
                      <w:szCs w:val="14"/>
                    </w:rPr>
                    <w:t xml:space="preserve"> -1000)</w:t>
                  </w:r>
                </w:p>
              </w:tc>
              <w:tc>
                <w:tcPr>
                  <w:tcW w:w="894" w:type="dxa"/>
                </w:tcPr>
                <w:p w14:paraId="235BBEDC" w14:textId="328A4F51" w:rsidR="004211DA" w:rsidRPr="00563ECB" w:rsidRDefault="004211DA" w:rsidP="00EE6426">
                  <w:pPr>
                    <w:jc w:val="center"/>
                    <w:rPr>
                      <w:sz w:val="14"/>
                      <w:szCs w:val="14"/>
                    </w:rPr>
                  </w:pPr>
                  <w:r w:rsidRPr="00563ECB">
                    <w:rPr>
                      <w:sz w:val="14"/>
                      <w:szCs w:val="14"/>
                    </w:rPr>
                    <w:t>-1</w:t>
                  </w:r>
                </w:p>
              </w:tc>
              <w:tc>
                <w:tcPr>
                  <w:tcW w:w="5086" w:type="dxa"/>
                </w:tcPr>
                <w:p w14:paraId="11B5C5B5" w14:textId="41F9021D" w:rsidR="004211DA" w:rsidRPr="00563ECB" w:rsidRDefault="004211DA" w:rsidP="00EE6426">
                  <w:pPr>
                    <w:jc w:val="center"/>
                    <w:rPr>
                      <w:sz w:val="14"/>
                      <w:szCs w:val="14"/>
                    </w:rPr>
                  </w:pPr>
                  <w:r w:rsidRPr="00563ECB">
                    <w:rPr>
                      <w:sz w:val="14"/>
                      <w:szCs w:val="14"/>
                    </w:rPr>
                    <w:t>Montant négatif situé en dehors du range valide</w:t>
                  </w:r>
                </w:p>
              </w:tc>
            </w:tr>
            <w:tr w:rsidR="00B94E68" w:rsidRPr="00563ECB" w14:paraId="4E6FCBF3" w14:textId="77777777" w:rsidTr="00B94E68">
              <w:trPr>
                <w:jc w:val="center"/>
              </w:trPr>
              <w:tc>
                <w:tcPr>
                  <w:tcW w:w="4137" w:type="dxa"/>
                  <w:tcBorders>
                    <w:bottom w:val="single" w:sz="12" w:space="0" w:color="auto"/>
                  </w:tcBorders>
                </w:tcPr>
                <w:p w14:paraId="77193C54" w14:textId="1838BEDA" w:rsidR="004211DA" w:rsidRPr="00563ECB" w:rsidRDefault="004211DA" w:rsidP="00EE6426">
                  <w:pPr>
                    <w:jc w:val="center"/>
                    <w:rPr>
                      <w:sz w:val="14"/>
                      <w:szCs w:val="14"/>
                    </w:rPr>
                  </w:pPr>
                  <w:r w:rsidRPr="00563ECB">
                    <w:rPr>
                      <w:sz w:val="14"/>
                      <w:szCs w:val="14"/>
                    </w:rPr>
                    <w:t xml:space="preserve">("US Dollar", "US Dollar", </w:t>
                  </w:r>
                  <w:proofErr w:type="spellStart"/>
                  <w:r w:rsidR="00355C7B" w:rsidRPr="00563ECB">
                    <w:rPr>
                      <w:sz w:val="14"/>
                      <w:szCs w:val="14"/>
                    </w:rPr>
                    <w:t>currenciesSupported</w:t>
                  </w:r>
                  <w:proofErr w:type="spellEnd"/>
                  <w:r w:rsidR="00355C7B" w:rsidRPr="00563ECB">
                    <w:rPr>
                      <w:sz w:val="14"/>
                      <w:szCs w:val="14"/>
                    </w:rPr>
                    <w:t>, -</w:t>
                  </w:r>
                  <w:r w:rsidRPr="00563ECB">
                    <w:rPr>
                      <w:sz w:val="14"/>
                      <w:szCs w:val="14"/>
                    </w:rPr>
                    <w:t>1000)</w:t>
                  </w:r>
                </w:p>
              </w:tc>
              <w:tc>
                <w:tcPr>
                  <w:tcW w:w="894" w:type="dxa"/>
                  <w:tcBorders>
                    <w:bottom w:val="single" w:sz="12" w:space="0" w:color="auto"/>
                  </w:tcBorders>
                </w:tcPr>
                <w:p w14:paraId="1E2C498B" w14:textId="6153F886" w:rsidR="004211DA" w:rsidRPr="00563ECB" w:rsidRDefault="004211DA" w:rsidP="00EE6426">
                  <w:pPr>
                    <w:jc w:val="center"/>
                    <w:rPr>
                      <w:sz w:val="14"/>
                      <w:szCs w:val="14"/>
                    </w:rPr>
                  </w:pPr>
                  <w:r w:rsidRPr="00563ECB">
                    <w:rPr>
                      <w:sz w:val="14"/>
                      <w:szCs w:val="14"/>
                    </w:rPr>
                    <w:t>-1</w:t>
                  </w:r>
                </w:p>
              </w:tc>
              <w:tc>
                <w:tcPr>
                  <w:tcW w:w="5086" w:type="dxa"/>
                  <w:tcBorders>
                    <w:bottom w:val="single" w:sz="12" w:space="0" w:color="auto"/>
                  </w:tcBorders>
                </w:tcPr>
                <w:p w14:paraId="240E2A0C" w14:textId="5DE957DC" w:rsidR="004211DA" w:rsidRPr="00563ECB" w:rsidRDefault="004211DA" w:rsidP="00EE6426">
                  <w:pPr>
                    <w:jc w:val="center"/>
                    <w:rPr>
                      <w:sz w:val="14"/>
                      <w:szCs w:val="14"/>
                    </w:rPr>
                  </w:pPr>
                  <w:r w:rsidRPr="00563ECB">
                    <w:rPr>
                      <w:sz w:val="14"/>
                      <w:szCs w:val="14"/>
                    </w:rPr>
                    <w:t xml:space="preserve">Montant </w:t>
                  </w:r>
                  <w:r w:rsidR="00EE6426" w:rsidRPr="00563ECB">
                    <w:rPr>
                      <w:sz w:val="14"/>
                      <w:szCs w:val="14"/>
                    </w:rPr>
                    <w:t>négatif situé</w:t>
                  </w:r>
                  <w:r w:rsidRPr="00563ECB">
                    <w:rPr>
                      <w:sz w:val="14"/>
                      <w:szCs w:val="14"/>
                    </w:rPr>
                    <w:t xml:space="preserve"> en dehors du range valide</w:t>
                  </w:r>
                </w:p>
              </w:tc>
            </w:tr>
            <w:tr w:rsidR="00B94E68" w:rsidRPr="00563ECB" w14:paraId="55203B39" w14:textId="77777777" w:rsidTr="00B94E68">
              <w:trPr>
                <w:jc w:val="center"/>
              </w:trPr>
              <w:tc>
                <w:tcPr>
                  <w:tcW w:w="4137" w:type="dxa"/>
                  <w:tcBorders>
                    <w:top w:val="single" w:sz="12" w:space="0" w:color="auto"/>
                  </w:tcBorders>
                </w:tcPr>
                <w:p w14:paraId="31F00EF5" w14:textId="1421504C" w:rsidR="004211DA" w:rsidRPr="00563ECB" w:rsidRDefault="004211DA" w:rsidP="00EE6426">
                  <w:pPr>
                    <w:jc w:val="center"/>
                    <w:rPr>
                      <w:sz w:val="14"/>
                      <w:szCs w:val="14"/>
                    </w:rPr>
                  </w:pPr>
                  <w:r w:rsidRPr="00563ECB">
                    <w:rPr>
                      <w:sz w:val="14"/>
                      <w:szCs w:val="14"/>
                    </w:rPr>
                    <w:t xml:space="preserve">("US Dollar", "Euro", </w:t>
                  </w:r>
                  <w:proofErr w:type="spellStart"/>
                  <w:r w:rsidR="00355C7B" w:rsidRPr="00563ECB">
                    <w:rPr>
                      <w:sz w:val="14"/>
                      <w:szCs w:val="14"/>
                    </w:rPr>
                    <w:t>currenciesSupported</w:t>
                  </w:r>
                  <w:proofErr w:type="spellEnd"/>
                  <w:r w:rsidR="00355C7B" w:rsidRPr="00563ECB">
                    <w:rPr>
                      <w:sz w:val="14"/>
                      <w:szCs w:val="14"/>
                    </w:rPr>
                    <w:t>, -</w:t>
                  </w:r>
                  <w:r w:rsidRPr="00563ECB">
                    <w:rPr>
                      <w:sz w:val="14"/>
                      <w:szCs w:val="14"/>
                    </w:rPr>
                    <w:t>0.01)</w:t>
                  </w:r>
                </w:p>
              </w:tc>
              <w:tc>
                <w:tcPr>
                  <w:tcW w:w="894" w:type="dxa"/>
                  <w:tcBorders>
                    <w:top w:val="single" w:sz="12" w:space="0" w:color="auto"/>
                  </w:tcBorders>
                </w:tcPr>
                <w:p w14:paraId="617A9323" w14:textId="0A72430E" w:rsidR="004211DA" w:rsidRPr="00563ECB" w:rsidRDefault="004211DA" w:rsidP="00EE6426">
                  <w:pPr>
                    <w:jc w:val="center"/>
                    <w:rPr>
                      <w:sz w:val="14"/>
                      <w:szCs w:val="14"/>
                    </w:rPr>
                  </w:pPr>
                  <w:r w:rsidRPr="00563ECB">
                    <w:rPr>
                      <w:sz w:val="14"/>
                      <w:szCs w:val="14"/>
                    </w:rPr>
                    <w:t>-1</w:t>
                  </w:r>
                </w:p>
              </w:tc>
              <w:tc>
                <w:tcPr>
                  <w:tcW w:w="5086" w:type="dxa"/>
                  <w:tcBorders>
                    <w:top w:val="single" w:sz="12" w:space="0" w:color="auto"/>
                  </w:tcBorders>
                </w:tcPr>
                <w:p w14:paraId="366B8027" w14:textId="088B813D" w:rsidR="004211DA" w:rsidRPr="00563ECB" w:rsidRDefault="004211DA" w:rsidP="00EE6426">
                  <w:pPr>
                    <w:jc w:val="center"/>
                    <w:rPr>
                      <w:sz w:val="14"/>
                      <w:szCs w:val="14"/>
                    </w:rPr>
                  </w:pPr>
                  <w:r w:rsidRPr="00563ECB">
                    <w:rPr>
                      <w:sz w:val="14"/>
                      <w:szCs w:val="14"/>
                    </w:rPr>
                    <w:t xml:space="preserve">Montant </w:t>
                  </w:r>
                  <w:r w:rsidR="00EE6426" w:rsidRPr="00563ECB">
                    <w:rPr>
                      <w:sz w:val="14"/>
                      <w:szCs w:val="14"/>
                    </w:rPr>
                    <w:t>négatif situé</w:t>
                  </w:r>
                  <w:r w:rsidRPr="00563ECB">
                    <w:rPr>
                      <w:sz w:val="14"/>
                      <w:szCs w:val="14"/>
                    </w:rPr>
                    <w:t xml:space="preserve"> en dehors du range valide</w:t>
                  </w:r>
                </w:p>
              </w:tc>
            </w:tr>
            <w:tr w:rsidR="00B94E68" w:rsidRPr="00563ECB" w14:paraId="34436AB8" w14:textId="77777777" w:rsidTr="00B94E68">
              <w:trPr>
                <w:jc w:val="center"/>
              </w:trPr>
              <w:tc>
                <w:tcPr>
                  <w:tcW w:w="4137" w:type="dxa"/>
                </w:tcPr>
                <w:p w14:paraId="508CD87E" w14:textId="7B86A4EA" w:rsidR="004211DA" w:rsidRPr="00563ECB" w:rsidRDefault="004211DA" w:rsidP="00EE6426">
                  <w:pPr>
                    <w:jc w:val="center"/>
                    <w:rPr>
                      <w:sz w:val="14"/>
                      <w:szCs w:val="14"/>
                    </w:rPr>
                  </w:pPr>
                  <w:r w:rsidRPr="00563ECB">
                    <w:rPr>
                      <w:sz w:val="14"/>
                      <w:szCs w:val="14"/>
                    </w:rPr>
                    <w:t xml:space="preserve">("US Dollar", "Algerian dinar", </w:t>
                  </w:r>
                  <w:proofErr w:type="spellStart"/>
                  <w:r w:rsidRPr="00563ECB">
                    <w:rPr>
                      <w:sz w:val="14"/>
                      <w:szCs w:val="14"/>
                    </w:rPr>
                    <w:t>currenciesSupported</w:t>
                  </w:r>
                  <w:proofErr w:type="spellEnd"/>
                  <w:r w:rsidRPr="00563ECB">
                    <w:rPr>
                      <w:sz w:val="14"/>
                      <w:szCs w:val="14"/>
                    </w:rPr>
                    <w:t>, -0.01)</w:t>
                  </w:r>
                </w:p>
              </w:tc>
              <w:tc>
                <w:tcPr>
                  <w:tcW w:w="894" w:type="dxa"/>
                </w:tcPr>
                <w:p w14:paraId="465A2AFF" w14:textId="3804272D" w:rsidR="004211DA" w:rsidRPr="00563ECB" w:rsidRDefault="004211DA" w:rsidP="00EE6426">
                  <w:pPr>
                    <w:jc w:val="center"/>
                    <w:rPr>
                      <w:sz w:val="14"/>
                      <w:szCs w:val="14"/>
                    </w:rPr>
                  </w:pPr>
                  <w:r w:rsidRPr="00563ECB">
                    <w:rPr>
                      <w:sz w:val="14"/>
                      <w:szCs w:val="14"/>
                    </w:rPr>
                    <w:t>-1</w:t>
                  </w:r>
                </w:p>
              </w:tc>
              <w:tc>
                <w:tcPr>
                  <w:tcW w:w="5086" w:type="dxa"/>
                </w:tcPr>
                <w:p w14:paraId="0C304E95" w14:textId="6825DD2C" w:rsidR="004211DA" w:rsidRPr="00563ECB" w:rsidRDefault="004211DA" w:rsidP="00EE6426">
                  <w:pPr>
                    <w:jc w:val="center"/>
                    <w:rPr>
                      <w:sz w:val="14"/>
                      <w:szCs w:val="14"/>
                    </w:rPr>
                  </w:pPr>
                  <w:r w:rsidRPr="00563ECB">
                    <w:rPr>
                      <w:sz w:val="14"/>
                      <w:szCs w:val="14"/>
                    </w:rPr>
                    <w:t xml:space="preserve">Montant </w:t>
                  </w:r>
                  <w:r w:rsidR="00EE6426" w:rsidRPr="00563ECB">
                    <w:rPr>
                      <w:sz w:val="14"/>
                      <w:szCs w:val="14"/>
                    </w:rPr>
                    <w:t>négatif situé</w:t>
                  </w:r>
                  <w:r w:rsidRPr="00563ECB">
                    <w:rPr>
                      <w:sz w:val="14"/>
                      <w:szCs w:val="14"/>
                    </w:rPr>
                    <w:t xml:space="preserve"> en dehors du range valide</w:t>
                  </w:r>
                </w:p>
              </w:tc>
            </w:tr>
            <w:tr w:rsidR="00B94E68" w:rsidRPr="00563ECB" w14:paraId="76D050D0" w14:textId="77777777" w:rsidTr="00B94E68">
              <w:trPr>
                <w:jc w:val="center"/>
              </w:trPr>
              <w:tc>
                <w:tcPr>
                  <w:tcW w:w="4137" w:type="dxa"/>
                </w:tcPr>
                <w:p w14:paraId="1961DE5A" w14:textId="58E5966F" w:rsidR="004211DA" w:rsidRPr="00563ECB" w:rsidRDefault="004211DA" w:rsidP="00EE6426">
                  <w:pPr>
                    <w:jc w:val="center"/>
                    <w:rPr>
                      <w:sz w:val="14"/>
                      <w:szCs w:val="14"/>
                    </w:rPr>
                  </w:pPr>
                  <w:r w:rsidRPr="00563ECB">
                    <w:rPr>
                      <w:sz w:val="14"/>
                      <w:szCs w:val="14"/>
                    </w:rPr>
                    <w:t xml:space="preserve">("Algerian dinar", "US Dollar", </w:t>
                  </w:r>
                  <w:proofErr w:type="spellStart"/>
                  <w:r w:rsidRPr="00563ECB">
                    <w:rPr>
                      <w:sz w:val="14"/>
                      <w:szCs w:val="14"/>
                    </w:rPr>
                    <w:t>currenciesSupported</w:t>
                  </w:r>
                  <w:proofErr w:type="spellEnd"/>
                  <w:r w:rsidRPr="00563ECB">
                    <w:rPr>
                      <w:sz w:val="14"/>
                      <w:szCs w:val="14"/>
                    </w:rPr>
                    <w:t>, -0.01)</w:t>
                  </w:r>
                </w:p>
              </w:tc>
              <w:tc>
                <w:tcPr>
                  <w:tcW w:w="894" w:type="dxa"/>
                </w:tcPr>
                <w:p w14:paraId="5A9BDD70" w14:textId="211E2FAD" w:rsidR="004211DA" w:rsidRPr="00563ECB" w:rsidRDefault="004211DA" w:rsidP="00EE6426">
                  <w:pPr>
                    <w:jc w:val="center"/>
                    <w:rPr>
                      <w:sz w:val="14"/>
                      <w:szCs w:val="14"/>
                    </w:rPr>
                  </w:pPr>
                  <w:r w:rsidRPr="00563ECB">
                    <w:rPr>
                      <w:sz w:val="14"/>
                      <w:szCs w:val="14"/>
                    </w:rPr>
                    <w:t>-1</w:t>
                  </w:r>
                </w:p>
              </w:tc>
              <w:tc>
                <w:tcPr>
                  <w:tcW w:w="5086" w:type="dxa"/>
                </w:tcPr>
                <w:p w14:paraId="288AFB1D" w14:textId="19F1777A" w:rsidR="004211DA" w:rsidRPr="00563ECB" w:rsidRDefault="00EE6426" w:rsidP="00EE6426">
                  <w:pPr>
                    <w:jc w:val="center"/>
                    <w:rPr>
                      <w:sz w:val="14"/>
                      <w:szCs w:val="14"/>
                    </w:rPr>
                  </w:pPr>
                  <w:r w:rsidRPr="00563ECB">
                    <w:rPr>
                      <w:sz w:val="14"/>
                      <w:szCs w:val="14"/>
                    </w:rPr>
                    <w:t>Montant négatif</w:t>
                  </w:r>
                  <w:r w:rsidR="004211DA" w:rsidRPr="00563ECB">
                    <w:rPr>
                      <w:sz w:val="14"/>
                      <w:szCs w:val="14"/>
                    </w:rPr>
                    <w:t xml:space="preserve"> situé en dehors du range valide</w:t>
                  </w:r>
                </w:p>
              </w:tc>
            </w:tr>
            <w:tr w:rsidR="00B94E68" w:rsidRPr="00563ECB" w14:paraId="090DEB6B" w14:textId="77777777" w:rsidTr="00B94E68">
              <w:trPr>
                <w:jc w:val="center"/>
              </w:trPr>
              <w:tc>
                <w:tcPr>
                  <w:tcW w:w="4137" w:type="dxa"/>
                </w:tcPr>
                <w:p w14:paraId="30B92E21" w14:textId="2D5094F0" w:rsidR="004211DA" w:rsidRPr="00563ECB" w:rsidRDefault="004211DA" w:rsidP="00EE6426">
                  <w:pPr>
                    <w:jc w:val="center"/>
                    <w:rPr>
                      <w:sz w:val="14"/>
                      <w:szCs w:val="14"/>
                    </w:rPr>
                  </w:pPr>
                  <w:r w:rsidRPr="00563ECB">
                    <w:rPr>
                      <w:sz w:val="14"/>
                      <w:szCs w:val="14"/>
                    </w:rPr>
                    <w:t xml:space="preserve">("Algerian dinar", "Algerian dinar", </w:t>
                  </w:r>
                  <w:proofErr w:type="spellStart"/>
                  <w:r w:rsidR="00355C7B" w:rsidRPr="00563ECB">
                    <w:rPr>
                      <w:sz w:val="14"/>
                      <w:szCs w:val="14"/>
                    </w:rPr>
                    <w:t>currenciesSupported</w:t>
                  </w:r>
                  <w:proofErr w:type="spellEnd"/>
                  <w:r w:rsidR="00355C7B" w:rsidRPr="00563ECB">
                    <w:rPr>
                      <w:sz w:val="14"/>
                      <w:szCs w:val="14"/>
                    </w:rPr>
                    <w:t>,</w:t>
                  </w:r>
                  <w:r w:rsidRPr="00563ECB">
                    <w:rPr>
                      <w:sz w:val="14"/>
                      <w:szCs w:val="14"/>
                    </w:rPr>
                    <w:t xml:space="preserve"> -0.01)</w:t>
                  </w:r>
                </w:p>
              </w:tc>
              <w:tc>
                <w:tcPr>
                  <w:tcW w:w="894" w:type="dxa"/>
                </w:tcPr>
                <w:p w14:paraId="4B2B777D" w14:textId="3F9FC786" w:rsidR="004211DA" w:rsidRPr="00563ECB" w:rsidRDefault="004211DA" w:rsidP="00EE6426">
                  <w:pPr>
                    <w:jc w:val="center"/>
                    <w:rPr>
                      <w:sz w:val="14"/>
                      <w:szCs w:val="14"/>
                    </w:rPr>
                  </w:pPr>
                  <w:r w:rsidRPr="00563ECB">
                    <w:rPr>
                      <w:sz w:val="14"/>
                      <w:szCs w:val="14"/>
                    </w:rPr>
                    <w:t>-1</w:t>
                  </w:r>
                </w:p>
              </w:tc>
              <w:tc>
                <w:tcPr>
                  <w:tcW w:w="5086" w:type="dxa"/>
                </w:tcPr>
                <w:p w14:paraId="5D93C588" w14:textId="5F81464E" w:rsidR="004211DA" w:rsidRPr="00563ECB" w:rsidRDefault="004211DA" w:rsidP="00EE6426">
                  <w:pPr>
                    <w:jc w:val="center"/>
                    <w:rPr>
                      <w:sz w:val="14"/>
                      <w:szCs w:val="14"/>
                    </w:rPr>
                  </w:pPr>
                  <w:r w:rsidRPr="00563ECB">
                    <w:rPr>
                      <w:sz w:val="14"/>
                      <w:szCs w:val="14"/>
                    </w:rPr>
                    <w:t>Montant négatif situé en dehors du range valide</w:t>
                  </w:r>
                </w:p>
              </w:tc>
            </w:tr>
            <w:tr w:rsidR="00B94E68" w:rsidRPr="00563ECB" w14:paraId="66864094" w14:textId="77777777" w:rsidTr="00B94E68">
              <w:trPr>
                <w:jc w:val="center"/>
              </w:trPr>
              <w:tc>
                <w:tcPr>
                  <w:tcW w:w="4137" w:type="dxa"/>
                  <w:tcBorders>
                    <w:bottom w:val="single" w:sz="12" w:space="0" w:color="auto"/>
                  </w:tcBorders>
                </w:tcPr>
                <w:p w14:paraId="760D28C2" w14:textId="494118E3" w:rsidR="004211DA" w:rsidRPr="00563ECB" w:rsidRDefault="004211DA" w:rsidP="00EE6426">
                  <w:pPr>
                    <w:jc w:val="center"/>
                    <w:rPr>
                      <w:sz w:val="14"/>
                      <w:szCs w:val="14"/>
                    </w:rPr>
                  </w:pPr>
                  <w:r w:rsidRPr="00563ECB">
                    <w:rPr>
                      <w:sz w:val="14"/>
                      <w:szCs w:val="14"/>
                    </w:rPr>
                    <w:t xml:space="preserve">("US Dollar", "US Dollar", </w:t>
                  </w:r>
                  <w:proofErr w:type="spellStart"/>
                  <w:r w:rsidR="00355C7B" w:rsidRPr="00563ECB">
                    <w:rPr>
                      <w:sz w:val="14"/>
                      <w:szCs w:val="14"/>
                    </w:rPr>
                    <w:t>currenciesSupported</w:t>
                  </w:r>
                  <w:proofErr w:type="spellEnd"/>
                  <w:r w:rsidR="00355C7B" w:rsidRPr="00563ECB">
                    <w:rPr>
                      <w:sz w:val="14"/>
                      <w:szCs w:val="14"/>
                    </w:rPr>
                    <w:t>, -</w:t>
                  </w:r>
                  <w:r w:rsidRPr="00563ECB">
                    <w:rPr>
                      <w:sz w:val="14"/>
                      <w:szCs w:val="14"/>
                    </w:rPr>
                    <w:t>0.01)</w:t>
                  </w:r>
                </w:p>
              </w:tc>
              <w:tc>
                <w:tcPr>
                  <w:tcW w:w="894" w:type="dxa"/>
                  <w:tcBorders>
                    <w:bottom w:val="single" w:sz="12" w:space="0" w:color="auto"/>
                  </w:tcBorders>
                </w:tcPr>
                <w:p w14:paraId="71E17FDA" w14:textId="0BD337AD" w:rsidR="004211DA" w:rsidRPr="00563ECB" w:rsidRDefault="004211DA" w:rsidP="00EE6426">
                  <w:pPr>
                    <w:jc w:val="center"/>
                    <w:rPr>
                      <w:sz w:val="14"/>
                      <w:szCs w:val="14"/>
                    </w:rPr>
                  </w:pPr>
                  <w:r w:rsidRPr="00563ECB">
                    <w:rPr>
                      <w:sz w:val="14"/>
                      <w:szCs w:val="14"/>
                    </w:rPr>
                    <w:t>-1</w:t>
                  </w:r>
                </w:p>
              </w:tc>
              <w:tc>
                <w:tcPr>
                  <w:tcW w:w="5086" w:type="dxa"/>
                  <w:tcBorders>
                    <w:bottom w:val="single" w:sz="12" w:space="0" w:color="auto"/>
                  </w:tcBorders>
                </w:tcPr>
                <w:p w14:paraId="72F2C541" w14:textId="7D730702" w:rsidR="004211DA" w:rsidRPr="00563ECB" w:rsidRDefault="004211DA" w:rsidP="00EE6426">
                  <w:pPr>
                    <w:jc w:val="center"/>
                    <w:rPr>
                      <w:sz w:val="14"/>
                      <w:szCs w:val="14"/>
                    </w:rPr>
                  </w:pPr>
                  <w:r w:rsidRPr="00563ECB">
                    <w:rPr>
                      <w:sz w:val="14"/>
                      <w:szCs w:val="14"/>
                    </w:rPr>
                    <w:t>Montant négatif situé en dehors du range valide</w:t>
                  </w:r>
                </w:p>
              </w:tc>
            </w:tr>
            <w:tr w:rsidR="00B94E68" w:rsidRPr="00563ECB" w14:paraId="503D366B" w14:textId="77777777" w:rsidTr="00B94E68">
              <w:trPr>
                <w:jc w:val="center"/>
              </w:trPr>
              <w:tc>
                <w:tcPr>
                  <w:tcW w:w="4137" w:type="dxa"/>
                  <w:tcBorders>
                    <w:top w:val="single" w:sz="12" w:space="0" w:color="auto"/>
                  </w:tcBorders>
                </w:tcPr>
                <w:p w14:paraId="4768523F" w14:textId="56448087" w:rsidR="00990484" w:rsidRPr="00563ECB" w:rsidRDefault="00990484" w:rsidP="00EE6426">
                  <w:pPr>
                    <w:jc w:val="center"/>
                    <w:rPr>
                      <w:sz w:val="14"/>
                      <w:szCs w:val="14"/>
                    </w:rPr>
                  </w:pPr>
                  <w:r w:rsidRPr="00563ECB">
                    <w:rPr>
                      <w:sz w:val="14"/>
                      <w:szCs w:val="14"/>
                    </w:rPr>
                    <w:t xml:space="preserve">("US Dollar", "Euro", </w:t>
                  </w:r>
                  <w:proofErr w:type="spellStart"/>
                  <w:r w:rsidRPr="00563ECB">
                    <w:rPr>
                      <w:sz w:val="14"/>
                      <w:szCs w:val="14"/>
                    </w:rPr>
                    <w:t>currenciesSupported</w:t>
                  </w:r>
                  <w:proofErr w:type="spellEnd"/>
                  <w:r w:rsidRPr="00563ECB">
                    <w:rPr>
                      <w:sz w:val="14"/>
                      <w:szCs w:val="14"/>
                    </w:rPr>
                    <w:t xml:space="preserve"> ,500)</w:t>
                  </w:r>
                </w:p>
              </w:tc>
              <w:tc>
                <w:tcPr>
                  <w:tcW w:w="894" w:type="dxa"/>
                  <w:tcBorders>
                    <w:top w:val="single" w:sz="12" w:space="0" w:color="auto"/>
                  </w:tcBorders>
                </w:tcPr>
                <w:p w14:paraId="0828049F" w14:textId="778B781C" w:rsidR="00990484" w:rsidRPr="00563ECB" w:rsidRDefault="00395A66" w:rsidP="00EE6426">
                  <w:pPr>
                    <w:jc w:val="center"/>
                    <w:rPr>
                      <w:sz w:val="14"/>
                      <w:szCs w:val="14"/>
                    </w:rPr>
                  </w:pPr>
                  <w:r w:rsidRPr="00563ECB">
                    <w:rPr>
                      <w:sz w:val="14"/>
                      <w:szCs w:val="14"/>
                    </w:rPr>
                    <w:t>465</w:t>
                  </w:r>
                </w:p>
              </w:tc>
              <w:tc>
                <w:tcPr>
                  <w:tcW w:w="5086" w:type="dxa"/>
                  <w:tcBorders>
                    <w:top w:val="single" w:sz="12" w:space="0" w:color="auto"/>
                  </w:tcBorders>
                </w:tcPr>
                <w:p w14:paraId="0245F10D" w14:textId="2BA6E548" w:rsidR="00990484" w:rsidRPr="00563ECB" w:rsidRDefault="00990484" w:rsidP="00EE6426">
                  <w:pPr>
                    <w:jc w:val="center"/>
                    <w:rPr>
                      <w:sz w:val="14"/>
                      <w:szCs w:val="14"/>
                    </w:rPr>
                  </w:pPr>
                </w:p>
              </w:tc>
            </w:tr>
            <w:tr w:rsidR="00B94E68" w:rsidRPr="00563ECB" w14:paraId="6539C9A2" w14:textId="77777777" w:rsidTr="00B94E68">
              <w:trPr>
                <w:jc w:val="center"/>
              </w:trPr>
              <w:tc>
                <w:tcPr>
                  <w:tcW w:w="4137" w:type="dxa"/>
                  <w:vAlign w:val="center"/>
                </w:tcPr>
                <w:p w14:paraId="575D97A4" w14:textId="55A00DA3" w:rsidR="00990484" w:rsidRPr="00563ECB" w:rsidRDefault="00990484" w:rsidP="00EE6426">
                  <w:pPr>
                    <w:jc w:val="center"/>
                    <w:rPr>
                      <w:sz w:val="14"/>
                      <w:szCs w:val="14"/>
                    </w:rPr>
                  </w:pPr>
                  <w:r w:rsidRPr="00563ECB">
                    <w:rPr>
                      <w:sz w:val="14"/>
                      <w:szCs w:val="14"/>
                    </w:rPr>
                    <w:t xml:space="preserve">("US Dollar", "Algerian dinar", </w:t>
                  </w:r>
                  <w:proofErr w:type="spellStart"/>
                  <w:r w:rsidRPr="00563ECB">
                    <w:rPr>
                      <w:sz w:val="14"/>
                      <w:szCs w:val="14"/>
                    </w:rPr>
                    <w:t>currenciesSupported</w:t>
                  </w:r>
                  <w:proofErr w:type="spellEnd"/>
                  <w:r w:rsidRPr="00563ECB">
                    <w:rPr>
                      <w:sz w:val="14"/>
                      <w:szCs w:val="14"/>
                    </w:rPr>
                    <w:t>, 500)</w:t>
                  </w:r>
                </w:p>
              </w:tc>
              <w:tc>
                <w:tcPr>
                  <w:tcW w:w="894" w:type="dxa"/>
                  <w:vAlign w:val="center"/>
                </w:tcPr>
                <w:p w14:paraId="3C8F4738" w14:textId="5EE9AB0A" w:rsidR="00990484" w:rsidRPr="00563ECB" w:rsidRDefault="00990484" w:rsidP="00EE6426">
                  <w:pPr>
                    <w:jc w:val="center"/>
                    <w:rPr>
                      <w:sz w:val="14"/>
                      <w:szCs w:val="14"/>
                    </w:rPr>
                  </w:pPr>
                  <w:r w:rsidRPr="00563ECB">
                    <w:rPr>
                      <w:sz w:val="14"/>
                      <w:szCs w:val="14"/>
                    </w:rPr>
                    <w:t>-1</w:t>
                  </w:r>
                </w:p>
              </w:tc>
              <w:tc>
                <w:tcPr>
                  <w:tcW w:w="5086" w:type="dxa"/>
                </w:tcPr>
                <w:p w14:paraId="5FAC049C" w14:textId="516C44A0" w:rsidR="00990484" w:rsidRPr="00563ECB" w:rsidRDefault="00395A66" w:rsidP="00EE6426">
                  <w:pPr>
                    <w:jc w:val="center"/>
                    <w:rPr>
                      <w:sz w:val="14"/>
                      <w:szCs w:val="14"/>
                    </w:rPr>
                  </w:pPr>
                  <w:r w:rsidRPr="00563ECB">
                    <w:rPr>
                      <w:sz w:val="14"/>
                      <w:szCs w:val="14"/>
                    </w:rPr>
                    <w:t xml:space="preserve">D’après la </w:t>
                  </w:r>
                  <w:r w:rsidR="00EE6426" w:rsidRPr="00563ECB">
                    <w:rPr>
                      <w:sz w:val="14"/>
                      <w:szCs w:val="14"/>
                    </w:rPr>
                    <w:t>spécification,</w:t>
                  </w:r>
                  <w:r w:rsidRPr="00563ECB">
                    <w:rPr>
                      <w:sz w:val="14"/>
                      <w:szCs w:val="14"/>
                    </w:rPr>
                    <w:t xml:space="preserve"> "Algerian dinar" (curr2) n’est pas supporté dans le code.</w:t>
                  </w:r>
                </w:p>
              </w:tc>
            </w:tr>
            <w:tr w:rsidR="00B94E68" w:rsidRPr="00563ECB" w14:paraId="32F5E818" w14:textId="77777777" w:rsidTr="00B94E68">
              <w:trPr>
                <w:jc w:val="center"/>
              </w:trPr>
              <w:tc>
                <w:tcPr>
                  <w:tcW w:w="4137" w:type="dxa"/>
                  <w:vAlign w:val="center"/>
                </w:tcPr>
                <w:p w14:paraId="74F93A71" w14:textId="358D47B8" w:rsidR="00990484" w:rsidRPr="00563ECB" w:rsidRDefault="00990484" w:rsidP="00EE6426">
                  <w:pPr>
                    <w:jc w:val="center"/>
                    <w:rPr>
                      <w:sz w:val="14"/>
                      <w:szCs w:val="14"/>
                    </w:rPr>
                  </w:pPr>
                  <w:r w:rsidRPr="00563ECB">
                    <w:rPr>
                      <w:sz w:val="14"/>
                      <w:szCs w:val="14"/>
                    </w:rPr>
                    <w:t xml:space="preserve">("Algerian dinar", "US Dollar", </w:t>
                  </w:r>
                  <w:proofErr w:type="spellStart"/>
                  <w:r w:rsidRPr="00563ECB">
                    <w:rPr>
                      <w:sz w:val="14"/>
                      <w:szCs w:val="14"/>
                    </w:rPr>
                    <w:t>currenciesSupported</w:t>
                  </w:r>
                  <w:proofErr w:type="spellEnd"/>
                  <w:r w:rsidRPr="00563ECB">
                    <w:rPr>
                      <w:sz w:val="14"/>
                      <w:szCs w:val="14"/>
                    </w:rPr>
                    <w:t>, 500)</w:t>
                  </w:r>
                </w:p>
              </w:tc>
              <w:tc>
                <w:tcPr>
                  <w:tcW w:w="894" w:type="dxa"/>
                  <w:vAlign w:val="center"/>
                </w:tcPr>
                <w:p w14:paraId="18440527" w14:textId="0D546C01" w:rsidR="00990484" w:rsidRPr="00563ECB" w:rsidRDefault="00990484" w:rsidP="00EE6426">
                  <w:pPr>
                    <w:jc w:val="center"/>
                    <w:rPr>
                      <w:sz w:val="14"/>
                      <w:szCs w:val="14"/>
                    </w:rPr>
                  </w:pPr>
                  <w:r w:rsidRPr="00563ECB">
                    <w:rPr>
                      <w:sz w:val="14"/>
                      <w:szCs w:val="14"/>
                    </w:rPr>
                    <w:t>-1</w:t>
                  </w:r>
                </w:p>
              </w:tc>
              <w:tc>
                <w:tcPr>
                  <w:tcW w:w="5086" w:type="dxa"/>
                </w:tcPr>
                <w:p w14:paraId="048665A4" w14:textId="531F7339" w:rsidR="00990484" w:rsidRPr="00563ECB" w:rsidRDefault="00395A66" w:rsidP="00EE6426">
                  <w:pPr>
                    <w:jc w:val="center"/>
                    <w:rPr>
                      <w:sz w:val="14"/>
                      <w:szCs w:val="14"/>
                    </w:rPr>
                  </w:pPr>
                  <w:r w:rsidRPr="00563ECB">
                    <w:rPr>
                      <w:sz w:val="14"/>
                      <w:szCs w:val="14"/>
                    </w:rPr>
                    <w:t xml:space="preserve">D’après la </w:t>
                  </w:r>
                  <w:r w:rsidR="00EE6426" w:rsidRPr="00563ECB">
                    <w:rPr>
                      <w:sz w:val="14"/>
                      <w:szCs w:val="14"/>
                    </w:rPr>
                    <w:t>spécification,</w:t>
                  </w:r>
                  <w:r w:rsidRPr="00563ECB">
                    <w:rPr>
                      <w:sz w:val="14"/>
                      <w:szCs w:val="14"/>
                    </w:rPr>
                    <w:t xml:space="preserve"> "Algerian dinar" (curr1) n’est pas supporté dans le code.</w:t>
                  </w:r>
                </w:p>
              </w:tc>
            </w:tr>
            <w:tr w:rsidR="00B94E68" w:rsidRPr="00563ECB" w14:paraId="06DE4289" w14:textId="77777777" w:rsidTr="00B94E68">
              <w:trPr>
                <w:jc w:val="center"/>
              </w:trPr>
              <w:tc>
                <w:tcPr>
                  <w:tcW w:w="4137" w:type="dxa"/>
                  <w:vAlign w:val="center"/>
                </w:tcPr>
                <w:p w14:paraId="1ED5BE4E" w14:textId="0B595AF7" w:rsidR="00990484" w:rsidRPr="00563ECB" w:rsidRDefault="00990484" w:rsidP="00EE6426">
                  <w:pPr>
                    <w:jc w:val="center"/>
                    <w:rPr>
                      <w:sz w:val="14"/>
                      <w:szCs w:val="14"/>
                    </w:rPr>
                  </w:pPr>
                  <w:r w:rsidRPr="00563ECB">
                    <w:rPr>
                      <w:sz w:val="14"/>
                      <w:szCs w:val="14"/>
                    </w:rPr>
                    <w:t xml:space="preserve">("Algerian dinar", "Algerian dinar", </w:t>
                  </w:r>
                  <w:proofErr w:type="spellStart"/>
                  <w:r w:rsidR="00355C7B" w:rsidRPr="00563ECB">
                    <w:rPr>
                      <w:sz w:val="14"/>
                      <w:szCs w:val="14"/>
                    </w:rPr>
                    <w:t>currenciesSupported</w:t>
                  </w:r>
                  <w:proofErr w:type="spellEnd"/>
                  <w:r w:rsidR="00355C7B" w:rsidRPr="00563ECB">
                    <w:rPr>
                      <w:sz w:val="14"/>
                      <w:szCs w:val="14"/>
                    </w:rPr>
                    <w:t>,</w:t>
                  </w:r>
                  <w:r w:rsidRPr="00563ECB">
                    <w:rPr>
                      <w:sz w:val="14"/>
                      <w:szCs w:val="14"/>
                    </w:rPr>
                    <w:t xml:space="preserve"> 500)</w:t>
                  </w:r>
                </w:p>
              </w:tc>
              <w:tc>
                <w:tcPr>
                  <w:tcW w:w="894" w:type="dxa"/>
                  <w:vAlign w:val="center"/>
                </w:tcPr>
                <w:p w14:paraId="08F28B29" w14:textId="2AC6B855" w:rsidR="00990484" w:rsidRPr="00563ECB" w:rsidRDefault="00990484" w:rsidP="00EE6426">
                  <w:pPr>
                    <w:jc w:val="center"/>
                    <w:rPr>
                      <w:sz w:val="14"/>
                      <w:szCs w:val="14"/>
                    </w:rPr>
                  </w:pPr>
                  <w:r w:rsidRPr="00563ECB">
                    <w:rPr>
                      <w:sz w:val="14"/>
                      <w:szCs w:val="14"/>
                    </w:rPr>
                    <w:t>-1</w:t>
                  </w:r>
                </w:p>
              </w:tc>
              <w:tc>
                <w:tcPr>
                  <w:tcW w:w="5086" w:type="dxa"/>
                </w:tcPr>
                <w:p w14:paraId="5BD148AF" w14:textId="3F4B60DB" w:rsidR="00990484" w:rsidRPr="00563ECB" w:rsidRDefault="00395A66" w:rsidP="00EE6426">
                  <w:pPr>
                    <w:jc w:val="center"/>
                    <w:rPr>
                      <w:sz w:val="14"/>
                      <w:szCs w:val="14"/>
                    </w:rPr>
                  </w:pPr>
                  <w:r w:rsidRPr="00563ECB">
                    <w:rPr>
                      <w:sz w:val="14"/>
                      <w:szCs w:val="14"/>
                    </w:rPr>
                    <w:t xml:space="preserve">D’après la </w:t>
                  </w:r>
                  <w:r w:rsidR="00EE6426" w:rsidRPr="00563ECB">
                    <w:rPr>
                      <w:sz w:val="14"/>
                      <w:szCs w:val="14"/>
                    </w:rPr>
                    <w:t>spécification,</w:t>
                  </w:r>
                  <w:r w:rsidRPr="00563ECB">
                    <w:rPr>
                      <w:sz w:val="14"/>
                      <w:szCs w:val="14"/>
                    </w:rPr>
                    <w:t xml:space="preserve"> "Algerian dinar" (curr1 et curr2) n’est pas supporté dans le code.</w:t>
                  </w:r>
                </w:p>
              </w:tc>
            </w:tr>
            <w:tr w:rsidR="00B94E68" w:rsidRPr="00563ECB" w14:paraId="2D9A624B" w14:textId="77777777" w:rsidTr="00B94E68">
              <w:trPr>
                <w:jc w:val="center"/>
              </w:trPr>
              <w:tc>
                <w:tcPr>
                  <w:tcW w:w="4137" w:type="dxa"/>
                  <w:tcBorders>
                    <w:bottom w:val="single" w:sz="12" w:space="0" w:color="auto"/>
                  </w:tcBorders>
                </w:tcPr>
                <w:p w14:paraId="17AB36E5" w14:textId="68CC7F25" w:rsidR="00990484" w:rsidRPr="00563ECB" w:rsidRDefault="00990484" w:rsidP="00EE6426">
                  <w:pPr>
                    <w:jc w:val="center"/>
                    <w:rPr>
                      <w:sz w:val="14"/>
                      <w:szCs w:val="14"/>
                    </w:rPr>
                  </w:pPr>
                  <w:r w:rsidRPr="00563ECB">
                    <w:rPr>
                      <w:sz w:val="14"/>
                      <w:szCs w:val="14"/>
                    </w:rPr>
                    <w:t xml:space="preserve">("US Dollar", "US Dollar", </w:t>
                  </w:r>
                  <w:proofErr w:type="spellStart"/>
                  <w:r w:rsidRPr="00563ECB">
                    <w:rPr>
                      <w:sz w:val="14"/>
                      <w:szCs w:val="14"/>
                    </w:rPr>
                    <w:t>currenciesSupported</w:t>
                  </w:r>
                  <w:proofErr w:type="spellEnd"/>
                  <w:r w:rsidRPr="00563ECB">
                    <w:rPr>
                      <w:sz w:val="14"/>
                      <w:szCs w:val="14"/>
                    </w:rPr>
                    <w:t xml:space="preserve"> ,500)</w:t>
                  </w:r>
                </w:p>
              </w:tc>
              <w:tc>
                <w:tcPr>
                  <w:tcW w:w="894" w:type="dxa"/>
                  <w:tcBorders>
                    <w:bottom w:val="single" w:sz="12" w:space="0" w:color="auto"/>
                  </w:tcBorders>
                </w:tcPr>
                <w:p w14:paraId="1E65C0B7" w14:textId="15177E1F" w:rsidR="00990484" w:rsidRPr="00563ECB" w:rsidRDefault="00395A66" w:rsidP="00EE6426">
                  <w:pPr>
                    <w:jc w:val="center"/>
                    <w:rPr>
                      <w:sz w:val="14"/>
                      <w:szCs w:val="14"/>
                    </w:rPr>
                  </w:pPr>
                  <w:r w:rsidRPr="00563ECB">
                    <w:rPr>
                      <w:sz w:val="14"/>
                      <w:szCs w:val="14"/>
                    </w:rPr>
                    <w:t>500</w:t>
                  </w:r>
                </w:p>
              </w:tc>
              <w:tc>
                <w:tcPr>
                  <w:tcW w:w="5086" w:type="dxa"/>
                  <w:tcBorders>
                    <w:bottom w:val="single" w:sz="12" w:space="0" w:color="auto"/>
                  </w:tcBorders>
                </w:tcPr>
                <w:p w14:paraId="409EF7EF" w14:textId="331240A7" w:rsidR="00990484" w:rsidRPr="00563ECB" w:rsidRDefault="00990484" w:rsidP="00EE6426">
                  <w:pPr>
                    <w:jc w:val="center"/>
                    <w:rPr>
                      <w:sz w:val="14"/>
                      <w:szCs w:val="14"/>
                    </w:rPr>
                  </w:pPr>
                </w:p>
              </w:tc>
            </w:tr>
            <w:tr w:rsidR="00B94E68" w:rsidRPr="00563ECB" w14:paraId="4A42D8E2" w14:textId="77777777" w:rsidTr="00B94E68">
              <w:trPr>
                <w:jc w:val="center"/>
              </w:trPr>
              <w:tc>
                <w:tcPr>
                  <w:tcW w:w="4137" w:type="dxa"/>
                  <w:tcBorders>
                    <w:top w:val="single" w:sz="12" w:space="0" w:color="auto"/>
                  </w:tcBorders>
                </w:tcPr>
                <w:p w14:paraId="16B9A241" w14:textId="56339B19" w:rsidR="007608A3" w:rsidRPr="00563ECB" w:rsidRDefault="007608A3" w:rsidP="00EE6426">
                  <w:pPr>
                    <w:jc w:val="center"/>
                    <w:rPr>
                      <w:sz w:val="14"/>
                      <w:szCs w:val="14"/>
                    </w:rPr>
                  </w:pPr>
                  <w:r w:rsidRPr="00563ECB">
                    <w:rPr>
                      <w:sz w:val="14"/>
                      <w:szCs w:val="14"/>
                    </w:rPr>
                    <w:t xml:space="preserve">("US Dollar", "Euro", </w:t>
                  </w:r>
                  <w:proofErr w:type="spellStart"/>
                  <w:r w:rsidRPr="00563ECB">
                    <w:rPr>
                      <w:sz w:val="14"/>
                      <w:szCs w:val="14"/>
                    </w:rPr>
                    <w:t>currenciesSupported</w:t>
                  </w:r>
                  <w:proofErr w:type="spellEnd"/>
                  <w:r w:rsidRPr="00563ECB">
                    <w:rPr>
                      <w:sz w:val="14"/>
                      <w:szCs w:val="14"/>
                    </w:rPr>
                    <w:t xml:space="preserve"> ,1 </w:t>
                  </w:r>
                  <w:r w:rsidR="00355C7B" w:rsidRPr="00563ECB">
                    <w:rPr>
                      <w:sz w:val="14"/>
                      <w:szCs w:val="14"/>
                    </w:rPr>
                    <w:t>000 000</w:t>
                  </w:r>
                  <w:r w:rsidRPr="00563ECB">
                    <w:rPr>
                      <w:sz w:val="14"/>
                      <w:szCs w:val="14"/>
                    </w:rPr>
                    <w:t>)</w:t>
                  </w:r>
                </w:p>
              </w:tc>
              <w:tc>
                <w:tcPr>
                  <w:tcW w:w="894" w:type="dxa"/>
                  <w:tcBorders>
                    <w:top w:val="single" w:sz="12" w:space="0" w:color="auto"/>
                  </w:tcBorders>
                </w:tcPr>
                <w:p w14:paraId="6A924445" w14:textId="225F95C8" w:rsidR="007608A3" w:rsidRPr="00563ECB" w:rsidRDefault="00C2718B" w:rsidP="00EE6426">
                  <w:pPr>
                    <w:jc w:val="center"/>
                    <w:rPr>
                      <w:sz w:val="14"/>
                      <w:szCs w:val="14"/>
                    </w:rPr>
                  </w:pPr>
                  <w:r w:rsidRPr="00563ECB">
                    <w:rPr>
                      <w:sz w:val="14"/>
                      <w:szCs w:val="14"/>
                    </w:rPr>
                    <w:t>930 000</w:t>
                  </w:r>
                </w:p>
              </w:tc>
              <w:tc>
                <w:tcPr>
                  <w:tcW w:w="5086" w:type="dxa"/>
                  <w:tcBorders>
                    <w:top w:val="single" w:sz="12" w:space="0" w:color="auto"/>
                  </w:tcBorders>
                </w:tcPr>
                <w:p w14:paraId="0851EECD" w14:textId="3AB1D128" w:rsidR="007608A3" w:rsidRPr="00563ECB" w:rsidRDefault="007608A3" w:rsidP="00EE6426">
                  <w:pPr>
                    <w:jc w:val="center"/>
                    <w:rPr>
                      <w:sz w:val="14"/>
                      <w:szCs w:val="14"/>
                    </w:rPr>
                  </w:pPr>
                </w:p>
              </w:tc>
            </w:tr>
            <w:tr w:rsidR="00EE6426" w:rsidRPr="00563ECB" w14:paraId="07B1CAE7" w14:textId="77777777" w:rsidTr="00B94E68">
              <w:trPr>
                <w:jc w:val="center"/>
              </w:trPr>
              <w:tc>
                <w:tcPr>
                  <w:tcW w:w="4137" w:type="dxa"/>
                </w:tcPr>
                <w:p w14:paraId="0187289A" w14:textId="588D425D" w:rsidR="00EE6426" w:rsidRPr="00563ECB" w:rsidRDefault="00EE6426" w:rsidP="00EE6426">
                  <w:pPr>
                    <w:jc w:val="center"/>
                    <w:rPr>
                      <w:sz w:val="14"/>
                      <w:szCs w:val="14"/>
                    </w:rPr>
                  </w:pPr>
                  <w:r w:rsidRPr="00563ECB">
                    <w:rPr>
                      <w:sz w:val="14"/>
                      <w:szCs w:val="14"/>
                    </w:rPr>
                    <w:t xml:space="preserve">("US Dollar", "Algerian dinar", </w:t>
                  </w:r>
                  <w:proofErr w:type="spellStart"/>
                  <w:r w:rsidRPr="00563ECB">
                    <w:rPr>
                      <w:sz w:val="14"/>
                      <w:szCs w:val="14"/>
                    </w:rPr>
                    <w:t>currenciesSupported</w:t>
                  </w:r>
                  <w:proofErr w:type="spellEnd"/>
                  <w:r w:rsidRPr="00563ECB">
                    <w:rPr>
                      <w:sz w:val="14"/>
                      <w:szCs w:val="14"/>
                    </w:rPr>
                    <w:t>, 1 000 000)</w:t>
                  </w:r>
                </w:p>
              </w:tc>
              <w:tc>
                <w:tcPr>
                  <w:tcW w:w="894" w:type="dxa"/>
                </w:tcPr>
                <w:p w14:paraId="392D4EE6" w14:textId="60F45C46" w:rsidR="00EE6426" w:rsidRPr="00563ECB" w:rsidRDefault="00EE6426" w:rsidP="00EE6426">
                  <w:pPr>
                    <w:jc w:val="center"/>
                    <w:rPr>
                      <w:sz w:val="14"/>
                      <w:szCs w:val="14"/>
                    </w:rPr>
                  </w:pPr>
                  <w:r w:rsidRPr="00563ECB">
                    <w:rPr>
                      <w:sz w:val="14"/>
                      <w:szCs w:val="14"/>
                    </w:rPr>
                    <w:t>-1</w:t>
                  </w:r>
                </w:p>
              </w:tc>
              <w:tc>
                <w:tcPr>
                  <w:tcW w:w="5086" w:type="dxa"/>
                </w:tcPr>
                <w:p w14:paraId="1A3894D1" w14:textId="1B6D56B2" w:rsidR="00EE6426" w:rsidRPr="00563ECB" w:rsidRDefault="00EE6426" w:rsidP="00EE6426">
                  <w:pPr>
                    <w:jc w:val="center"/>
                    <w:rPr>
                      <w:sz w:val="14"/>
                      <w:szCs w:val="14"/>
                    </w:rPr>
                  </w:pPr>
                  <w:r w:rsidRPr="00563ECB">
                    <w:rPr>
                      <w:sz w:val="14"/>
                      <w:szCs w:val="14"/>
                    </w:rPr>
                    <w:t>D’après la spécification, "Algerian dinar" (curr2) n’est pas supporté dans le code.</w:t>
                  </w:r>
                </w:p>
              </w:tc>
            </w:tr>
            <w:tr w:rsidR="00EE6426" w:rsidRPr="00563ECB" w14:paraId="7D73002A" w14:textId="77777777" w:rsidTr="00B94E68">
              <w:trPr>
                <w:jc w:val="center"/>
              </w:trPr>
              <w:tc>
                <w:tcPr>
                  <w:tcW w:w="4137" w:type="dxa"/>
                </w:tcPr>
                <w:p w14:paraId="4AC1C381" w14:textId="28441F8E" w:rsidR="00EE6426" w:rsidRPr="00563ECB" w:rsidRDefault="00EE6426" w:rsidP="00EE6426">
                  <w:pPr>
                    <w:jc w:val="center"/>
                    <w:rPr>
                      <w:sz w:val="14"/>
                      <w:szCs w:val="14"/>
                    </w:rPr>
                  </w:pPr>
                  <w:r w:rsidRPr="00563ECB">
                    <w:rPr>
                      <w:sz w:val="14"/>
                      <w:szCs w:val="14"/>
                    </w:rPr>
                    <w:t xml:space="preserve">("Algerian dinar", "US Dollar", </w:t>
                  </w:r>
                  <w:proofErr w:type="spellStart"/>
                  <w:r w:rsidRPr="00563ECB">
                    <w:rPr>
                      <w:sz w:val="14"/>
                      <w:szCs w:val="14"/>
                    </w:rPr>
                    <w:t>currenciesSupported</w:t>
                  </w:r>
                  <w:proofErr w:type="spellEnd"/>
                  <w:r w:rsidRPr="00563ECB">
                    <w:rPr>
                      <w:sz w:val="14"/>
                      <w:szCs w:val="14"/>
                    </w:rPr>
                    <w:t>, 1 000 000)</w:t>
                  </w:r>
                </w:p>
              </w:tc>
              <w:tc>
                <w:tcPr>
                  <w:tcW w:w="894" w:type="dxa"/>
                </w:tcPr>
                <w:p w14:paraId="0675FF90" w14:textId="25540230" w:rsidR="00EE6426" w:rsidRPr="00563ECB" w:rsidRDefault="00EE6426" w:rsidP="00EE6426">
                  <w:pPr>
                    <w:jc w:val="center"/>
                    <w:rPr>
                      <w:sz w:val="14"/>
                      <w:szCs w:val="14"/>
                    </w:rPr>
                  </w:pPr>
                  <w:r w:rsidRPr="00563ECB">
                    <w:rPr>
                      <w:sz w:val="14"/>
                      <w:szCs w:val="14"/>
                    </w:rPr>
                    <w:t>-1</w:t>
                  </w:r>
                </w:p>
              </w:tc>
              <w:tc>
                <w:tcPr>
                  <w:tcW w:w="5086" w:type="dxa"/>
                </w:tcPr>
                <w:p w14:paraId="77D9E6AA" w14:textId="3DF365DC" w:rsidR="00EE6426" w:rsidRPr="00563ECB" w:rsidRDefault="00EE6426" w:rsidP="00EE6426">
                  <w:pPr>
                    <w:jc w:val="center"/>
                    <w:rPr>
                      <w:sz w:val="14"/>
                      <w:szCs w:val="14"/>
                    </w:rPr>
                  </w:pPr>
                  <w:r w:rsidRPr="00563ECB">
                    <w:rPr>
                      <w:sz w:val="14"/>
                      <w:szCs w:val="14"/>
                    </w:rPr>
                    <w:t>D’après la spécification, "Algerian dinar" (curr1) n’est pas supporté dans le code.</w:t>
                  </w:r>
                </w:p>
              </w:tc>
            </w:tr>
            <w:tr w:rsidR="00EE6426" w:rsidRPr="00563ECB" w14:paraId="1D6D0441" w14:textId="77777777" w:rsidTr="00B94E68">
              <w:trPr>
                <w:jc w:val="center"/>
              </w:trPr>
              <w:tc>
                <w:tcPr>
                  <w:tcW w:w="4137" w:type="dxa"/>
                </w:tcPr>
                <w:p w14:paraId="3FDA4790" w14:textId="59684848" w:rsidR="00EE6426" w:rsidRPr="00563ECB" w:rsidRDefault="00EE6426" w:rsidP="00EE6426">
                  <w:pPr>
                    <w:jc w:val="center"/>
                    <w:rPr>
                      <w:sz w:val="14"/>
                      <w:szCs w:val="14"/>
                    </w:rPr>
                  </w:pPr>
                  <w:r w:rsidRPr="00563ECB">
                    <w:rPr>
                      <w:sz w:val="14"/>
                      <w:szCs w:val="14"/>
                    </w:rPr>
                    <w:t xml:space="preserve">("Algerian dinar", "Algerian dinar", </w:t>
                  </w:r>
                  <w:proofErr w:type="spellStart"/>
                  <w:r w:rsidRPr="00563ECB">
                    <w:rPr>
                      <w:sz w:val="14"/>
                      <w:szCs w:val="14"/>
                    </w:rPr>
                    <w:t>currenciesSupported</w:t>
                  </w:r>
                  <w:proofErr w:type="spellEnd"/>
                  <w:r w:rsidRPr="00563ECB">
                    <w:rPr>
                      <w:sz w:val="14"/>
                      <w:szCs w:val="14"/>
                    </w:rPr>
                    <w:t xml:space="preserve">, 1 </w:t>
                  </w:r>
                  <w:proofErr w:type="gramStart"/>
                  <w:r w:rsidRPr="00563ECB">
                    <w:rPr>
                      <w:sz w:val="14"/>
                      <w:szCs w:val="14"/>
                    </w:rPr>
                    <w:t>000  000</w:t>
                  </w:r>
                  <w:proofErr w:type="gramEnd"/>
                  <w:r w:rsidRPr="00563ECB">
                    <w:rPr>
                      <w:sz w:val="14"/>
                      <w:szCs w:val="14"/>
                    </w:rPr>
                    <w:t>)</w:t>
                  </w:r>
                </w:p>
              </w:tc>
              <w:tc>
                <w:tcPr>
                  <w:tcW w:w="894" w:type="dxa"/>
                </w:tcPr>
                <w:p w14:paraId="33F84657" w14:textId="6406672F" w:rsidR="00EE6426" w:rsidRPr="00563ECB" w:rsidRDefault="00EE6426" w:rsidP="00EE6426">
                  <w:pPr>
                    <w:jc w:val="center"/>
                    <w:rPr>
                      <w:sz w:val="14"/>
                      <w:szCs w:val="14"/>
                    </w:rPr>
                  </w:pPr>
                  <w:r w:rsidRPr="00563ECB">
                    <w:rPr>
                      <w:sz w:val="14"/>
                      <w:szCs w:val="14"/>
                    </w:rPr>
                    <w:t>-1</w:t>
                  </w:r>
                </w:p>
              </w:tc>
              <w:tc>
                <w:tcPr>
                  <w:tcW w:w="5086" w:type="dxa"/>
                </w:tcPr>
                <w:p w14:paraId="56AF4814" w14:textId="785AE631" w:rsidR="00EE6426" w:rsidRPr="00563ECB" w:rsidRDefault="00EE6426" w:rsidP="00EE6426">
                  <w:pPr>
                    <w:jc w:val="center"/>
                    <w:rPr>
                      <w:sz w:val="14"/>
                      <w:szCs w:val="14"/>
                    </w:rPr>
                  </w:pPr>
                  <w:r w:rsidRPr="00563ECB">
                    <w:rPr>
                      <w:sz w:val="14"/>
                      <w:szCs w:val="14"/>
                    </w:rPr>
                    <w:t>D’après la spécification, "Algerian dinar" (curr1 et curr2) n’est pas supporté dans le code.</w:t>
                  </w:r>
                </w:p>
              </w:tc>
            </w:tr>
            <w:tr w:rsidR="00B94E68" w:rsidRPr="00563ECB" w14:paraId="510A481C" w14:textId="77777777" w:rsidTr="00047696">
              <w:trPr>
                <w:jc w:val="center"/>
              </w:trPr>
              <w:tc>
                <w:tcPr>
                  <w:tcW w:w="4137" w:type="dxa"/>
                  <w:tcBorders>
                    <w:bottom w:val="single" w:sz="12" w:space="0" w:color="auto"/>
                  </w:tcBorders>
                </w:tcPr>
                <w:p w14:paraId="7A48F50C" w14:textId="24721AE0" w:rsidR="007608A3" w:rsidRPr="00563ECB" w:rsidRDefault="007608A3" w:rsidP="00EE6426">
                  <w:pPr>
                    <w:jc w:val="center"/>
                    <w:rPr>
                      <w:sz w:val="14"/>
                      <w:szCs w:val="14"/>
                    </w:rPr>
                  </w:pPr>
                  <w:r w:rsidRPr="00563ECB">
                    <w:rPr>
                      <w:sz w:val="14"/>
                      <w:szCs w:val="14"/>
                    </w:rPr>
                    <w:t xml:space="preserve">("US Dollar", "US Dollar", </w:t>
                  </w:r>
                  <w:proofErr w:type="spellStart"/>
                  <w:r w:rsidRPr="00563ECB">
                    <w:rPr>
                      <w:sz w:val="14"/>
                      <w:szCs w:val="14"/>
                    </w:rPr>
                    <w:t>currenciesSupported</w:t>
                  </w:r>
                  <w:proofErr w:type="spellEnd"/>
                  <w:r w:rsidRPr="00563ECB">
                    <w:rPr>
                      <w:sz w:val="14"/>
                      <w:szCs w:val="14"/>
                    </w:rPr>
                    <w:t xml:space="preserve"> ,1 </w:t>
                  </w:r>
                  <w:r w:rsidR="00355C7B" w:rsidRPr="00563ECB">
                    <w:rPr>
                      <w:sz w:val="14"/>
                      <w:szCs w:val="14"/>
                    </w:rPr>
                    <w:t>000 000</w:t>
                  </w:r>
                  <w:r w:rsidRPr="00563ECB">
                    <w:rPr>
                      <w:sz w:val="14"/>
                      <w:szCs w:val="14"/>
                    </w:rPr>
                    <w:t>)</w:t>
                  </w:r>
                </w:p>
              </w:tc>
              <w:tc>
                <w:tcPr>
                  <w:tcW w:w="894" w:type="dxa"/>
                  <w:tcBorders>
                    <w:bottom w:val="single" w:sz="12" w:space="0" w:color="auto"/>
                  </w:tcBorders>
                </w:tcPr>
                <w:p w14:paraId="5BEDB97B" w14:textId="0D7E7FA1" w:rsidR="007608A3" w:rsidRPr="00563ECB" w:rsidRDefault="00C2718B" w:rsidP="00EE6426">
                  <w:pPr>
                    <w:jc w:val="center"/>
                    <w:rPr>
                      <w:sz w:val="14"/>
                      <w:szCs w:val="14"/>
                    </w:rPr>
                  </w:pPr>
                  <w:r w:rsidRPr="00563ECB">
                    <w:rPr>
                      <w:sz w:val="14"/>
                      <w:szCs w:val="14"/>
                    </w:rPr>
                    <w:t>1 000 000</w:t>
                  </w:r>
                </w:p>
              </w:tc>
              <w:tc>
                <w:tcPr>
                  <w:tcW w:w="5086" w:type="dxa"/>
                  <w:tcBorders>
                    <w:bottom w:val="single" w:sz="12" w:space="0" w:color="auto"/>
                  </w:tcBorders>
                </w:tcPr>
                <w:p w14:paraId="49F181B8" w14:textId="6871A59F" w:rsidR="007608A3" w:rsidRPr="00563ECB" w:rsidRDefault="007608A3" w:rsidP="00C2718B">
                  <w:pPr>
                    <w:rPr>
                      <w:sz w:val="14"/>
                      <w:szCs w:val="14"/>
                    </w:rPr>
                  </w:pPr>
                </w:p>
              </w:tc>
            </w:tr>
            <w:tr w:rsidR="00EA0B57" w:rsidRPr="00563ECB" w14:paraId="578E34D2" w14:textId="77777777" w:rsidTr="00047696">
              <w:trPr>
                <w:jc w:val="center"/>
              </w:trPr>
              <w:tc>
                <w:tcPr>
                  <w:tcW w:w="4137" w:type="dxa"/>
                  <w:tcBorders>
                    <w:top w:val="single" w:sz="12" w:space="0" w:color="auto"/>
                  </w:tcBorders>
                </w:tcPr>
                <w:p w14:paraId="127D32F7" w14:textId="3123253B" w:rsidR="00EA0B57" w:rsidRPr="00563ECB" w:rsidRDefault="00EA0B57" w:rsidP="00EA0B57">
                  <w:pPr>
                    <w:jc w:val="center"/>
                    <w:rPr>
                      <w:sz w:val="18"/>
                      <w:szCs w:val="18"/>
                    </w:rPr>
                  </w:pPr>
                  <w:r w:rsidRPr="00563ECB">
                    <w:rPr>
                      <w:sz w:val="14"/>
                      <w:szCs w:val="14"/>
                    </w:rPr>
                    <w:t xml:space="preserve">("US Dollar", "Euro", </w:t>
                  </w:r>
                  <w:proofErr w:type="spellStart"/>
                  <w:r w:rsidRPr="00563ECB">
                    <w:rPr>
                      <w:sz w:val="14"/>
                      <w:szCs w:val="14"/>
                    </w:rPr>
                    <w:t>currenciesSupported</w:t>
                  </w:r>
                  <w:proofErr w:type="spellEnd"/>
                  <w:r w:rsidRPr="00563ECB">
                    <w:rPr>
                      <w:sz w:val="14"/>
                      <w:szCs w:val="14"/>
                    </w:rPr>
                    <w:t xml:space="preserve"> ,2 000 000)</w:t>
                  </w:r>
                </w:p>
              </w:tc>
              <w:tc>
                <w:tcPr>
                  <w:tcW w:w="894" w:type="dxa"/>
                  <w:tcBorders>
                    <w:top w:val="single" w:sz="12" w:space="0" w:color="auto"/>
                  </w:tcBorders>
                </w:tcPr>
                <w:p w14:paraId="6818EA92" w14:textId="6CCCE394" w:rsidR="00EA0B57" w:rsidRPr="00563ECB" w:rsidRDefault="00E12773" w:rsidP="00EA0B57">
                  <w:pPr>
                    <w:jc w:val="center"/>
                    <w:rPr>
                      <w:sz w:val="18"/>
                      <w:szCs w:val="18"/>
                    </w:rPr>
                  </w:pPr>
                  <w:r w:rsidRPr="00563ECB">
                    <w:rPr>
                      <w:sz w:val="14"/>
                      <w:szCs w:val="14"/>
                    </w:rPr>
                    <w:t>1</w:t>
                  </w:r>
                </w:p>
              </w:tc>
              <w:tc>
                <w:tcPr>
                  <w:tcW w:w="5086" w:type="dxa"/>
                  <w:tcBorders>
                    <w:top w:val="single" w:sz="12" w:space="0" w:color="auto"/>
                  </w:tcBorders>
                </w:tcPr>
                <w:p w14:paraId="1EEBCFC3" w14:textId="14150711" w:rsidR="00EA0B57" w:rsidRPr="00563ECB" w:rsidRDefault="00EA0B57" w:rsidP="00EA0B57">
                  <w:pPr>
                    <w:jc w:val="center"/>
                    <w:rPr>
                      <w:sz w:val="18"/>
                      <w:szCs w:val="18"/>
                    </w:rPr>
                  </w:pPr>
                  <w:r w:rsidRPr="00563ECB">
                    <w:rPr>
                      <w:sz w:val="14"/>
                      <w:szCs w:val="14"/>
                    </w:rPr>
                    <w:t>Montant trop large situé en dehors du range valide</w:t>
                  </w:r>
                </w:p>
              </w:tc>
            </w:tr>
            <w:tr w:rsidR="00EA0B57" w:rsidRPr="00563ECB" w14:paraId="62E6E9BA" w14:textId="77777777" w:rsidTr="00B94E68">
              <w:trPr>
                <w:jc w:val="center"/>
              </w:trPr>
              <w:tc>
                <w:tcPr>
                  <w:tcW w:w="4137" w:type="dxa"/>
                </w:tcPr>
                <w:p w14:paraId="058D32FC" w14:textId="4CBD2260" w:rsidR="00EA0B57" w:rsidRPr="00563ECB" w:rsidRDefault="00EA0B57" w:rsidP="00EA0B57">
                  <w:pPr>
                    <w:jc w:val="center"/>
                    <w:rPr>
                      <w:sz w:val="18"/>
                      <w:szCs w:val="18"/>
                    </w:rPr>
                  </w:pPr>
                  <w:r w:rsidRPr="00563ECB">
                    <w:rPr>
                      <w:sz w:val="14"/>
                      <w:szCs w:val="14"/>
                    </w:rPr>
                    <w:t xml:space="preserve">("US Dollar", "Algerian dinar", </w:t>
                  </w:r>
                  <w:proofErr w:type="spellStart"/>
                  <w:r w:rsidRPr="00563ECB">
                    <w:rPr>
                      <w:sz w:val="14"/>
                      <w:szCs w:val="14"/>
                    </w:rPr>
                    <w:t>currenciesSupported</w:t>
                  </w:r>
                  <w:proofErr w:type="spellEnd"/>
                  <w:r w:rsidRPr="00563ECB">
                    <w:rPr>
                      <w:sz w:val="14"/>
                      <w:szCs w:val="14"/>
                    </w:rPr>
                    <w:t>, 2 000 000)</w:t>
                  </w:r>
                </w:p>
              </w:tc>
              <w:tc>
                <w:tcPr>
                  <w:tcW w:w="894" w:type="dxa"/>
                </w:tcPr>
                <w:p w14:paraId="14E9A718" w14:textId="39DD5C16" w:rsidR="00EA0B57" w:rsidRPr="00563ECB" w:rsidRDefault="00EA0B57" w:rsidP="00EA0B57">
                  <w:pPr>
                    <w:jc w:val="center"/>
                    <w:rPr>
                      <w:sz w:val="18"/>
                      <w:szCs w:val="18"/>
                    </w:rPr>
                  </w:pPr>
                  <w:r w:rsidRPr="00563ECB">
                    <w:rPr>
                      <w:sz w:val="14"/>
                      <w:szCs w:val="14"/>
                    </w:rPr>
                    <w:t>-1</w:t>
                  </w:r>
                </w:p>
              </w:tc>
              <w:tc>
                <w:tcPr>
                  <w:tcW w:w="5086" w:type="dxa"/>
                </w:tcPr>
                <w:p w14:paraId="62BC0A60" w14:textId="547A9E84" w:rsidR="00EA0B57" w:rsidRPr="00563ECB" w:rsidRDefault="00EA0B57" w:rsidP="00EA0B57">
                  <w:pPr>
                    <w:jc w:val="center"/>
                    <w:rPr>
                      <w:sz w:val="18"/>
                      <w:szCs w:val="18"/>
                    </w:rPr>
                  </w:pPr>
                  <w:r w:rsidRPr="00563ECB">
                    <w:rPr>
                      <w:sz w:val="14"/>
                      <w:szCs w:val="14"/>
                    </w:rPr>
                    <w:t>Montant trop large situé en dehors du range valide</w:t>
                  </w:r>
                </w:p>
              </w:tc>
            </w:tr>
            <w:tr w:rsidR="00EA0B57" w:rsidRPr="00563ECB" w14:paraId="6B276E6A" w14:textId="77777777" w:rsidTr="00B94E68">
              <w:trPr>
                <w:jc w:val="center"/>
              </w:trPr>
              <w:tc>
                <w:tcPr>
                  <w:tcW w:w="4137" w:type="dxa"/>
                </w:tcPr>
                <w:p w14:paraId="4FA17124" w14:textId="41DEE183" w:rsidR="00EA0B57" w:rsidRPr="00563ECB" w:rsidRDefault="00EA0B57" w:rsidP="00EA0B57">
                  <w:pPr>
                    <w:jc w:val="center"/>
                    <w:rPr>
                      <w:sz w:val="18"/>
                      <w:szCs w:val="18"/>
                    </w:rPr>
                  </w:pPr>
                  <w:r w:rsidRPr="00563ECB">
                    <w:rPr>
                      <w:sz w:val="14"/>
                      <w:szCs w:val="14"/>
                    </w:rPr>
                    <w:t xml:space="preserve">("Algerian dinar", "US Dollar", </w:t>
                  </w:r>
                  <w:proofErr w:type="spellStart"/>
                  <w:r w:rsidRPr="00563ECB">
                    <w:rPr>
                      <w:sz w:val="14"/>
                      <w:szCs w:val="14"/>
                    </w:rPr>
                    <w:t>currenciesSupported</w:t>
                  </w:r>
                  <w:proofErr w:type="spellEnd"/>
                  <w:r w:rsidRPr="00563ECB">
                    <w:rPr>
                      <w:sz w:val="14"/>
                      <w:szCs w:val="14"/>
                    </w:rPr>
                    <w:t>, 2 000 000)</w:t>
                  </w:r>
                </w:p>
              </w:tc>
              <w:tc>
                <w:tcPr>
                  <w:tcW w:w="894" w:type="dxa"/>
                </w:tcPr>
                <w:p w14:paraId="7F7E537B" w14:textId="495013E6" w:rsidR="00EA0B57" w:rsidRPr="00563ECB" w:rsidRDefault="00EA0B57" w:rsidP="00EA0B57">
                  <w:pPr>
                    <w:jc w:val="center"/>
                    <w:rPr>
                      <w:sz w:val="18"/>
                      <w:szCs w:val="18"/>
                    </w:rPr>
                  </w:pPr>
                  <w:r w:rsidRPr="00563ECB">
                    <w:rPr>
                      <w:sz w:val="14"/>
                      <w:szCs w:val="14"/>
                    </w:rPr>
                    <w:t>-1</w:t>
                  </w:r>
                </w:p>
              </w:tc>
              <w:tc>
                <w:tcPr>
                  <w:tcW w:w="5086" w:type="dxa"/>
                </w:tcPr>
                <w:p w14:paraId="2C559AFC" w14:textId="353B9089" w:rsidR="00EA0B57" w:rsidRPr="00563ECB" w:rsidRDefault="00EA0B57" w:rsidP="00EA0B57">
                  <w:pPr>
                    <w:jc w:val="center"/>
                    <w:rPr>
                      <w:sz w:val="18"/>
                      <w:szCs w:val="18"/>
                    </w:rPr>
                  </w:pPr>
                  <w:r w:rsidRPr="00563ECB">
                    <w:rPr>
                      <w:sz w:val="14"/>
                      <w:szCs w:val="14"/>
                    </w:rPr>
                    <w:t>Montant trop large situé en dehors du range valide</w:t>
                  </w:r>
                </w:p>
              </w:tc>
            </w:tr>
            <w:tr w:rsidR="00EA0B57" w:rsidRPr="00563ECB" w14:paraId="644BDCF2" w14:textId="77777777" w:rsidTr="00B94E68">
              <w:trPr>
                <w:jc w:val="center"/>
              </w:trPr>
              <w:tc>
                <w:tcPr>
                  <w:tcW w:w="4137" w:type="dxa"/>
                </w:tcPr>
                <w:p w14:paraId="62C3D38A" w14:textId="6A78AEF1" w:rsidR="00EA0B57" w:rsidRPr="00563ECB" w:rsidRDefault="00EA0B57" w:rsidP="00EA0B57">
                  <w:pPr>
                    <w:jc w:val="center"/>
                    <w:rPr>
                      <w:sz w:val="18"/>
                      <w:szCs w:val="18"/>
                    </w:rPr>
                  </w:pPr>
                  <w:r w:rsidRPr="00563ECB">
                    <w:rPr>
                      <w:sz w:val="14"/>
                      <w:szCs w:val="14"/>
                    </w:rPr>
                    <w:t xml:space="preserve">("Algerian dinar", "Algerian dinar", </w:t>
                  </w:r>
                  <w:proofErr w:type="spellStart"/>
                  <w:r w:rsidRPr="00563ECB">
                    <w:rPr>
                      <w:sz w:val="14"/>
                      <w:szCs w:val="14"/>
                    </w:rPr>
                    <w:t>currenciesSupported</w:t>
                  </w:r>
                  <w:proofErr w:type="spellEnd"/>
                  <w:r w:rsidRPr="00563ECB">
                    <w:rPr>
                      <w:sz w:val="14"/>
                      <w:szCs w:val="14"/>
                    </w:rPr>
                    <w:t xml:space="preserve">, 2 </w:t>
                  </w:r>
                  <w:proofErr w:type="gramStart"/>
                  <w:r w:rsidRPr="00563ECB">
                    <w:rPr>
                      <w:sz w:val="14"/>
                      <w:szCs w:val="14"/>
                    </w:rPr>
                    <w:t>000  000</w:t>
                  </w:r>
                  <w:proofErr w:type="gramEnd"/>
                  <w:r w:rsidRPr="00563ECB">
                    <w:rPr>
                      <w:sz w:val="14"/>
                      <w:szCs w:val="14"/>
                    </w:rPr>
                    <w:t>)</w:t>
                  </w:r>
                </w:p>
              </w:tc>
              <w:tc>
                <w:tcPr>
                  <w:tcW w:w="894" w:type="dxa"/>
                </w:tcPr>
                <w:p w14:paraId="0D9738DE" w14:textId="24295D09" w:rsidR="00EA0B57" w:rsidRPr="00563ECB" w:rsidRDefault="00EA0B57" w:rsidP="00EA0B57">
                  <w:pPr>
                    <w:jc w:val="center"/>
                    <w:rPr>
                      <w:sz w:val="18"/>
                      <w:szCs w:val="18"/>
                    </w:rPr>
                  </w:pPr>
                  <w:r w:rsidRPr="00563ECB">
                    <w:rPr>
                      <w:sz w:val="14"/>
                      <w:szCs w:val="14"/>
                    </w:rPr>
                    <w:t>-1</w:t>
                  </w:r>
                </w:p>
              </w:tc>
              <w:tc>
                <w:tcPr>
                  <w:tcW w:w="5086" w:type="dxa"/>
                </w:tcPr>
                <w:p w14:paraId="7D6D470E" w14:textId="0B438594" w:rsidR="00EA0B57" w:rsidRPr="00563ECB" w:rsidRDefault="00EA0B57" w:rsidP="00EA0B57">
                  <w:pPr>
                    <w:jc w:val="center"/>
                    <w:rPr>
                      <w:sz w:val="18"/>
                      <w:szCs w:val="18"/>
                    </w:rPr>
                  </w:pPr>
                  <w:r w:rsidRPr="00563ECB">
                    <w:rPr>
                      <w:sz w:val="14"/>
                      <w:szCs w:val="14"/>
                    </w:rPr>
                    <w:t xml:space="preserve">Montant </w:t>
                  </w:r>
                  <w:r w:rsidR="00E12773" w:rsidRPr="00563ECB">
                    <w:rPr>
                      <w:sz w:val="14"/>
                      <w:szCs w:val="14"/>
                    </w:rPr>
                    <w:t xml:space="preserve">trop large </w:t>
                  </w:r>
                  <w:r w:rsidRPr="00563ECB">
                    <w:rPr>
                      <w:sz w:val="14"/>
                      <w:szCs w:val="14"/>
                    </w:rPr>
                    <w:t>situé en dehors du range valide</w:t>
                  </w:r>
                </w:p>
              </w:tc>
            </w:tr>
            <w:tr w:rsidR="00EA0B57" w:rsidRPr="00563ECB" w14:paraId="6946B174" w14:textId="77777777" w:rsidTr="00B94E68">
              <w:trPr>
                <w:jc w:val="center"/>
              </w:trPr>
              <w:tc>
                <w:tcPr>
                  <w:tcW w:w="4137" w:type="dxa"/>
                </w:tcPr>
                <w:p w14:paraId="491C1A85" w14:textId="47EDB726" w:rsidR="00EA0B57" w:rsidRPr="00563ECB" w:rsidRDefault="00EA0B57" w:rsidP="00EA0B57">
                  <w:pPr>
                    <w:jc w:val="center"/>
                    <w:rPr>
                      <w:sz w:val="18"/>
                      <w:szCs w:val="18"/>
                    </w:rPr>
                  </w:pPr>
                  <w:r w:rsidRPr="00563ECB">
                    <w:rPr>
                      <w:sz w:val="14"/>
                      <w:szCs w:val="14"/>
                    </w:rPr>
                    <w:t xml:space="preserve">("US Dollar", "US Dollar", </w:t>
                  </w:r>
                  <w:proofErr w:type="spellStart"/>
                  <w:r w:rsidRPr="00563ECB">
                    <w:rPr>
                      <w:sz w:val="14"/>
                      <w:szCs w:val="14"/>
                    </w:rPr>
                    <w:t>currenciesSupported</w:t>
                  </w:r>
                  <w:proofErr w:type="spellEnd"/>
                  <w:r w:rsidRPr="00563ECB">
                    <w:rPr>
                      <w:sz w:val="14"/>
                      <w:szCs w:val="14"/>
                    </w:rPr>
                    <w:t xml:space="preserve"> ,2 000 000)</w:t>
                  </w:r>
                </w:p>
              </w:tc>
              <w:tc>
                <w:tcPr>
                  <w:tcW w:w="894" w:type="dxa"/>
                </w:tcPr>
                <w:p w14:paraId="56324193" w14:textId="2B2EDFEC" w:rsidR="00EA0B57" w:rsidRPr="00563ECB" w:rsidRDefault="00E12773" w:rsidP="00EA0B57">
                  <w:pPr>
                    <w:jc w:val="center"/>
                    <w:rPr>
                      <w:sz w:val="18"/>
                      <w:szCs w:val="18"/>
                    </w:rPr>
                  </w:pPr>
                  <w:r w:rsidRPr="00563ECB">
                    <w:rPr>
                      <w:sz w:val="14"/>
                      <w:szCs w:val="14"/>
                    </w:rPr>
                    <w:t>-1</w:t>
                  </w:r>
                </w:p>
              </w:tc>
              <w:tc>
                <w:tcPr>
                  <w:tcW w:w="5086" w:type="dxa"/>
                </w:tcPr>
                <w:p w14:paraId="610A7566" w14:textId="386825F4" w:rsidR="00EA0B57" w:rsidRPr="00563ECB" w:rsidRDefault="00EA0B57" w:rsidP="00EA0B57">
                  <w:pPr>
                    <w:jc w:val="center"/>
                    <w:rPr>
                      <w:sz w:val="18"/>
                      <w:szCs w:val="18"/>
                    </w:rPr>
                  </w:pPr>
                  <w:r w:rsidRPr="00563ECB">
                    <w:rPr>
                      <w:sz w:val="14"/>
                      <w:szCs w:val="14"/>
                    </w:rPr>
                    <w:t xml:space="preserve">Montant </w:t>
                  </w:r>
                  <w:r w:rsidR="00E12773" w:rsidRPr="00563ECB">
                    <w:rPr>
                      <w:sz w:val="14"/>
                      <w:szCs w:val="14"/>
                    </w:rPr>
                    <w:t xml:space="preserve">trop large </w:t>
                  </w:r>
                  <w:r w:rsidRPr="00563ECB">
                    <w:rPr>
                      <w:sz w:val="14"/>
                      <w:szCs w:val="14"/>
                    </w:rPr>
                    <w:t>situé en dehors du range valide</w:t>
                  </w:r>
                </w:p>
              </w:tc>
            </w:tr>
          </w:tbl>
          <w:p w14:paraId="400C1302" w14:textId="483B453F" w:rsidR="0027049A" w:rsidRPr="00563ECB" w:rsidRDefault="0027049A" w:rsidP="6574C70A">
            <w:pPr>
              <w:spacing w:after="160"/>
              <w:rPr>
                <w:sz w:val="18"/>
                <w:szCs w:val="18"/>
              </w:rPr>
            </w:pPr>
          </w:p>
        </w:tc>
      </w:tr>
      <w:tr w:rsidR="00FF5A12" w:rsidRPr="00563ECB" w14:paraId="00C497FE" w14:textId="77777777" w:rsidTr="00D85E99">
        <w:trPr>
          <w:trHeight w:val="3373"/>
        </w:trPr>
        <w:tc>
          <w:tcPr>
            <w:tcW w:w="10343" w:type="dxa"/>
            <w:tcBorders>
              <w:top w:val="single" w:sz="12" w:space="0" w:color="auto"/>
            </w:tcBorders>
          </w:tcPr>
          <w:p w14:paraId="08B483C8" w14:textId="77777777" w:rsidR="00E104FA" w:rsidRPr="00563ECB" w:rsidRDefault="00E104FA" w:rsidP="00521D58">
            <w:pPr>
              <w:jc w:val="center"/>
              <w:rPr>
                <w:b/>
                <w:bCs/>
                <w:sz w:val="18"/>
                <w:szCs w:val="18"/>
              </w:rPr>
            </w:pPr>
          </w:p>
          <w:p w14:paraId="12EF4029" w14:textId="3539E289" w:rsidR="00521D58" w:rsidRPr="00563ECB" w:rsidRDefault="00521D58" w:rsidP="00521D58">
            <w:pPr>
              <w:jc w:val="center"/>
              <w:rPr>
                <w:b/>
                <w:bCs/>
                <w:sz w:val="18"/>
                <w:szCs w:val="18"/>
              </w:rPr>
            </w:pPr>
            <w:r w:rsidRPr="00563ECB">
              <w:rPr>
                <w:b/>
                <w:bCs/>
                <w:sz w:val="18"/>
                <w:szCs w:val="18"/>
              </w:rPr>
              <w:t>Tests pour la méthode « </w:t>
            </w:r>
            <w:proofErr w:type="spellStart"/>
            <w:r w:rsidRPr="00563ECB">
              <w:rPr>
                <w:b/>
                <w:bCs/>
                <w:sz w:val="18"/>
                <w:szCs w:val="18"/>
              </w:rPr>
              <w:t>currencyConverter</w:t>
            </w:r>
            <w:proofErr w:type="spellEnd"/>
            <w:r w:rsidRPr="00563ECB">
              <w:rPr>
                <w:b/>
                <w:bCs/>
                <w:sz w:val="18"/>
                <w:szCs w:val="18"/>
              </w:rPr>
              <w:t>.</w:t>
            </w:r>
            <w:r w:rsidR="008C61D0" w:rsidRPr="00563ECB">
              <w:t xml:space="preserve"> </w:t>
            </w:r>
            <w:proofErr w:type="spellStart"/>
            <w:r w:rsidR="008C61D0" w:rsidRPr="00563ECB">
              <w:rPr>
                <w:b/>
                <w:bCs/>
                <w:sz w:val="18"/>
                <w:szCs w:val="18"/>
              </w:rPr>
              <w:t>Currency.convert</w:t>
            </w:r>
            <w:proofErr w:type="spellEnd"/>
            <w:r w:rsidR="008C61D0" w:rsidRPr="00563ECB">
              <w:rPr>
                <w:b/>
                <w:bCs/>
                <w:sz w:val="18"/>
                <w:szCs w:val="18"/>
              </w:rPr>
              <w:t xml:space="preserve">(Double montant, Double </w:t>
            </w:r>
            <w:proofErr w:type="spellStart"/>
            <w:r w:rsidR="008C61D0" w:rsidRPr="00563ECB">
              <w:rPr>
                <w:b/>
                <w:bCs/>
                <w:sz w:val="18"/>
                <w:szCs w:val="18"/>
              </w:rPr>
              <w:t>tauxEchange</w:t>
            </w:r>
            <w:proofErr w:type="spellEnd"/>
            <w:proofErr w:type="gramStart"/>
            <w:r w:rsidR="008C61D0" w:rsidRPr="00563ECB">
              <w:rPr>
                <w:b/>
                <w:bCs/>
                <w:sz w:val="18"/>
                <w:szCs w:val="18"/>
              </w:rPr>
              <w:t>)</w:t>
            </w:r>
            <w:r w:rsidRPr="00563ECB">
              <w:rPr>
                <w:b/>
                <w:bCs/>
                <w:sz w:val="18"/>
                <w:szCs w:val="18"/>
              </w:rPr>
              <w:t>»</w:t>
            </w:r>
            <w:proofErr w:type="gramEnd"/>
          </w:p>
          <w:p w14:paraId="7F7D1F56" w14:textId="77777777" w:rsidR="00521D58" w:rsidRPr="008D2F42" w:rsidRDefault="00521D58" w:rsidP="00521D58">
            <w:pPr>
              <w:rPr>
                <w:b/>
                <w:bCs/>
                <w:sz w:val="16"/>
                <w:szCs w:val="16"/>
              </w:rPr>
            </w:pPr>
          </w:p>
          <w:p w14:paraId="63804A5E" w14:textId="0D986D06" w:rsidR="00521D58" w:rsidRPr="008D2F42" w:rsidRDefault="00521D58" w:rsidP="00521D58">
            <w:pPr>
              <w:rPr>
                <w:sz w:val="16"/>
                <w:szCs w:val="16"/>
              </w:rPr>
            </w:pPr>
            <w:r w:rsidRPr="008D2F42">
              <w:rPr>
                <w:sz w:val="16"/>
                <w:szCs w:val="16"/>
              </w:rPr>
              <w:t xml:space="preserve">Tout d’abord, </w:t>
            </w:r>
            <w:r w:rsidR="5CB6886B" w:rsidRPr="5CB6886B">
              <w:rPr>
                <w:sz w:val="16"/>
                <w:szCs w:val="16"/>
              </w:rPr>
              <w:t>voilà</w:t>
            </w:r>
            <w:r w:rsidRPr="008D2F42">
              <w:rPr>
                <w:sz w:val="16"/>
                <w:szCs w:val="16"/>
              </w:rPr>
              <w:t xml:space="preserve"> des définitions des argument de cette méthode :</w:t>
            </w:r>
          </w:p>
          <w:p w14:paraId="045AF457" w14:textId="36612E5D" w:rsidR="00521D58" w:rsidRPr="008D2F42" w:rsidRDefault="008C61D0" w:rsidP="008C61D0">
            <w:pPr>
              <w:pStyle w:val="ListParagraph"/>
              <w:numPr>
                <w:ilvl w:val="0"/>
                <w:numId w:val="1"/>
              </w:numPr>
              <w:rPr>
                <w:sz w:val="16"/>
                <w:szCs w:val="16"/>
              </w:rPr>
            </w:pPr>
            <w:proofErr w:type="gramStart"/>
            <w:r w:rsidRPr="008D2F42">
              <w:rPr>
                <w:sz w:val="16"/>
                <w:szCs w:val="16"/>
              </w:rPr>
              <w:t>montant</w:t>
            </w:r>
            <w:proofErr w:type="gramEnd"/>
            <w:r w:rsidRPr="008D2F42">
              <w:rPr>
                <w:sz w:val="16"/>
                <w:szCs w:val="16"/>
              </w:rPr>
              <w:t> : Le montant (double) dont on souhaite convertir d</w:t>
            </w:r>
            <w:r w:rsidR="005171B0" w:rsidRPr="008D2F42">
              <w:rPr>
                <w:sz w:val="16"/>
                <w:szCs w:val="16"/>
              </w:rPr>
              <w:t>’une monnaie à une autre.</w:t>
            </w:r>
          </w:p>
          <w:p w14:paraId="4E1C43EB" w14:textId="4A9DC9F7" w:rsidR="00F34A51" w:rsidRPr="008D2F42" w:rsidRDefault="0027049A" w:rsidP="004C7286">
            <w:pPr>
              <w:pStyle w:val="ListParagraph"/>
              <w:numPr>
                <w:ilvl w:val="0"/>
                <w:numId w:val="1"/>
              </w:numPr>
              <w:rPr>
                <w:sz w:val="16"/>
                <w:szCs w:val="16"/>
              </w:rPr>
            </w:pPr>
            <w:proofErr w:type="spellStart"/>
            <w:proofErr w:type="gramStart"/>
            <w:r w:rsidRPr="008D2F42">
              <w:rPr>
                <w:sz w:val="16"/>
                <w:szCs w:val="16"/>
              </w:rPr>
              <w:t>tauxEchange</w:t>
            </w:r>
            <w:proofErr w:type="spellEnd"/>
            <w:proofErr w:type="gramEnd"/>
            <w:r w:rsidR="00521D58" w:rsidRPr="008D2F42">
              <w:rPr>
                <w:sz w:val="16"/>
                <w:szCs w:val="16"/>
              </w:rPr>
              <w:t xml:space="preserve"> : </w:t>
            </w:r>
            <w:r w:rsidR="005171B0" w:rsidRPr="008D2F42">
              <w:rPr>
                <w:sz w:val="16"/>
                <w:szCs w:val="16"/>
              </w:rPr>
              <w:t xml:space="preserve">Le taux d’échange (double) permettant de passer d’une monnaie à une </w:t>
            </w:r>
            <w:proofErr w:type="spellStart"/>
            <w:r w:rsidR="005171B0" w:rsidRPr="008D2F42">
              <w:rPr>
                <w:sz w:val="16"/>
                <w:szCs w:val="16"/>
              </w:rPr>
              <w:t>autre.</w:t>
            </w:r>
            <w:r w:rsidR="004C7286" w:rsidRPr="008D2F42">
              <w:rPr>
                <w:sz w:val="16"/>
                <w:szCs w:val="16"/>
              </w:rPr>
              <w:t>s</w:t>
            </w:r>
            <w:proofErr w:type="spellEnd"/>
          </w:p>
          <w:p w14:paraId="5973ED75" w14:textId="77777777" w:rsidR="005171B0" w:rsidRPr="008D2F42" w:rsidRDefault="005171B0" w:rsidP="00F34A51">
            <w:pPr>
              <w:pStyle w:val="ListParagraph"/>
              <w:rPr>
                <w:sz w:val="16"/>
                <w:szCs w:val="16"/>
              </w:rPr>
            </w:pPr>
          </w:p>
          <w:p w14:paraId="281DC547" w14:textId="53582461" w:rsidR="00521D58" w:rsidRPr="0070029D" w:rsidRDefault="00521D58" w:rsidP="00521D58">
            <w:pPr>
              <w:rPr>
                <w:sz w:val="16"/>
                <w:szCs w:val="16"/>
              </w:rPr>
            </w:pPr>
            <w:r w:rsidRPr="008D2F42">
              <w:rPr>
                <w:sz w:val="16"/>
                <w:szCs w:val="16"/>
              </w:rPr>
              <w:t>On peut les partitionner en différentes classes d’équivalences pertinentes</w:t>
            </w:r>
            <w:r w:rsidR="005171B0" w:rsidRPr="008D2F42">
              <w:rPr>
                <w:sz w:val="16"/>
                <w:szCs w:val="16"/>
              </w:rPr>
              <w:t> :</w:t>
            </w:r>
          </w:p>
          <w:p w14:paraId="1766323B" w14:textId="2435E1A6" w:rsidR="008D2F42" w:rsidRDefault="008D2F42" w:rsidP="00067B81">
            <w:pPr>
              <w:jc w:val="both"/>
              <w:rPr>
                <w:sz w:val="16"/>
                <w:szCs w:val="16"/>
              </w:rPr>
            </w:pPr>
            <w:r w:rsidRPr="0070029D">
              <w:rPr>
                <w:b/>
                <w:bCs/>
                <w:sz w:val="16"/>
                <w:szCs w:val="16"/>
              </w:rPr>
              <w:t>Note</w:t>
            </w:r>
            <w:r w:rsidRPr="0070029D">
              <w:rPr>
                <w:sz w:val="16"/>
                <w:szCs w:val="16"/>
              </w:rPr>
              <w:t xml:space="preserve"> : Pour les classes d’équivalences du </w:t>
            </w:r>
            <w:r w:rsidRPr="0070029D">
              <w:rPr>
                <w:b/>
                <w:bCs/>
                <w:sz w:val="16"/>
                <w:szCs w:val="16"/>
              </w:rPr>
              <w:t>« montant </w:t>
            </w:r>
            <w:r w:rsidR="64C26499" w:rsidRPr="64C26499">
              <w:rPr>
                <w:b/>
                <w:bCs/>
                <w:sz w:val="16"/>
                <w:szCs w:val="16"/>
              </w:rPr>
              <w:t>»</w:t>
            </w:r>
            <w:r w:rsidR="64C26499" w:rsidRPr="64C26499">
              <w:rPr>
                <w:sz w:val="16"/>
                <w:szCs w:val="16"/>
              </w:rPr>
              <w:t>,</w:t>
            </w:r>
            <w:r w:rsidRPr="0070029D">
              <w:rPr>
                <w:sz w:val="16"/>
                <w:szCs w:val="16"/>
              </w:rPr>
              <w:t xml:space="preserve"> on les partitionne en fonction de leur range et </w:t>
            </w:r>
            <w:r w:rsidR="30FD3A6C" w:rsidRPr="30FD3A6C">
              <w:rPr>
                <w:sz w:val="16"/>
                <w:szCs w:val="16"/>
              </w:rPr>
              <w:t>des valeurs</w:t>
            </w:r>
            <w:r w:rsidRPr="0070029D">
              <w:rPr>
                <w:sz w:val="16"/>
                <w:szCs w:val="16"/>
              </w:rPr>
              <w:t xml:space="preserve"> </w:t>
            </w:r>
            <w:r w:rsidR="00645FDF" w:rsidRPr="00645FDF">
              <w:rPr>
                <w:sz w:val="16"/>
                <w:szCs w:val="16"/>
              </w:rPr>
              <w:t>frontières</w:t>
            </w:r>
            <w:r w:rsidRPr="0070029D">
              <w:rPr>
                <w:sz w:val="16"/>
                <w:szCs w:val="16"/>
              </w:rPr>
              <w:t xml:space="preserve"> de ce range car</w:t>
            </w:r>
            <w:r w:rsidR="71DC9044" w:rsidRPr="71DC9044">
              <w:rPr>
                <w:sz w:val="16"/>
                <w:szCs w:val="16"/>
              </w:rPr>
              <w:t>,</w:t>
            </w:r>
            <w:r w:rsidRPr="0070029D">
              <w:rPr>
                <w:sz w:val="16"/>
                <w:szCs w:val="16"/>
              </w:rPr>
              <w:t xml:space="preserve"> comme on l’a vu en cours, c’est </w:t>
            </w:r>
            <w:r w:rsidR="007402C5" w:rsidRPr="0070029D">
              <w:rPr>
                <w:sz w:val="16"/>
                <w:szCs w:val="16"/>
              </w:rPr>
              <w:t>à</w:t>
            </w:r>
            <w:r w:rsidRPr="0070029D">
              <w:rPr>
                <w:sz w:val="16"/>
                <w:szCs w:val="16"/>
              </w:rPr>
              <w:t xml:space="preserve"> ces points </w:t>
            </w:r>
            <w:r w:rsidR="007402C5" w:rsidRPr="0070029D">
              <w:rPr>
                <w:sz w:val="16"/>
                <w:szCs w:val="16"/>
              </w:rPr>
              <w:t>là</w:t>
            </w:r>
            <w:r w:rsidRPr="0070029D">
              <w:rPr>
                <w:sz w:val="16"/>
                <w:szCs w:val="16"/>
              </w:rPr>
              <w:t xml:space="preserve"> qu’on peut trouver le plus des failles. Pour les classes d’équivalence</w:t>
            </w:r>
            <w:r w:rsidR="0070029D" w:rsidRPr="0070029D">
              <w:rPr>
                <w:sz w:val="16"/>
                <w:szCs w:val="16"/>
              </w:rPr>
              <w:t>s</w:t>
            </w:r>
            <w:r w:rsidRPr="0070029D">
              <w:rPr>
                <w:sz w:val="16"/>
                <w:szCs w:val="16"/>
              </w:rPr>
              <w:t xml:space="preserve"> de </w:t>
            </w:r>
            <w:r w:rsidRPr="0070029D">
              <w:rPr>
                <w:b/>
                <w:bCs/>
                <w:sz w:val="16"/>
                <w:szCs w:val="16"/>
              </w:rPr>
              <w:t>« </w:t>
            </w:r>
            <w:proofErr w:type="spellStart"/>
            <w:r w:rsidRPr="0070029D">
              <w:rPr>
                <w:b/>
                <w:bCs/>
                <w:sz w:val="16"/>
                <w:szCs w:val="16"/>
              </w:rPr>
              <w:t>tauxEchange</w:t>
            </w:r>
            <w:proofErr w:type="spellEnd"/>
            <w:r w:rsidRPr="0070029D">
              <w:rPr>
                <w:b/>
                <w:bCs/>
                <w:sz w:val="16"/>
                <w:szCs w:val="16"/>
              </w:rPr>
              <w:t> </w:t>
            </w:r>
            <w:r w:rsidR="3BB0D531" w:rsidRPr="3BB0D531">
              <w:rPr>
                <w:b/>
                <w:bCs/>
                <w:sz w:val="16"/>
                <w:szCs w:val="16"/>
              </w:rPr>
              <w:t>»</w:t>
            </w:r>
            <w:r w:rsidR="3BB0D531" w:rsidRPr="3BB0D531">
              <w:rPr>
                <w:sz w:val="16"/>
                <w:szCs w:val="16"/>
              </w:rPr>
              <w:t>,</w:t>
            </w:r>
            <w:r w:rsidR="0035293A" w:rsidRPr="0070029D">
              <w:rPr>
                <w:sz w:val="16"/>
                <w:szCs w:val="16"/>
              </w:rPr>
              <w:t xml:space="preserve"> on les </w:t>
            </w:r>
            <w:r w:rsidR="0070029D" w:rsidRPr="0070029D">
              <w:rPr>
                <w:sz w:val="16"/>
                <w:szCs w:val="16"/>
              </w:rPr>
              <w:t>sépare</w:t>
            </w:r>
            <w:r w:rsidR="0035293A" w:rsidRPr="0070029D">
              <w:rPr>
                <w:sz w:val="16"/>
                <w:szCs w:val="16"/>
              </w:rPr>
              <w:t xml:space="preserve"> en trois classes dont une </w:t>
            </w:r>
            <w:r w:rsidR="5C10D8DD" w:rsidRPr="5C10D8DD">
              <w:rPr>
                <w:sz w:val="16"/>
                <w:szCs w:val="16"/>
              </w:rPr>
              <w:t>seule</w:t>
            </w:r>
            <w:r w:rsidR="0035293A" w:rsidRPr="0070029D">
              <w:rPr>
                <w:sz w:val="16"/>
                <w:szCs w:val="16"/>
              </w:rPr>
              <w:t xml:space="preserve"> est </w:t>
            </w:r>
            <w:r w:rsidR="007402C5" w:rsidRPr="0070029D">
              <w:rPr>
                <w:sz w:val="16"/>
                <w:szCs w:val="16"/>
              </w:rPr>
              <w:t>valide</w:t>
            </w:r>
            <w:r w:rsidR="007402C5">
              <w:rPr>
                <w:sz w:val="16"/>
                <w:szCs w:val="16"/>
              </w:rPr>
              <w:t>, le</w:t>
            </w:r>
            <w:r w:rsidR="0070029D" w:rsidRPr="0070029D">
              <w:rPr>
                <w:sz w:val="16"/>
                <w:szCs w:val="16"/>
              </w:rPr>
              <w:t xml:space="preserve"> taux d’échange </w:t>
            </w:r>
            <w:r w:rsidR="1CF58B8B" w:rsidRPr="1CF58B8B">
              <w:rPr>
                <w:sz w:val="16"/>
                <w:szCs w:val="16"/>
              </w:rPr>
              <w:t>positif.</w:t>
            </w:r>
            <w:r w:rsidR="63DC1DD7" w:rsidRPr="63DC1DD7">
              <w:rPr>
                <w:sz w:val="16"/>
                <w:szCs w:val="16"/>
              </w:rPr>
              <w:t xml:space="preserve"> </w:t>
            </w:r>
            <w:r w:rsidR="0A6E26CE" w:rsidRPr="0A6E26CE">
              <w:rPr>
                <w:sz w:val="16"/>
                <w:szCs w:val="16"/>
              </w:rPr>
              <w:t>En effet</w:t>
            </w:r>
            <w:r w:rsidR="00D875B5">
              <w:rPr>
                <w:sz w:val="16"/>
                <w:szCs w:val="16"/>
              </w:rPr>
              <w:t>,</w:t>
            </w:r>
            <w:r w:rsidR="005F21BC">
              <w:rPr>
                <w:sz w:val="16"/>
                <w:szCs w:val="16"/>
              </w:rPr>
              <w:t xml:space="preserve"> </w:t>
            </w:r>
            <w:r w:rsidR="00973B53">
              <w:rPr>
                <w:sz w:val="16"/>
                <w:szCs w:val="16"/>
              </w:rPr>
              <w:t xml:space="preserve">pour obtenir </w:t>
            </w:r>
            <w:r w:rsidR="00D875B5">
              <w:rPr>
                <w:sz w:val="16"/>
                <w:szCs w:val="16"/>
              </w:rPr>
              <w:t>un</w:t>
            </w:r>
            <w:r w:rsidR="00973B53">
              <w:rPr>
                <w:sz w:val="16"/>
                <w:szCs w:val="16"/>
              </w:rPr>
              <w:t xml:space="preserve"> montant</w:t>
            </w:r>
            <w:r w:rsidR="00D875B5">
              <w:rPr>
                <w:sz w:val="16"/>
                <w:szCs w:val="16"/>
              </w:rPr>
              <w:t xml:space="preserve"> positif</w:t>
            </w:r>
            <w:r w:rsidR="00973B53">
              <w:rPr>
                <w:sz w:val="16"/>
                <w:szCs w:val="16"/>
              </w:rPr>
              <w:t xml:space="preserve"> d’une conversion de monnaie en fonction d’un taux d’</w:t>
            </w:r>
            <w:r w:rsidR="00067B81">
              <w:rPr>
                <w:sz w:val="16"/>
                <w:szCs w:val="16"/>
              </w:rPr>
              <w:t>échange</w:t>
            </w:r>
            <w:r w:rsidR="00D875B5">
              <w:rPr>
                <w:sz w:val="16"/>
                <w:szCs w:val="16"/>
              </w:rPr>
              <w:t xml:space="preserve">, il faudrait aussi que le taux </w:t>
            </w:r>
            <w:r w:rsidR="6198A4AF" w:rsidRPr="6198A4AF">
              <w:rPr>
                <w:sz w:val="16"/>
                <w:szCs w:val="16"/>
              </w:rPr>
              <w:t>d’échange</w:t>
            </w:r>
            <w:r w:rsidR="00D875B5">
              <w:rPr>
                <w:sz w:val="16"/>
                <w:szCs w:val="16"/>
              </w:rPr>
              <w:t xml:space="preserve"> soit positif. Un taux d’</w:t>
            </w:r>
            <w:r w:rsidR="00067B81">
              <w:rPr>
                <w:sz w:val="16"/>
                <w:szCs w:val="16"/>
              </w:rPr>
              <w:t>échange</w:t>
            </w:r>
            <w:r w:rsidR="00D875B5">
              <w:rPr>
                <w:sz w:val="16"/>
                <w:szCs w:val="16"/>
              </w:rPr>
              <w:t xml:space="preserve"> dans ce cas-</w:t>
            </w:r>
            <w:r w:rsidR="61DD9B9E" w:rsidRPr="61DD9B9E">
              <w:rPr>
                <w:sz w:val="16"/>
                <w:szCs w:val="16"/>
              </w:rPr>
              <w:t>là</w:t>
            </w:r>
            <w:r w:rsidR="00D875B5">
              <w:rPr>
                <w:sz w:val="16"/>
                <w:szCs w:val="16"/>
              </w:rPr>
              <w:t xml:space="preserve"> ne peut être</w:t>
            </w:r>
            <w:r w:rsidR="5ADEAAC0" w:rsidRPr="5ADEAAC0">
              <w:rPr>
                <w:sz w:val="16"/>
                <w:szCs w:val="16"/>
              </w:rPr>
              <w:t xml:space="preserve"> ni</w:t>
            </w:r>
            <w:r w:rsidR="00D875B5">
              <w:rPr>
                <w:sz w:val="16"/>
                <w:szCs w:val="16"/>
              </w:rPr>
              <w:t xml:space="preserve"> </w:t>
            </w:r>
            <w:r w:rsidR="07205307" w:rsidRPr="07205307">
              <w:rPr>
                <w:sz w:val="16"/>
                <w:szCs w:val="16"/>
              </w:rPr>
              <w:t>négatif</w:t>
            </w:r>
            <w:r w:rsidR="00D875B5">
              <w:rPr>
                <w:sz w:val="16"/>
                <w:szCs w:val="16"/>
              </w:rPr>
              <w:t xml:space="preserve"> ni nul (0</w:t>
            </w:r>
            <w:r w:rsidR="378C94B9" w:rsidRPr="378C94B9">
              <w:rPr>
                <w:sz w:val="16"/>
                <w:szCs w:val="16"/>
              </w:rPr>
              <w:t>),</w:t>
            </w:r>
            <w:r w:rsidR="00D875B5">
              <w:rPr>
                <w:sz w:val="16"/>
                <w:szCs w:val="16"/>
              </w:rPr>
              <w:t xml:space="preserve"> car </w:t>
            </w:r>
            <w:r w:rsidR="004D1981">
              <w:rPr>
                <w:sz w:val="16"/>
                <w:szCs w:val="16"/>
              </w:rPr>
              <w:t xml:space="preserve">un montant ne peut être </w:t>
            </w:r>
            <w:r w:rsidR="00067B81">
              <w:rPr>
                <w:sz w:val="16"/>
                <w:szCs w:val="16"/>
              </w:rPr>
              <w:t>négatif</w:t>
            </w:r>
            <w:r w:rsidR="004D1981">
              <w:rPr>
                <w:sz w:val="16"/>
                <w:szCs w:val="16"/>
              </w:rPr>
              <w:t>.</w:t>
            </w:r>
          </w:p>
          <w:p w14:paraId="79798EF3" w14:textId="55A93D1C" w:rsidR="00D85E99" w:rsidRPr="0070029D" w:rsidRDefault="00D85E99" w:rsidP="00067B81">
            <w:pPr>
              <w:jc w:val="both"/>
              <w:rPr>
                <w:sz w:val="16"/>
                <w:szCs w:val="16"/>
              </w:rPr>
            </w:pPr>
          </w:p>
          <w:p w14:paraId="19260917" w14:textId="77777777" w:rsidR="00521D58" w:rsidRPr="00D85E99" w:rsidRDefault="00521D58" w:rsidP="00521D58">
            <w:pPr>
              <w:jc w:val="center"/>
              <w:rPr>
                <w:b/>
                <w:bCs/>
                <w:sz w:val="16"/>
                <w:szCs w:val="16"/>
              </w:rPr>
            </w:pPr>
            <w:proofErr w:type="spellStart"/>
            <w:r w:rsidRPr="00D85E99">
              <w:rPr>
                <w:b/>
                <w:bCs/>
                <w:sz w:val="16"/>
                <w:szCs w:val="16"/>
              </w:rPr>
              <w:t>Voila</w:t>
            </w:r>
            <w:proofErr w:type="spellEnd"/>
            <w:r w:rsidRPr="00D85E99">
              <w:rPr>
                <w:b/>
                <w:bCs/>
                <w:sz w:val="16"/>
                <w:szCs w:val="16"/>
              </w:rPr>
              <w:t xml:space="preserve"> le tableau des classes d’équivalences pour la variable « Montant » :</w:t>
            </w:r>
          </w:p>
          <w:p w14:paraId="63377817" w14:textId="77777777" w:rsidR="00521D58" w:rsidRPr="00D85E99" w:rsidRDefault="00521D58" w:rsidP="00521D58">
            <w:pPr>
              <w:rPr>
                <w:b/>
                <w:bCs/>
                <w:sz w:val="16"/>
                <w:szCs w:val="16"/>
              </w:rPr>
            </w:pPr>
          </w:p>
          <w:tbl>
            <w:tblPr>
              <w:tblStyle w:val="TableGrid"/>
              <w:tblW w:w="0" w:type="auto"/>
              <w:tblInd w:w="1281" w:type="dxa"/>
              <w:tblLook w:val="04A0" w:firstRow="1" w:lastRow="0" w:firstColumn="1" w:lastColumn="0" w:noHBand="0" w:noVBand="1"/>
            </w:tblPr>
            <w:tblGrid>
              <w:gridCol w:w="4981"/>
              <w:gridCol w:w="2688"/>
            </w:tblGrid>
            <w:tr w:rsidR="00521D58" w:rsidRPr="00D85E99" w14:paraId="630B2DA6" w14:textId="77777777" w:rsidTr="0099560E">
              <w:tc>
                <w:tcPr>
                  <w:tcW w:w="4981" w:type="dxa"/>
                </w:tcPr>
                <w:p w14:paraId="62070829" w14:textId="77777777" w:rsidR="00521D58" w:rsidRPr="00D85E99" w:rsidRDefault="00521D58" w:rsidP="00521D58">
                  <w:pPr>
                    <w:rPr>
                      <w:b/>
                      <w:bCs/>
                      <w:sz w:val="16"/>
                      <w:szCs w:val="16"/>
                    </w:rPr>
                  </w:pPr>
                  <w:r w:rsidRPr="00D85E99">
                    <w:rPr>
                      <w:b/>
                      <w:bCs/>
                      <w:sz w:val="16"/>
                      <w:szCs w:val="16"/>
                    </w:rPr>
                    <w:t>Classes d’</w:t>
                  </w:r>
                  <w:proofErr w:type="spellStart"/>
                  <w:r w:rsidRPr="00D85E99">
                    <w:rPr>
                      <w:b/>
                      <w:bCs/>
                      <w:sz w:val="16"/>
                      <w:szCs w:val="16"/>
                    </w:rPr>
                    <w:t>equivalences</w:t>
                  </w:r>
                  <w:proofErr w:type="spellEnd"/>
                </w:p>
              </w:tc>
              <w:tc>
                <w:tcPr>
                  <w:tcW w:w="2688" w:type="dxa"/>
                </w:tcPr>
                <w:p w14:paraId="42D0E5C2" w14:textId="77777777" w:rsidR="00521D58" w:rsidRPr="00D85E99" w:rsidRDefault="00521D58" w:rsidP="00521D58">
                  <w:pPr>
                    <w:rPr>
                      <w:b/>
                      <w:bCs/>
                      <w:sz w:val="16"/>
                      <w:szCs w:val="16"/>
                    </w:rPr>
                  </w:pPr>
                  <w:r w:rsidRPr="00D85E99">
                    <w:rPr>
                      <w:b/>
                      <w:bCs/>
                      <w:sz w:val="16"/>
                      <w:szCs w:val="16"/>
                    </w:rPr>
                    <w:t>Valeur(s) possible(s) (montant)</w:t>
                  </w:r>
                </w:p>
              </w:tc>
            </w:tr>
            <w:tr w:rsidR="00521D58" w:rsidRPr="00D85E99" w14:paraId="390B6263" w14:textId="77777777" w:rsidTr="0099560E">
              <w:tc>
                <w:tcPr>
                  <w:tcW w:w="4981" w:type="dxa"/>
                </w:tcPr>
                <w:p w14:paraId="3EE321E8" w14:textId="77777777" w:rsidR="00521D58" w:rsidRPr="00D85E99" w:rsidRDefault="00521D58" w:rsidP="00521D58">
                  <w:pPr>
                    <w:rPr>
                      <w:sz w:val="16"/>
                      <w:szCs w:val="16"/>
                    </w:rPr>
                  </w:pPr>
                  <w:r w:rsidRPr="00D85E99">
                    <w:rPr>
                      <w:b/>
                      <w:bCs/>
                      <w:sz w:val="16"/>
                      <w:szCs w:val="16"/>
                    </w:rPr>
                    <w:t>Montant</w:t>
                  </w:r>
                  <w:r w:rsidRPr="00D85E99">
                    <w:rPr>
                      <w:sz w:val="16"/>
                      <w:szCs w:val="16"/>
                    </w:rPr>
                    <w:t xml:space="preserve"> </w:t>
                  </w:r>
                  <w:proofErr w:type="spellStart"/>
                  <w:r w:rsidRPr="00D85E99">
                    <w:rPr>
                      <w:sz w:val="16"/>
                      <w:szCs w:val="16"/>
                    </w:rPr>
                    <w:t>inferieur</w:t>
                  </w:r>
                  <w:proofErr w:type="spellEnd"/>
                  <w:r w:rsidRPr="00D85E99">
                    <w:rPr>
                      <w:sz w:val="16"/>
                      <w:szCs w:val="16"/>
                    </w:rPr>
                    <w:t xml:space="preserve"> au range [0, 1 000 000]</w:t>
                  </w:r>
                </w:p>
              </w:tc>
              <w:tc>
                <w:tcPr>
                  <w:tcW w:w="2688" w:type="dxa"/>
                </w:tcPr>
                <w:p w14:paraId="2A988AA3" w14:textId="77777777" w:rsidR="00521D58" w:rsidRPr="00D85E99" w:rsidRDefault="00521D58" w:rsidP="00521D58">
                  <w:pPr>
                    <w:jc w:val="center"/>
                    <w:rPr>
                      <w:sz w:val="16"/>
                      <w:szCs w:val="16"/>
                    </w:rPr>
                  </w:pPr>
                  <w:r w:rsidRPr="00D85E99">
                    <w:rPr>
                      <w:sz w:val="16"/>
                      <w:szCs w:val="16"/>
                    </w:rPr>
                    <w:t>-1000</w:t>
                  </w:r>
                </w:p>
              </w:tc>
            </w:tr>
            <w:tr w:rsidR="00521D58" w:rsidRPr="00D85E99" w14:paraId="767B56D3" w14:textId="77777777" w:rsidTr="0099560E">
              <w:tc>
                <w:tcPr>
                  <w:tcW w:w="4981" w:type="dxa"/>
                </w:tcPr>
                <w:p w14:paraId="04CA3B46" w14:textId="77777777" w:rsidR="00521D58" w:rsidRPr="00D85E99" w:rsidRDefault="00521D58" w:rsidP="00521D58">
                  <w:pPr>
                    <w:rPr>
                      <w:sz w:val="16"/>
                      <w:szCs w:val="16"/>
                    </w:rPr>
                  </w:pPr>
                  <w:r w:rsidRPr="00D85E99">
                    <w:rPr>
                      <w:b/>
                      <w:bCs/>
                      <w:sz w:val="16"/>
                      <w:szCs w:val="16"/>
                    </w:rPr>
                    <w:t>Montant</w:t>
                  </w:r>
                  <w:r w:rsidRPr="00D85E99">
                    <w:rPr>
                      <w:sz w:val="16"/>
                      <w:szCs w:val="16"/>
                    </w:rPr>
                    <w:t xml:space="preserve"> dans les frontières inferieur du range [0, 1 000 000]</w:t>
                  </w:r>
                </w:p>
              </w:tc>
              <w:tc>
                <w:tcPr>
                  <w:tcW w:w="2688" w:type="dxa"/>
                </w:tcPr>
                <w:p w14:paraId="5D508E98" w14:textId="77777777" w:rsidR="00521D58" w:rsidRPr="00D85E99" w:rsidRDefault="00521D58" w:rsidP="00521D58">
                  <w:pPr>
                    <w:jc w:val="center"/>
                    <w:rPr>
                      <w:sz w:val="16"/>
                      <w:szCs w:val="16"/>
                    </w:rPr>
                  </w:pPr>
                  <w:r w:rsidRPr="00D85E99">
                    <w:rPr>
                      <w:sz w:val="16"/>
                      <w:szCs w:val="16"/>
                    </w:rPr>
                    <w:t>-0.</w:t>
                  </w:r>
                  <w:proofErr w:type="gramStart"/>
                  <w:r w:rsidRPr="00D85E99">
                    <w:rPr>
                      <w:sz w:val="16"/>
                      <w:szCs w:val="16"/>
                    </w:rPr>
                    <w:t>01 ,</w:t>
                  </w:r>
                  <w:proofErr w:type="gramEnd"/>
                  <w:r w:rsidRPr="00D85E99">
                    <w:rPr>
                      <w:sz w:val="16"/>
                      <w:szCs w:val="16"/>
                    </w:rPr>
                    <w:t xml:space="preserve"> 0 , 0.01 , etc.. </w:t>
                  </w:r>
                </w:p>
              </w:tc>
            </w:tr>
            <w:tr w:rsidR="00521D58" w:rsidRPr="00D85E99" w14:paraId="75609CAE" w14:textId="77777777" w:rsidTr="0099560E">
              <w:tc>
                <w:tcPr>
                  <w:tcW w:w="4981" w:type="dxa"/>
                </w:tcPr>
                <w:p w14:paraId="74BED549" w14:textId="77777777" w:rsidR="00521D58" w:rsidRPr="00D85E99" w:rsidRDefault="00521D58" w:rsidP="00521D58">
                  <w:pPr>
                    <w:rPr>
                      <w:sz w:val="16"/>
                      <w:szCs w:val="16"/>
                    </w:rPr>
                  </w:pPr>
                  <w:r w:rsidRPr="00D85E99">
                    <w:rPr>
                      <w:b/>
                      <w:bCs/>
                      <w:sz w:val="16"/>
                      <w:szCs w:val="16"/>
                    </w:rPr>
                    <w:t>Montant</w:t>
                  </w:r>
                  <w:r w:rsidRPr="00D85E99">
                    <w:rPr>
                      <w:sz w:val="16"/>
                      <w:szCs w:val="16"/>
                    </w:rPr>
                    <w:t xml:space="preserve"> dans le range [0, 1 000 000]</w:t>
                  </w:r>
                </w:p>
              </w:tc>
              <w:tc>
                <w:tcPr>
                  <w:tcW w:w="2688" w:type="dxa"/>
                </w:tcPr>
                <w:p w14:paraId="58093C71" w14:textId="77777777" w:rsidR="00521D58" w:rsidRPr="00D85E99" w:rsidRDefault="00521D58" w:rsidP="00521D58">
                  <w:pPr>
                    <w:jc w:val="center"/>
                    <w:rPr>
                      <w:sz w:val="16"/>
                      <w:szCs w:val="16"/>
                    </w:rPr>
                  </w:pPr>
                  <w:r w:rsidRPr="00D85E99">
                    <w:rPr>
                      <w:sz w:val="16"/>
                      <w:szCs w:val="16"/>
                    </w:rPr>
                    <w:t>500</w:t>
                  </w:r>
                </w:p>
              </w:tc>
            </w:tr>
            <w:tr w:rsidR="00521D58" w:rsidRPr="00D85E99" w14:paraId="545498E2" w14:textId="77777777" w:rsidTr="0099560E">
              <w:tc>
                <w:tcPr>
                  <w:tcW w:w="4981" w:type="dxa"/>
                </w:tcPr>
                <w:p w14:paraId="1667B30E" w14:textId="77777777" w:rsidR="00521D58" w:rsidRPr="00D85E99" w:rsidRDefault="00521D58" w:rsidP="00521D58">
                  <w:pPr>
                    <w:rPr>
                      <w:sz w:val="16"/>
                      <w:szCs w:val="16"/>
                    </w:rPr>
                  </w:pPr>
                  <w:r w:rsidRPr="00D85E99">
                    <w:rPr>
                      <w:b/>
                      <w:bCs/>
                      <w:sz w:val="16"/>
                      <w:szCs w:val="16"/>
                    </w:rPr>
                    <w:t>Montant</w:t>
                  </w:r>
                  <w:r w:rsidRPr="00D85E99">
                    <w:rPr>
                      <w:sz w:val="16"/>
                      <w:szCs w:val="16"/>
                    </w:rPr>
                    <w:t xml:space="preserve"> dans les frontières </w:t>
                  </w:r>
                  <w:proofErr w:type="spellStart"/>
                  <w:r w:rsidRPr="00D85E99">
                    <w:rPr>
                      <w:sz w:val="16"/>
                      <w:szCs w:val="16"/>
                    </w:rPr>
                    <w:t>superieur</w:t>
                  </w:r>
                  <w:proofErr w:type="spellEnd"/>
                  <w:r w:rsidRPr="00D85E99">
                    <w:rPr>
                      <w:sz w:val="16"/>
                      <w:szCs w:val="16"/>
                    </w:rPr>
                    <w:t xml:space="preserve"> du range [0, 1 000 000]</w:t>
                  </w:r>
                </w:p>
              </w:tc>
              <w:tc>
                <w:tcPr>
                  <w:tcW w:w="2688" w:type="dxa"/>
                </w:tcPr>
                <w:p w14:paraId="234CCCAC" w14:textId="2E35F24D" w:rsidR="00521D58" w:rsidRPr="00D85E99" w:rsidRDefault="00521D58" w:rsidP="00521D58">
                  <w:pPr>
                    <w:jc w:val="center"/>
                    <w:rPr>
                      <w:sz w:val="16"/>
                      <w:szCs w:val="16"/>
                    </w:rPr>
                  </w:pPr>
                  <w:r w:rsidRPr="00D85E99">
                    <w:rPr>
                      <w:sz w:val="16"/>
                      <w:szCs w:val="16"/>
                    </w:rPr>
                    <w:t>1 000 000 ,1000 001</w:t>
                  </w:r>
                  <w:r w:rsidR="00F70571" w:rsidRPr="00D85E99">
                    <w:rPr>
                      <w:sz w:val="16"/>
                      <w:szCs w:val="16"/>
                    </w:rPr>
                    <w:t>, etc..</w:t>
                  </w:r>
                </w:p>
              </w:tc>
            </w:tr>
            <w:tr w:rsidR="00521D58" w:rsidRPr="00D85E99" w14:paraId="335E9150" w14:textId="77777777" w:rsidTr="0099560E">
              <w:tc>
                <w:tcPr>
                  <w:tcW w:w="4981" w:type="dxa"/>
                </w:tcPr>
                <w:p w14:paraId="4C79EAFF" w14:textId="77777777" w:rsidR="00521D58" w:rsidRPr="00D85E99" w:rsidRDefault="00521D58" w:rsidP="00521D58">
                  <w:pPr>
                    <w:rPr>
                      <w:sz w:val="16"/>
                      <w:szCs w:val="16"/>
                    </w:rPr>
                  </w:pPr>
                  <w:r w:rsidRPr="00D85E99">
                    <w:rPr>
                      <w:b/>
                      <w:bCs/>
                      <w:sz w:val="16"/>
                      <w:szCs w:val="16"/>
                    </w:rPr>
                    <w:t>Montant</w:t>
                  </w:r>
                  <w:r w:rsidRPr="00D85E99">
                    <w:rPr>
                      <w:sz w:val="16"/>
                      <w:szCs w:val="16"/>
                    </w:rPr>
                    <w:t xml:space="preserve"> </w:t>
                  </w:r>
                  <w:proofErr w:type="spellStart"/>
                  <w:r w:rsidRPr="00D85E99">
                    <w:rPr>
                      <w:sz w:val="16"/>
                      <w:szCs w:val="16"/>
                    </w:rPr>
                    <w:t>superieur</w:t>
                  </w:r>
                  <w:proofErr w:type="spellEnd"/>
                  <w:r w:rsidRPr="00D85E99">
                    <w:rPr>
                      <w:sz w:val="16"/>
                      <w:szCs w:val="16"/>
                    </w:rPr>
                    <w:t xml:space="preserve"> au range [0, 1 000 000]</w:t>
                  </w:r>
                </w:p>
              </w:tc>
              <w:tc>
                <w:tcPr>
                  <w:tcW w:w="2688" w:type="dxa"/>
                </w:tcPr>
                <w:p w14:paraId="7C390AC1" w14:textId="77777777" w:rsidR="00521D58" w:rsidRPr="00D85E99" w:rsidRDefault="00521D58" w:rsidP="00521D58">
                  <w:pPr>
                    <w:jc w:val="center"/>
                    <w:rPr>
                      <w:sz w:val="16"/>
                      <w:szCs w:val="16"/>
                    </w:rPr>
                  </w:pPr>
                  <w:r w:rsidRPr="00D85E99">
                    <w:rPr>
                      <w:sz w:val="16"/>
                      <w:szCs w:val="16"/>
                    </w:rPr>
                    <w:t>2 000 000</w:t>
                  </w:r>
                </w:p>
              </w:tc>
            </w:tr>
          </w:tbl>
          <w:p w14:paraId="4DF98600" w14:textId="77777777" w:rsidR="00521D58" w:rsidRPr="00D85E99" w:rsidRDefault="00521D58" w:rsidP="00521D58">
            <w:pPr>
              <w:rPr>
                <w:b/>
                <w:bCs/>
                <w:sz w:val="16"/>
                <w:szCs w:val="16"/>
              </w:rPr>
            </w:pPr>
          </w:p>
          <w:p w14:paraId="789682F7" w14:textId="2A498B81" w:rsidR="00521D58" w:rsidRPr="00D85E99" w:rsidRDefault="4C9250F8" w:rsidP="00521D58">
            <w:pPr>
              <w:jc w:val="center"/>
              <w:rPr>
                <w:b/>
                <w:bCs/>
                <w:sz w:val="16"/>
                <w:szCs w:val="16"/>
              </w:rPr>
            </w:pPr>
            <w:r w:rsidRPr="00D85E99">
              <w:rPr>
                <w:b/>
                <w:bCs/>
                <w:sz w:val="16"/>
                <w:szCs w:val="16"/>
              </w:rPr>
              <w:t>Voici</w:t>
            </w:r>
            <w:r w:rsidR="00521D58" w:rsidRPr="00D85E99">
              <w:rPr>
                <w:b/>
                <w:bCs/>
                <w:sz w:val="16"/>
                <w:szCs w:val="16"/>
              </w:rPr>
              <w:t xml:space="preserve"> le tableau des classes d’équivalences pour l</w:t>
            </w:r>
            <w:r w:rsidR="00467E5C" w:rsidRPr="00D85E99">
              <w:rPr>
                <w:b/>
                <w:bCs/>
                <w:sz w:val="16"/>
                <w:szCs w:val="16"/>
              </w:rPr>
              <w:t xml:space="preserve">a </w:t>
            </w:r>
            <w:r w:rsidR="00521D58" w:rsidRPr="00D85E99">
              <w:rPr>
                <w:b/>
                <w:bCs/>
                <w:sz w:val="16"/>
                <w:szCs w:val="16"/>
              </w:rPr>
              <w:t>« </w:t>
            </w:r>
            <w:proofErr w:type="spellStart"/>
            <w:r w:rsidR="00467E5C" w:rsidRPr="00D85E99">
              <w:rPr>
                <w:b/>
                <w:bCs/>
                <w:sz w:val="16"/>
                <w:szCs w:val="16"/>
              </w:rPr>
              <w:t>tauxEchange</w:t>
            </w:r>
            <w:proofErr w:type="spellEnd"/>
            <w:r w:rsidR="28256EC9" w:rsidRPr="00D85E99">
              <w:rPr>
                <w:b/>
                <w:bCs/>
                <w:sz w:val="16"/>
                <w:szCs w:val="16"/>
              </w:rPr>
              <w:t xml:space="preserve"> </w:t>
            </w:r>
            <w:r w:rsidR="00521D58" w:rsidRPr="00D85E99">
              <w:rPr>
                <w:b/>
                <w:bCs/>
                <w:sz w:val="16"/>
                <w:szCs w:val="16"/>
              </w:rPr>
              <w:t>» </w:t>
            </w:r>
            <w:r w:rsidR="4B7784D0" w:rsidRPr="00D85E99">
              <w:rPr>
                <w:b/>
                <w:bCs/>
                <w:sz w:val="16"/>
                <w:szCs w:val="16"/>
              </w:rPr>
              <w:t>:</w:t>
            </w:r>
          </w:p>
          <w:p w14:paraId="412B3D2F" w14:textId="77777777" w:rsidR="00521D58" w:rsidRPr="00D85E99" w:rsidRDefault="00521D58" w:rsidP="00521D58">
            <w:pPr>
              <w:rPr>
                <w:b/>
                <w:bCs/>
                <w:sz w:val="16"/>
                <w:szCs w:val="16"/>
              </w:rPr>
            </w:pPr>
          </w:p>
          <w:tbl>
            <w:tblPr>
              <w:tblStyle w:val="TableGrid"/>
              <w:tblW w:w="0" w:type="auto"/>
              <w:tblInd w:w="1281" w:type="dxa"/>
              <w:tblLook w:val="04A0" w:firstRow="1" w:lastRow="0" w:firstColumn="1" w:lastColumn="0" w:noHBand="0" w:noVBand="1"/>
            </w:tblPr>
            <w:tblGrid>
              <w:gridCol w:w="4981"/>
              <w:gridCol w:w="2830"/>
            </w:tblGrid>
            <w:tr w:rsidR="00521D58" w:rsidRPr="00D85E99" w14:paraId="71B07121" w14:textId="77777777" w:rsidTr="0099560E">
              <w:tc>
                <w:tcPr>
                  <w:tcW w:w="4981" w:type="dxa"/>
                </w:tcPr>
                <w:p w14:paraId="32D70CDE" w14:textId="77777777" w:rsidR="00521D58" w:rsidRPr="00D85E99" w:rsidRDefault="00521D58" w:rsidP="00521D58">
                  <w:pPr>
                    <w:rPr>
                      <w:b/>
                      <w:bCs/>
                      <w:sz w:val="16"/>
                      <w:szCs w:val="16"/>
                    </w:rPr>
                  </w:pPr>
                  <w:r w:rsidRPr="00D85E99">
                    <w:rPr>
                      <w:b/>
                      <w:bCs/>
                      <w:sz w:val="16"/>
                      <w:szCs w:val="16"/>
                    </w:rPr>
                    <w:t>Classes d’</w:t>
                  </w:r>
                  <w:proofErr w:type="spellStart"/>
                  <w:r w:rsidRPr="00D85E99">
                    <w:rPr>
                      <w:b/>
                      <w:bCs/>
                      <w:sz w:val="16"/>
                      <w:szCs w:val="16"/>
                    </w:rPr>
                    <w:t>equivalences</w:t>
                  </w:r>
                  <w:proofErr w:type="spellEnd"/>
                </w:p>
              </w:tc>
              <w:tc>
                <w:tcPr>
                  <w:tcW w:w="2830" w:type="dxa"/>
                </w:tcPr>
                <w:p w14:paraId="7F155D7D" w14:textId="5EEB252F" w:rsidR="00521D58" w:rsidRPr="00D85E99" w:rsidRDefault="00521D58" w:rsidP="00521D58">
                  <w:pPr>
                    <w:rPr>
                      <w:b/>
                      <w:bCs/>
                      <w:sz w:val="16"/>
                      <w:szCs w:val="16"/>
                    </w:rPr>
                  </w:pPr>
                  <w:r w:rsidRPr="00D85E99">
                    <w:rPr>
                      <w:b/>
                      <w:bCs/>
                      <w:sz w:val="16"/>
                      <w:szCs w:val="16"/>
                    </w:rPr>
                    <w:t>Valeurs possible (</w:t>
                  </w:r>
                  <w:proofErr w:type="spellStart"/>
                  <w:proofErr w:type="gramStart"/>
                  <w:r w:rsidR="00F70571" w:rsidRPr="00D85E99">
                    <w:rPr>
                      <w:b/>
                      <w:bCs/>
                      <w:sz w:val="16"/>
                      <w:szCs w:val="16"/>
                    </w:rPr>
                    <w:t>tauxEchange</w:t>
                  </w:r>
                  <w:proofErr w:type="spellEnd"/>
                  <w:r w:rsidR="00F70571" w:rsidRPr="00D85E99">
                    <w:rPr>
                      <w:b/>
                      <w:bCs/>
                      <w:sz w:val="16"/>
                      <w:szCs w:val="16"/>
                    </w:rPr>
                    <w:t xml:space="preserve"> </w:t>
                  </w:r>
                  <w:r w:rsidRPr="00D85E99">
                    <w:rPr>
                      <w:b/>
                      <w:bCs/>
                      <w:sz w:val="16"/>
                      <w:szCs w:val="16"/>
                    </w:rPr>
                    <w:t>)</w:t>
                  </w:r>
                  <w:proofErr w:type="gramEnd"/>
                </w:p>
              </w:tc>
            </w:tr>
            <w:tr w:rsidR="00521D58" w:rsidRPr="00D85E99" w14:paraId="38645F21" w14:textId="77777777" w:rsidTr="0099560E">
              <w:tc>
                <w:tcPr>
                  <w:tcW w:w="4981" w:type="dxa"/>
                </w:tcPr>
                <w:p w14:paraId="7021FDC7" w14:textId="18B11389" w:rsidR="00521D58" w:rsidRPr="00D85E99" w:rsidRDefault="005406EE" w:rsidP="00521D58">
                  <w:pPr>
                    <w:rPr>
                      <w:sz w:val="16"/>
                      <w:szCs w:val="16"/>
                    </w:rPr>
                  </w:pPr>
                  <w:r w:rsidRPr="00D85E99">
                    <w:rPr>
                      <w:sz w:val="16"/>
                      <w:szCs w:val="16"/>
                    </w:rPr>
                    <w:t xml:space="preserve">Un taux </w:t>
                  </w:r>
                  <w:r w:rsidR="00467E5C" w:rsidRPr="00D85E99">
                    <w:rPr>
                      <w:sz w:val="16"/>
                      <w:szCs w:val="16"/>
                    </w:rPr>
                    <w:t>d’échange négatif</w:t>
                  </w:r>
                </w:p>
              </w:tc>
              <w:tc>
                <w:tcPr>
                  <w:tcW w:w="2830" w:type="dxa"/>
                </w:tcPr>
                <w:p w14:paraId="6311AE9B" w14:textId="37982BAB" w:rsidR="00521D58" w:rsidRPr="00D85E99" w:rsidRDefault="00467E5C" w:rsidP="00521D58">
                  <w:pPr>
                    <w:jc w:val="center"/>
                    <w:rPr>
                      <w:sz w:val="16"/>
                      <w:szCs w:val="16"/>
                    </w:rPr>
                  </w:pPr>
                  <w:r w:rsidRPr="00D85E99">
                    <w:rPr>
                      <w:sz w:val="16"/>
                      <w:szCs w:val="16"/>
                    </w:rPr>
                    <w:t>-2</w:t>
                  </w:r>
                </w:p>
              </w:tc>
            </w:tr>
            <w:tr w:rsidR="00467E5C" w:rsidRPr="00D85E99" w14:paraId="3AA88F14" w14:textId="77777777" w:rsidTr="0099560E">
              <w:tc>
                <w:tcPr>
                  <w:tcW w:w="4981" w:type="dxa"/>
                </w:tcPr>
                <w:p w14:paraId="04A0A6AA" w14:textId="4900FE4A" w:rsidR="00467E5C" w:rsidRPr="00D85E99" w:rsidRDefault="00467E5C" w:rsidP="00521D58">
                  <w:pPr>
                    <w:rPr>
                      <w:sz w:val="16"/>
                      <w:szCs w:val="16"/>
                    </w:rPr>
                  </w:pPr>
                  <w:r w:rsidRPr="00D85E99">
                    <w:rPr>
                      <w:sz w:val="16"/>
                      <w:szCs w:val="16"/>
                    </w:rPr>
                    <w:t>Un taux d’échange nul</w:t>
                  </w:r>
                </w:p>
              </w:tc>
              <w:tc>
                <w:tcPr>
                  <w:tcW w:w="2830" w:type="dxa"/>
                </w:tcPr>
                <w:p w14:paraId="22268427" w14:textId="46282916" w:rsidR="00467E5C" w:rsidRPr="00D85E99" w:rsidRDefault="00467E5C" w:rsidP="00521D58">
                  <w:pPr>
                    <w:jc w:val="center"/>
                    <w:rPr>
                      <w:sz w:val="16"/>
                      <w:szCs w:val="16"/>
                    </w:rPr>
                  </w:pPr>
                  <w:r w:rsidRPr="00D85E99">
                    <w:rPr>
                      <w:sz w:val="16"/>
                      <w:szCs w:val="16"/>
                    </w:rPr>
                    <w:t>0</w:t>
                  </w:r>
                </w:p>
              </w:tc>
            </w:tr>
            <w:tr w:rsidR="00467E5C" w:rsidRPr="00D85E99" w14:paraId="7370F047" w14:textId="77777777" w:rsidTr="0099560E">
              <w:tc>
                <w:tcPr>
                  <w:tcW w:w="4981" w:type="dxa"/>
                </w:tcPr>
                <w:p w14:paraId="2EF39D38" w14:textId="704102EB" w:rsidR="00467E5C" w:rsidRPr="00D85E99" w:rsidRDefault="00467E5C" w:rsidP="00521D58">
                  <w:pPr>
                    <w:rPr>
                      <w:sz w:val="16"/>
                      <w:szCs w:val="16"/>
                    </w:rPr>
                  </w:pPr>
                  <w:r w:rsidRPr="00D85E99">
                    <w:rPr>
                      <w:sz w:val="16"/>
                      <w:szCs w:val="16"/>
                    </w:rPr>
                    <w:t>Un taux d’échange positif</w:t>
                  </w:r>
                </w:p>
              </w:tc>
              <w:tc>
                <w:tcPr>
                  <w:tcW w:w="2830" w:type="dxa"/>
                </w:tcPr>
                <w:p w14:paraId="52E3423D" w14:textId="79DB9D31" w:rsidR="00467E5C" w:rsidRPr="00D85E99" w:rsidRDefault="00467E5C" w:rsidP="00521D58">
                  <w:pPr>
                    <w:jc w:val="center"/>
                    <w:rPr>
                      <w:sz w:val="16"/>
                      <w:szCs w:val="16"/>
                    </w:rPr>
                  </w:pPr>
                  <w:r w:rsidRPr="00D85E99">
                    <w:rPr>
                      <w:sz w:val="16"/>
                      <w:szCs w:val="16"/>
                    </w:rPr>
                    <w:t>1.5</w:t>
                  </w:r>
                </w:p>
              </w:tc>
            </w:tr>
          </w:tbl>
          <w:p w14:paraId="1999A169" w14:textId="77777777" w:rsidR="00521D58" w:rsidRPr="00563ECB" w:rsidRDefault="00521D58" w:rsidP="00521D58">
            <w:pPr>
              <w:rPr>
                <w:sz w:val="18"/>
                <w:szCs w:val="18"/>
              </w:rPr>
            </w:pPr>
          </w:p>
          <w:p w14:paraId="35D1F65D" w14:textId="0081F373" w:rsidR="00521D58" w:rsidRPr="00563ECB" w:rsidRDefault="1374838A" w:rsidP="00521D58">
            <w:pPr>
              <w:rPr>
                <w:sz w:val="16"/>
                <w:szCs w:val="16"/>
              </w:rPr>
            </w:pPr>
            <w:r w:rsidRPr="1374838A">
              <w:rPr>
                <w:sz w:val="16"/>
                <w:szCs w:val="16"/>
              </w:rPr>
              <w:t>Maintenant, en</w:t>
            </w:r>
            <w:r w:rsidR="00521D58" w:rsidRPr="00563ECB">
              <w:rPr>
                <w:sz w:val="16"/>
                <w:szCs w:val="16"/>
              </w:rPr>
              <w:t xml:space="preserve"> faisant le produit cartésien des valeurs </w:t>
            </w:r>
            <w:r w:rsidR="7D63D533" w:rsidRPr="7D63D533">
              <w:rPr>
                <w:sz w:val="16"/>
                <w:szCs w:val="16"/>
              </w:rPr>
              <w:t>des</w:t>
            </w:r>
            <w:r w:rsidR="20B5EB3B" w:rsidRPr="20B5EB3B">
              <w:rPr>
                <w:sz w:val="16"/>
                <w:szCs w:val="16"/>
              </w:rPr>
              <w:t xml:space="preserve"> </w:t>
            </w:r>
            <w:r w:rsidR="00521D58" w:rsidRPr="00563ECB">
              <w:rPr>
                <w:sz w:val="16"/>
                <w:szCs w:val="16"/>
              </w:rPr>
              <w:t xml:space="preserve">deux ensembles </w:t>
            </w:r>
            <w:r w:rsidR="124BD68A" w:rsidRPr="124BD68A">
              <w:rPr>
                <w:sz w:val="16"/>
                <w:szCs w:val="16"/>
              </w:rPr>
              <w:t>de</w:t>
            </w:r>
            <w:r w:rsidR="00521D58" w:rsidRPr="00563ECB">
              <w:rPr>
                <w:sz w:val="16"/>
                <w:szCs w:val="16"/>
              </w:rPr>
              <w:t xml:space="preserve"> classes d’équivalences </w:t>
            </w:r>
            <w:r w:rsidR="6EF9C082" w:rsidRPr="6EF9C082">
              <w:rPr>
                <w:sz w:val="16"/>
                <w:szCs w:val="16"/>
              </w:rPr>
              <w:t>trouvés</w:t>
            </w:r>
            <w:r w:rsidR="00521D58" w:rsidRPr="00563ECB">
              <w:rPr>
                <w:sz w:val="16"/>
                <w:szCs w:val="16"/>
              </w:rPr>
              <w:t xml:space="preserve"> (</w:t>
            </w:r>
            <w:proofErr w:type="spellStart"/>
            <w:r w:rsidR="00521D58" w:rsidRPr="00563ECB">
              <w:rPr>
                <w:b/>
                <w:bCs/>
                <w:sz w:val="16"/>
                <w:szCs w:val="16"/>
              </w:rPr>
              <w:t>amount</w:t>
            </w:r>
            <w:proofErr w:type="spellEnd"/>
            <w:r w:rsidR="00521D58" w:rsidRPr="00563ECB">
              <w:rPr>
                <w:sz w:val="16"/>
                <w:szCs w:val="16"/>
              </w:rPr>
              <w:t xml:space="preserve"> x </w:t>
            </w:r>
            <w:r w:rsidR="00521D58" w:rsidRPr="00563ECB">
              <w:rPr>
                <w:b/>
                <w:bCs/>
                <w:sz w:val="16"/>
                <w:szCs w:val="16"/>
              </w:rPr>
              <w:t>(curr</w:t>
            </w:r>
            <w:proofErr w:type="gramStart"/>
            <w:r w:rsidR="00521D58" w:rsidRPr="00563ECB">
              <w:rPr>
                <w:b/>
                <w:bCs/>
                <w:sz w:val="16"/>
                <w:szCs w:val="16"/>
              </w:rPr>
              <w:t>1,curr</w:t>
            </w:r>
            <w:proofErr w:type="gramEnd"/>
            <w:r w:rsidR="00521D58" w:rsidRPr="00563ECB">
              <w:rPr>
                <w:b/>
                <w:bCs/>
                <w:sz w:val="16"/>
                <w:szCs w:val="16"/>
              </w:rPr>
              <w:t>2)</w:t>
            </w:r>
            <w:r w:rsidR="00521D58" w:rsidRPr="00563ECB">
              <w:rPr>
                <w:sz w:val="16"/>
                <w:szCs w:val="16"/>
              </w:rPr>
              <w:t xml:space="preserve">) en haut, on peut obtenir un jeu de tests qui couvrent </w:t>
            </w:r>
            <w:r w:rsidR="6F811DAF" w:rsidRPr="6F811DAF">
              <w:rPr>
                <w:sz w:val="16"/>
                <w:szCs w:val="16"/>
              </w:rPr>
              <w:t xml:space="preserve">toutes les valeurs </w:t>
            </w:r>
            <w:r w:rsidR="5D111AE7" w:rsidRPr="5D111AE7">
              <w:rPr>
                <w:sz w:val="16"/>
                <w:szCs w:val="16"/>
              </w:rPr>
              <w:t>frontières</w:t>
            </w:r>
            <w:r w:rsidR="00521D58" w:rsidRPr="00563ECB">
              <w:rPr>
                <w:sz w:val="16"/>
                <w:szCs w:val="16"/>
              </w:rPr>
              <w:t xml:space="preserve"> de la fonction :</w:t>
            </w:r>
          </w:p>
          <w:p w14:paraId="5178C20A" w14:textId="2E2C9E1F" w:rsidR="00521D58" w:rsidRDefault="00521D58" w:rsidP="00521D58">
            <w:pPr>
              <w:rPr>
                <w:sz w:val="18"/>
                <w:szCs w:val="18"/>
              </w:rPr>
            </w:pPr>
          </w:p>
          <w:p w14:paraId="21599D39" w14:textId="2AD852EB" w:rsidR="000201CB" w:rsidRDefault="000201CB" w:rsidP="00521D58">
            <w:pPr>
              <w:rPr>
                <w:sz w:val="18"/>
                <w:szCs w:val="18"/>
              </w:rPr>
            </w:pPr>
          </w:p>
          <w:p w14:paraId="15EB34BD" w14:textId="225E914E" w:rsidR="000201CB" w:rsidRDefault="000201CB" w:rsidP="00521D58">
            <w:pPr>
              <w:rPr>
                <w:sz w:val="18"/>
                <w:szCs w:val="18"/>
              </w:rPr>
            </w:pPr>
          </w:p>
          <w:p w14:paraId="3A1E44AB" w14:textId="77777777" w:rsidR="00067B81" w:rsidRPr="00563ECB" w:rsidRDefault="00067B81" w:rsidP="00521D58">
            <w:pPr>
              <w:rPr>
                <w:sz w:val="18"/>
                <w:szCs w:val="18"/>
              </w:rPr>
            </w:pPr>
          </w:p>
          <w:p w14:paraId="20B8E7DB" w14:textId="259505CD" w:rsidR="00521D58" w:rsidRPr="00563ECB" w:rsidRDefault="00521D58" w:rsidP="00521D58">
            <w:pPr>
              <w:jc w:val="center"/>
              <w:rPr>
                <w:b/>
                <w:bCs/>
                <w:sz w:val="18"/>
                <w:szCs w:val="18"/>
              </w:rPr>
            </w:pPr>
            <w:r w:rsidRPr="00563ECB">
              <w:rPr>
                <w:b/>
                <w:bCs/>
                <w:sz w:val="18"/>
                <w:szCs w:val="18"/>
              </w:rPr>
              <w:t>Jeux de test</w:t>
            </w:r>
            <w:r w:rsidRPr="00563ECB">
              <w:rPr>
                <w:sz w:val="18"/>
                <w:szCs w:val="18"/>
              </w:rPr>
              <w:t xml:space="preserve"> </w:t>
            </w:r>
            <w:r w:rsidRPr="00563ECB">
              <w:rPr>
                <w:b/>
                <w:bCs/>
                <w:sz w:val="18"/>
                <w:szCs w:val="18"/>
              </w:rPr>
              <w:t>pour la méthode « </w:t>
            </w:r>
            <w:proofErr w:type="spellStart"/>
            <w:r w:rsidRPr="00563ECB">
              <w:rPr>
                <w:b/>
                <w:bCs/>
                <w:sz w:val="18"/>
                <w:szCs w:val="18"/>
              </w:rPr>
              <w:t>currencyConverter</w:t>
            </w:r>
            <w:proofErr w:type="spellEnd"/>
            <w:r w:rsidRPr="00563ECB">
              <w:rPr>
                <w:b/>
                <w:bCs/>
                <w:sz w:val="18"/>
                <w:szCs w:val="18"/>
              </w:rPr>
              <w:t>.</w:t>
            </w:r>
            <w:r w:rsidR="00D93BF7" w:rsidRPr="00563ECB">
              <w:rPr>
                <w:b/>
                <w:bCs/>
                <w:sz w:val="18"/>
                <w:szCs w:val="18"/>
              </w:rPr>
              <w:t xml:space="preserve"> </w:t>
            </w:r>
            <w:proofErr w:type="spellStart"/>
            <w:r w:rsidR="00D93BF7" w:rsidRPr="00563ECB">
              <w:rPr>
                <w:b/>
                <w:bCs/>
                <w:sz w:val="18"/>
                <w:szCs w:val="18"/>
              </w:rPr>
              <w:t>Currency.convert</w:t>
            </w:r>
            <w:proofErr w:type="spellEnd"/>
            <w:r w:rsidR="00D93BF7" w:rsidRPr="00563ECB">
              <w:rPr>
                <w:b/>
                <w:bCs/>
                <w:sz w:val="18"/>
                <w:szCs w:val="18"/>
              </w:rPr>
              <w:t xml:space="preserve">(Double montant, Double </w:t>
            </w:r>
            <w:proofErr w:type="spellStart"/>
            <w:r w:rsidR="00D93BF7" w:rsidRPr="00563ECB">
              <w:rPr>
                <w:b/>
                <w:bCs/>
                <w:sz w:val="18"/>
                <w:szCs w:val="18"/>
              </w:rPr>
              <w:t>tauxEchange</w:t>
            </w:r>
            <w:proofErr w:type="spellEnd"/>
            <w:r w:rsidR="5D111AE7" w:rsidRPr="5D111AE7">
              <w:rPr>
                <w:b/>
                <w:bCs/>
                <w:sz w:val="18"/>
                <w:szCs w:val="18"/>
              </w:rPr>
              <w:t xml:space="preserve">) </w:t>
            </w:r>
            <w:r w:rsidR="23D59290" w:rsidRPr="23D59290">
              <w:rPr>
                <w:b/>
                <w:bCs/>
                <w:sz w:val="18"/>
                <w:szCs w:val="18"/>
              </w:rPr>
              <w:t>» :</w:t>
            </w:r>
          </w:p>
          <w:p w14:paraId="70A37773" w14:textId="77777777" w:rsidR="00521D58" w:rsidRPr="00563ECB" w:rsidRDefault="00521D58" w:rsidP="00521D58">
            <w:pPr>
              <w:jc w:val="center"/>
              <w:rPr>
                <w:sz w:val="18"/>
                <w:szCs w:val="18"/>
              </w:rPr>
            </w:pPr>
          </w:p>
          <w:tbl>
            <w:tblPr>
              <w:tblStyle w:val="TableGrid"/>
              <w:tblW w:w="0" w:type="auto"/>
              <w:jc w:val="center"/>
              <w:tblLook w:val="04A0" w:firstRow="1" w:lastRow="0" w:firstColumn="1" w:lastColumn="0" w:noHBand="0" w:noVBand="1"/>
            </w:tblPr>
            <w:tblGrid>
              <w:gridCol w:w="4137"/>
              <w:gridCol w:w="894"/>
              <w:gridCol w:w="5086"/>
            </w:tblGrid>
            <w:tr w:rsidR="00521D58" w:rsidRPr="00563ECB" w14:paraId="33F01878" w14:textId="77777777" w:rsidTr="0099560E">
              <w:trPr>
                <w:jc w:val="center"/>
              </w:trPr>
              <w:tc>
                <w:tcPr>
                  <w:tcW w:w="4137" w:type="dxa"/>
                  <w:tcBorders>
                    <w:bottom w:val="single" w:sz="12" w:space="0" w:color="auto"/>
                  </w:tcBorders>
                  <w:vAlign w:val="center"/>
                </w:tcPr>
                <w:p w14:paraId="4A2A6E23" w14:textId="77777777" w:rsidR="00521D58" w:rsidRPr="00563ECB" w:rsidRDefault="00521D58" w:rsidP="00521D58">
                  <w:pPr>
                    <w:jc w:val="center"/>
                    <w:rPr>
                      <w:b/>
                      <w:bCs/>
                      <w:sz w:val="18"/>
                      <w:szCs w:val="18"/>
                    </w:rPr>
                  </w:pPr>
                  <w:r w:rsidRPr="00563ECB">
                    <w:rPr>
                      <w:b/>
                      <w:bCs/>
                      <w:sz w:val="18"/>
                      <w:szCs w:val="18"/>
                    </w:rPr>
                    <w:t>Tests</w:t>
                  </w:r>
                </w:p>
              </w:tc>
              <w:tc>
                <w:tcPr>
                  <w:tcW w:w="894" w:type="dxa"/>
                  <w:tcBorders>
                    <w:bottom w:val="single" w:sz="12" w:space="0" w:color="auto"/>
                  </w:tcBorders>
                  <w:vAlign w:val="center"/>
                </w:tcPr>
                <w:p w14:paraId="58D01C31" w14:textId="77777777" w:rsidR="00521D58" w:rsidRPr="00563ECB" w:rsidRDefault="00521D58" w:rsidP="00521D58">
                  <w:pPr>
                    <w:jc w:val="center"/>
                    <w:rPr>
                      <w:b/>
                      <w:bCs/>
                      <w:sz w:val="18"/>
                      <w:szCs w:val="18"/>
                    </w:rPr>
                  </w:pPr>
                  <w:r w:rsidRPr="00563ECB">
                    <w:rPr>
                      <w:b/>
                      <w:bCs/>
                      <w:sz w:val="18"/>
                      <w:szCs w:val="18"/>
                    </w:rPr>
                    <w:t>Résultat attendu</w:t>
                  </w:r>
                </w:p>
              </w:tc>
              <w:tc>
                <w:tcPr>
                  <w:tcW w:w="5086" w:type="dxa"/>
                  <w:tcBorders>
                    <w:bottom w:val="single" w:sz="12" w:space="0" w:color="auto"/>
                  </w:tcBorders>
                  <w:vAlign w:val="center"/>
                </w:tcPr>
                <w:p w14:paraId="42D657B8" w14:textId="77777777" w:rsidR="00521D58" w:rsidRPr="00563ECB" w:rsidRDefault="00521D58" w:rsidP="00521D58">
                  <w:pPr>
                    <w:jc w:val="center"/>
                    <w:rPr>
                      <w:b/>
                      <w:bCs/>
                      <w:sz w:val="18"/>
                      <w:szCs w:val="18"/>
                    </w:rPr>
                  </w:pPr>
                  <w:r w:rsidRPr="00563ECB">
                    <w:rPr>
                      <w:b/>
                      <w:bCs/>
                      <w:sz w:val="18"/>
                      <w:szCs w:val="18"/>
                    </w:rPr>
                    <w:t>Raison possible d’un résultat invalide (-1)</w:t>
                  </w:r>
                </w:p>
              </w:tc>
            </w:tr>
            <w:tr w:rsidR="00F35475" w:rsidRPr="00563ECB" w14:paraId="1C7E703A" w14:textId="77777777" w:rsidTr="0099560E">
              <w:trPr>
                <w:jc w:val="center"/>
              </w:trPr>
              <w:tc>
                <w:tcPr>
                  <w:tcW w:w="4137" w:type="dxa"/>
                  <w:tcBorders>
                    <w:top w:val="single" w:sz="12" w:space="0" w:color="auto"/>
                  </w:tcBorders>
                </w:tcPr>
                <w:p w14:paraId="1CE77948" w14:textId="2873D8F0" w:rsidR="00F35475" w:rsidRPr="00563ECB" w:rsidRDefault="00F35475" w:rsidP="00F35475">
                  <w:pPr>
                    <w:jc w:val="center"/>
                    <w:rPr>
                      <w:sz w:val="14"/>
                      <w:szCs w:val="14"/>
                    </w:rPr>
                  </w:pPr>
                  <w:r w:rsidRPr="00563ECB">
                    <w:rPr>
                      <w:sz w:val="14"/>
                      <w:szCs w:val="14"/>
                    </w:rPr>
                    <w:t>(-1000, -2)</w:t>
                  </w:r>
                </w:p>
              </w:tc>
              <w:tc>
                <w:tcPr>
                  <w:tcW w:w="894" w:type="dxa"/>
                  <w:tcBorders>
                    <w:top w:val="single" w:sz="12" w:space="0" w:color="auto"/>
                  </w:tcBorders>
                </w:tcPr>
                <w:p w14:paraId="77246FC8" w14:textId="77777777" w:rsidR="00F35475" w:rsidRPr="00563ECB" w:rsidRDefault="00F35475" w:rsidP="00F35475">
                  <w:pPr>
                    <w:jc w:val="center"/>
                    <w:rPr>
                      <w:sz w:val="14"/>
                      <w:szCs w:val="14"/>
                    </w:rPr>
                  </w:pPr>
                  <w:r w:rsidRPr="00563ECB">
                    <w:rPr>
                      <w:sz w:val="14"/>
                      <w:szCs w:val="14"/>
                    </w:rPr>
                    <w:t>-1</w:t>
                  </w:r>
                </w:p>
              </w:tc>
              <w:tc>
                <w:tcPr>
                  <w:tcW w:w="5086" w:type="dxa"/>
                  <w:tcBorders>
                    <w:top w:val="single" w:sz="12" w:space="0" w:color="auto"/>
                  </w:tcBorders>
                </w:tcPr>
                <w:p w14:paraId="4BE14770" w14:textId="4DEC9CC8" w:rsidR="00F35475" w:rsidRPr="00563ECB" w:rsidRDefault="00F35475" w:rsidP="00F35475">
                  <w:pPr>
                    <w:jc w:val="center"/>
                    <w:rPr>
                      <w:sz w:val="14"/>
                      <w:szCs w:val="14"/>
                    </w:rPr>
                  </w:pPr>
                  <w:r w:rsidRPr="00563ECB">
                    <w:rPr>
                      <w:sz w:val="14"/>
                      <w:szCs w:val="14"/>
                    </w:rPr>
                    <w:t>Montant négatif situé en dehors du range valide et taux d’échange négatif</w:t>
                  </w:r>
                </w:p>
              </w:tc>
            </w:tr>
            <w:tr w:rsidR="00F35475" w:rsidRPr="00563ECB" w14:paraId="4C9B5432" w14:textId="77777777" w:rsidTr="0099560E">
              <w:trPr>
                <w:jc w:val="center"/>
              </w:trPr>
              <w:tc>
                <w:tcPr>
                  <w:tcW w:w="4137" w:type="dxa"/>
                </w:tcPr>
                <w:p w14:paraId="39A4210F" w14:textId="4D9859FE" w:rsidR="00F35475" w:rsidRPr="00563ECB" w:rsidRDefault="00F35475" w:rsidP="00F35475">
                  <w:pPr>
                    <w:jc w:val="center"/>
                    <w:rPr>
                      <w:sz w:val="14"/>
                      <w:szCs w:val="14"/>
                    </w:rPr>
                  </w:pPr>
                  <w:r w:rsidRPr="00563ECB">
                    <w:rPr>
                      <w:sz w:val="14"/>
                      <w:szCs w:val="14"/>
                    </w:rPr>
                    <w:t>(-</w:t>
                  </w:r>
                  <w:proofErr w:type="gramStart"/>
                  <w:r w:rsidRPr="00563ECB">
                    <w:rPr>
                      <w:sz w:val="14"/>
                      <w:szCs w:val="14"/>
                    </w:rPr>
                    <w:t>1000 ,</w:t>
                  </w:r>
                  <w:proofErr w:type="gramEnd"/>
                  <w:r w:rsidRPr="00563ECB">
                    <w:rPr>
                      <w:sz w:val="14"/>
                      <w:szCs w:val="14"/>
                    </w:rPr>
                    <w:t xml:space="preserve"> 0)</w:t>
                  </w:r>
                </w:p>
              </w:tc>
              <w:tc>
                <w:tcPr>
                  <w:tcW w:w="894" w:type="dxa"/>
                </w:tcPr>
                <w:p w14:paraId="68951AEF" w14:textId="77777777" w:rsidR="00F35475" w:rsidRPr="00563ECB" w:rsidRDefault="00F35475" w:rsidP="00F35475">
                  <w:pPr>
                    <w:jc w:val="center"/>
                    <w:rPr>
                      <w:sz w:val="14"/>
                      <w:szCs w:val="14"/>
                    </w:rPr>
                  </w:pPr>
                  <w:r w:rsidRPr="00563ECB">
                    <w:rPr>
                      <w:sz w:val="14"/>
                      <w:szCs w:val="14"/>
                    </w:rPr>
                    <w:t>-1</w:t>
                  </w:r>
                </w:p>
              </w:tc>
              <w:tc>
                <w:tcPr>
                  <w:tcW w:w="5086" w:type="dxa"/>
                </w:tcPr>
                <w:p w14:paraId="3B371E89" w14:textId="177ED7CB" w:rsidR="00F35475" w:rsidRPr="00563ECB" w:rsidRDefault="00F35475" w:rsidP="00F35475">
                  <w:pPr>
                    <w:jc w:val="center"/>
                    <w:rPr>
                      <w:sz w:val="14"/>
                      <w:szCs w:val="14"/>
                    </w:rPr>
                  </w:pPr>
                  <w:r w:rsidRPr="00563ECB">
                    <w:rPr>
                      <w:sz w:val="14"/>
                      <w:szCs w:val="14"/>
                    </w:rPr>
                    <w:t>Montant négatif situé en dehors du range valide et taux d’échange nulle</w:t>
                  </w:r>
                </w:p>
              </w:tc>
            </w:tr>
            <w:tr w:rsidR="00F35475" w:rsidRPr="00563ECB" w14:paraId="773D50F1" w14:textId="77777777" w:rsidTr="0099560E">
              <w:trPr>
                <w:jc w:val="center"/>
              </w:trPr>
              <w:tc>
                <w:tcPr>
                  <w:tcW w:w="4137" w:type="dxa"/>
                  <w:tcBorders>
                    <w:bottom w:val="single" w:sz="12" w:space="0" w:color="auto"/>
                  </w:tcBorders>
                </w:tcPr>
                <w:p w14:paraId="18E21EC8" w14:textId="3B34ECF1" w:rsidR="00F35475" w:rsidRPr="00563ECB" w:rsidRDefault="00F35475" w:rsidP="00F35475">
                  <w:pPr>
                    <w:jc w:val="center"/>
                    <w:rPr>
                      <w:sz w:val="14"/>
                      <w:szCs w:val="14"/>
                    </w:rPr>
                  </w:pPr>
                  <w:r w:rsidRPr="00563ECB">
                    <w:rPr>
                      <w:sz w:val="14"/>
                      <w:szCs w:val="14"/>
                    </w:rPr>
                    <w:t>(-</w:t>
                  </w:r>
                  <w:proofErr w:type="gramStart"/>
                  <w:r w:rsidRPr="00563ECB">
                    <w:rPr>
                      <w:sz w:val="14"/>
                      <w:szCs w:val="14"/>
                    </w:rPr>
                    <w:t>1000 ,</w:t>
                  </w:r>
                  <w:proofErr w:type="gramEnd"/>
                  <w:r w:rsidRPr="00563ECB">
                    <w:rPr>
                      <w:sz w:val="14"/>
                      <w:szCs w:val="14"/>
                    </w:rPr>
                    <w:t xml:space="preserve"> 1.5)</w:t>
                  </w:r>
                </w:p>
              </w:tc>
              <w:tc>
                <w:tcPr>
                  <w:tcW w:w="894" w:type="dxa"/>
                  <w:tcBorders>
                    <w:bottom w:val="single" w:sz="12" w:space="0" w:color="auto"/>
                  </w:tcBorders>
                </w:tcPr>
                <w:p w14:paraId="35C393EE" w14:textId="77777777" w:rsidR="00F35475" w:rsidRPr="00563ECB" w:rsidRDefault="00F35475" w:rsidP="00F35475">
                  <w:pPr>
                    <w:jc w:val="center"/>
                    <w:rPr>
                      <w:sz w:val="14"/>
                      <w:szCs w:val="14"/>
                    </w:rPr>
                  </w:pPr>
                  <w:r w:rsidRPr="00563ECB">
                    <w:rPr>
                      <w:sz w:val="14"/>
                      <w:szCs w:val="14"/>
                    </w:rPr>
                    <w:t>-1</w:t>
                  </w:r>
                </w:p>
              </w:tc>
              <w:tc>
                <w:tcPr>
                  <w:tcW w:w="5086" w:type="dxa"/>
                  <w:tcBorders>
                    <w:bottom w:val="single" w:sz="12" w:space="0" w:color="auto"/>
                  </w:tcBorders>
                </w:tcPr>
                <w:p w14:paraId="2B0EF0EC" w14:textId="628E58A6" w:rsidR="00F35475" w:rsidRPr="00563ECB" w:rsidRDefault="00F35475" w:rsidP="00F35475">
                  <w:pPr>
                    <w:jc w:val="center"/>
                    <w:rPr>
                      <w:sz w:val="14"/>
                      <w:szCs w:val="14"/>
                    </w:rPr>
                  </w:pPr>
                  <w:r w:rsidRPr="00563ECB">
                    <w:rPr>
                      <w:sz w:val="14"/>
                      <w:szCs w:val="14"/>
                    </w:rPr>
                    <w:t>Montant négatif situé en dehors du range valide</w:t>
                  </w:r>
                </w:p>
              </w:tc>
            </w:tr>
            <w:tr w:rsidR="002E4CD4" w:rsidRPr="00563ECB" w14:paraId="34A62247" w14:textId="77777777" w:rsidTr="0099560E">
              <w:trPr>
                <w:jc w:val="center"/>
              </w:trPr>
              <w:tc>
                <w:tcPr>
                  <w:tcW w:w="4137" w:type="dxa"/>
                </w:tcPr>
                <w:p w14:paraId="298BDE5A" w14:textId="542EB426" w:rsidR="002E4CD4" w:rsidRPr="00563ECB" w:rsidRDefault="002E4CD4" w:rsidP="002E4CD4">
                  <w:pPr>
                    <w:jc w:val="center"/>
                    <w:rPr>
                      <w:sz w:val="14"/>
                      <w:szCs w:val="14"/>
                    </w:rPr>
                  </w:pPr>
                  <w:r w:rsidRPr="00563ECB">
                    <w:rPr>
                      <w:sz w:val="14"/>
                      <w:szCs w:val="14"/>
                    </w:rPr>
                    <w:t>(-0.01, -2)</w:t>
                  </w:r>
                </w:p>
              </w:tc>
              <w:tc>
                <w:tcPr>
                  <w:tcW w:w="894" w:type="dxa"/>
                </w:tcPr>
                <w:p w14:paraId="75DDF26B" w14:textId="6D64D9BA" w:rsidR="002E4CD4" w:rsidRPr="00563ECB" w:rsidRDefault="002E4CD4" w:rsidP="002E4CD4">
                  <w:pPr>
                    <w:jc w:val="center"/>
                    <w:rPr>
                      <w:sz w:val="14"/>
                      <w:szCs w:val="14"/>
                    </w:rPr>
                  </w:pPr>
                  <w:r w:rsidRPr="00563ECB">
                    <w:rPr>
                      <w:sz w:val="14"/>
                      <w:szCs w:val="14"/>
                    </w:rPr>
                    <w:t>-1</w:t>
                  </w:r>
                </w:p>
              </w:tc>
              <w:tc>
                <w:tcPr>
                  <w:tcW w:w="5086" w:type="dxa"/>
                </w:tcPr>
                <w:p w14:paraId="5EA9D6E6" w14:textId="0836731F" w:rsidR="002E4CD4" w:rsidRPr="00563ECB" w:rsidRDefault="002E4CD4" w:rsidP="002E4CD4">
                  <w:pPr>
                    <w:jc w:val="center"/>
                    <w:rPr>
                      <w:sz w:val="14"/>
                      <w:szCs w:val="14"/>
                    </w:rPr>
                  </w:pPr>
                  <w:r w:rsidRPr="00563ECB">
                    <w:rPr>
                      <w:sz w:val="14"/>
                      <w:szCs w:val="14"/>
                    </w:rPr>
                    <w:t>Montant négatif situé en dehors du range valide et taux d’échange négatif</w:t>
                  </w:r>
                </w:p>
              </w:tc>
            </w:tr>
            <w:tr w:rsidR="002E4CD4" w:rsidRPr="00563ECB" w14:paraId="098C8425" w14:textId="77777777" w:rsidTr="0099560E">
              <w:trPr>
                <w:jc w:val="center"/>
              </w:trPr>
              <w:tc>
                <w:tcPr>
                  <w:tcW w:w="4137" w:type="dxa"/>
                </w:tcPr>
                <w:p w14:paraId="647DC6C5" w14:textId="7B7BAE7A" w:rsidR="002E4CD4" w:rsidRPr="00563ECB" w:rsidRDefault="002E4CD4" w:rsidP="002E4CD4">
                  <w:pPr>
                    <w:jc w:val="center"/>
                    <w:rPr>
                      <w:sz w:val="14"/>
                      <w:szCs w:val="14"/>
                    </w:rPr>
                  </w:pPr>
                  <w:r w:rsidRPr="00563ECB">
                    <w:rPr>
                      <w:sz w:val="14"/>
                      <w:szCs w:val="14"/>
                    </w:rPr>
                    <w:t>(-0.</w:t>
                  </w:r>
                  <w:proofErr w:type="gramStart"/>
                  <w:r w:rsidRPr="00563ECB">
                    <w:rPr>
                      <w:sz w:val="14"/>
                      <w:szCs w:val="14"/>
                    </w:rPr>
                    <w:t>01 ,</w:t>
                  </w:r>
                  <w:proofErr w:type="gramEnd"/>
                  <w:r w:rsidRPr="00563ECB">
                    <w:rPr>
                      <w:sz w:val="14"/>
                      <w:szCs w:val="14"/>
                    </w:rPr>
                    <w:t xml:space="preserve"> 0)</w:t>
                  </w:r>
                </w:p>
              </w:tc>
              <w:tc>
                <w:tcPr>
                  <w:tcW w:w="894" w:type="dxa"/>
                </w:tcPr>
                <w:p w14:paraId="483F709F" w14:textId="35DA7302" w:rsidR="002E4CD4" w:rsidRPr="00563ECB" w:rsidRDefault="002E4CD4" w:rsidP="002E4CD4">
                  <w:pPr>
                    <w:jc w:val="center"/>
                    <w:rPr>
                      <w:sz w:val="14"/>
                      <w:szCs w:val="14"/>
                    </w:rPr>
                  </w:pPr>
                  <w:r w:rsidRPr="00563ECB">
                    <w:rPr>
                      <w:sz w:val="14"/>
                      <w:szCs w:val="14"/>
                    </w:rPr>
                    <w:t>-1</w:t>
                  </w:r>
                </w:p>
              </w:tc>
              <w:tc>
                <w:tcPr>
                  <w:tcW w:w="5086" w:type="dxa"/>
                </w:tcPr>
                <w:p w14:paraId="44D063AC" w14:textId="3D0A19FA" w:rsidR="002E4CD4" w:rsidRPr="00563ECB" w:rsidRDefault="002E4CD4" w:rsidP="002E4CD4">
                  <w:pPr>
                    <w:jc w:val="center"/>
                    <w:rPr>
                      <w:sz w:val="14"/>
                      <w:szCs w:val="14"/>
                    </w:rPr>
                  </w:pPr>
                  <w:r w:rsidRPr="00563ECB">
                    <w:rPr>
                      <w:sz w:val="14"/>
                      <w:szCs w:val="14"/>
                    </w:rPr>
                    <w:t>Montant négatif situé en dehors du range valide</w:t>
                  </w:r>
                  <w:r w:rsidR="003C2BA5" w:rsidRPr="00563ECB">
                    <w:rPr>
                      <w:sz w:val="14"/>
                      <w:szCs w:val="14"/>
                    </w:rPr>
                    <w:t xml:space="preserve"> et taux d’échange nulle</w:t>
                  </w:r>
                </w:p>
              </w:tc>
            </w:tr>
            <w:tr w:rsidR="002E4CD4" w:rsidRPr="00563ECB" w14:paraId="3809BFDE" w14:textId="77777777" w:rsidTr="0099560E">
              <w:trPr>
                <w:jc w:val="center"/>
              </w:trPr>
              <w:tc>
                <w:tcPr>
                  <w:tcW w:w="4137" w:type="dxa"/>
                </w:tcPr>
                <w:p w14:paraId="6EB63DEE" w14:textId="3C8F1129" w:rsidR="002E4CD4" w:rsidRPr="00563ECB" w:rsidRDefault="002E4CD4" w:rsidP="002E4CD4">
                  <w:pPr>
                    <w:jc w:val="center"/>
                    <w:rPr>
                      <w:sz w:val="14"/>
                      <w:szCs w:val="14"/>
                    </w:rPr>
                  </w:pPr>
                  <w:r w:rsidRPr="00563ECB">
                    <w:rPr>
                      <w:sz w:val="14"/>
                      <w:szCs w:val="14"/>
                    </w:rPr>
                    <w:t>(-0.</w:t>
                  </w:r>
                  <w:proofErr w:type="gramStart"/>
                  <w:r w:rsidRPr="00563ECB">
                    <w:rPr>
                      <w:sz w:val="14"/>
                      <w:szCs w:val="14"/>
                    </w:rPr>
                    <w:t>01 ,</w:t>
                  </w:r>
                  <w:proofErr w:type="gramEnd"/>
                  <w:r w:rsidRPr="00563ECB">
                    <w:rPr>
                      <w:sz w:val="14"/>
                      <w:szCs w:val="14"/>
                    </w:rPr>
                    <w:t xml:space="preserve"> 1.5)</w:t>
                  </w:r>
                </w:p>
              </w:tc>
              <w:tc>
                <w:tcPr>
                  <w:tcW w:w="894" w:type="dxa"/>
                </w:tcPr>
                <w:p w14:paraId="6072C008" w14:textId="701027BE" w:rsidR="002E4CD4" w:rsidRPr="00563ECB" w:rsidRDefault="002E4CD4" w:rsidP="002E4CD4">
                  <w:pPr>
                    <w:jc w:val="center"/>
                    <w:rPr>
                      <w:sz w:val="14"/>
                      <w:szCs w:val="14"/>
                    </w:rPr>
                  </w:pPr>
                  <w:r w:rsidRPr="00563ECB">
                    <w:rPr>
                      <w:sz w:val="14"/>
                      <w:szCs w:val="14"/>
                    </w:rPr>
                    <w:t>-1</w:t>
                  </w:r>
                </w:p>
              </w:tc>
              <w:tc>
                <w:tcPr>
                  <w:tcW w:w="5086" w:type="dxa"/>
                </w:tcPr>
                <w:p w14:paraId="2D3DD464" w14:textId="3E242028" w:rsidR="002E4CD4" w:rsidRPr="00563ECB" w:rsidRDefault="002E4CD4" w:rsidP="002E4CD4">
                  <w:pPr>
                    <w:jc w:val="center"/>
                    <w:rPr>
                      <w:sz w:val="14"/>
                      <w:szCs w:val="14"/>
                    </w:rPr>
                  </w:pPr>
                  <w:r w:rsidRPr="00563ECB">
                    <w:rPr>
                      <w:sz w:val="14"/>
                      <w:szCs w:val="14"/>
                    </w:rPr>
                    <w:t>Montant négatif situé en dehors du range valide</w:t>
                  </w:r>
                </w:p>
              </w:tc>
            </w:tr>
            <w:tr w:rsidR="007376BF" w:rsidRPr="00563ECB" w14:paraId="22E52E6F" w14:textId="77777777" w:rsidTr="0099560E">
              <w:trPr>
                <w:jc w:val="center"/>
              </w:trPr>
              <w:tc>
                <w:tcPr>
                  <w:tcW w:w="4137" w:type="dxa"/>
                  <w:tcBorders>
                    <w:top w:val="single" w:sz="12" w:space="0" w:color="auto"/>
                  </w:tcBorders>
                </w:tcPr>
                <w:p w14:paraId="6AB6C6A6" w14:textId="0C5CAD8C" w:rsidR="007376BF" w:rsidRPr="00563ECB" w:rsidRDefault="007376BF" w:rsidP="007376BF">
                  <w:pPr>
                    <w:jc w:val="center"/>
                    <w:rPr>
                      <w:sz w:val="14"/>
                      <w:szCs w:val="14"/>
                    </w:rPr>
                  </w:pPr>
                  <w:r w:rsidRPr="00563ECB">
                    <w:rPr>
                      <w:sz w:val="14"/>
                      <w:szCs w:val="14"/>
                    </w:rPr>
                    <w:t>(</w:t>
                  </w:r>
                  <w:r w:rsidR="00FA5693" w:rsidRPr="00563ECB">
                    <w:rPr>
                      <w:sz w:val="14"/>
                      <w:szCs w:val="14"/>
                    </w:rPr>
                    <w:t>500</w:t>
                  </w:r>
                  <w:r w:rsidRPr="00563ECB">
                    <w:rPr>
                      <w:sz w:val="14"/>
                      <w:szCs w:val="14"/>
                    </w:rPr>
                    <w:t>, -2)</w:t>
                  </w:r>
                </w:p>
              </w:tc>
              <w:tc>
                <w:tcPr>
                  <w:tcW w:w="894" w:type="dxa"/>
                  <w:tcBorders>
                    <w:top w:val="single" w:sz="12" w:space="0" w:color="auto"/>
                  </w:tcBorders>
                </w:tcPr>
                <w:p w14:paraId="00EFD03C" w14:textId="54CD76E5" w:rsidR="007376BF" w:rsidRPr="00563ECB" w:rsidRDefault="00F35475" w:rsidP="007376BF">
                  <w:pPr>
                    <w:jc w:val="center"/>
                    <w:rPr>
                      <w:sz w:val="14"/>
                      <w:szCs w:val="14"/>
                    </w:rPr>
                  </w:pPr>
                  <w:r w:rsidRPr="00563ECB">
                    <w:rPr>
                      <w:sz w:val="14"/>
                      <w:szCs w:val="14"/>
                    </w:rPr>
                    <w:t>-1</w:t>
                  </w:r>
                </w:p>
              </w:tc>
              <w:tc>
                <w:tcPr>
                  <w:tcW w:w="5086" w:type="dxa"/>
                  <w:tcBorders>
                    <w:top w:val="single" w:sz="12" w:space="0" w:color="auto"/>
                  </w:tcBorders>
                </w:tcPr>
                <w:p w14:paraId="0B143FED" w14:textId="74326342" w:rsidR="007376BF" w:rsidRPr="00563ECB" w:rsidRDefault="006748CD" w:rsidP="007376BF">
                  <w:pPr>
                    <w:jc w:val="center"/>
                    <w:rPr>
                      <w:sz w:val="14"/>
                      <w:szCs w:val="14"/>
                    </w:rPr>
                  </w:pPr>
                  <w:r w:rsidRPr="00563ECB">
                    <w:rPr>
                      <w:sz w:val="14"/>
                      <w:szCs w:val="14"/>
                    </w:rPr>
                    <w:t xml:space="preserve">Pas possible </w:t>
                  </w:r>
                  <w:r w:rsidR="0099565C" w:rsidRPr="00563ECB">
                    <w:rPr>
                      <w:sz w:val="14"/>
                      <w:szCs w:val="14"/>
                    </w:rPr>
                    <w:t>d’avoir un t</w:t>
                  </w:r>
                  <w:r w:rsidRPr="00563ECB">
                    <w:rPr>
                      <w:sz w:val="14"/>
                      <w:szCs w:val="14"/>
                    </w:rPr>
                    <w:t>aux d’échange</w:t>
                  </w:r>
                  <w:r w:rsidR="0099565C" w:rsidRPr="00563ECB">
                    <w:rPr>
                      <w:sz w:val="14"/>
                      <w:szCs w:val="14"/>
                    </w:rPr>
                    <w:t xml:space="preserve"> négatif</w:t>
                  </w:r>
                </w:p>
              </w:tc>
            </w:tr>
            <w:tr w:rsidR="007376BF" w:rsidRPr="00563ECB" w14:paraId="45AFBDAF" w14:textId="77777777" w:rsidTr="0099560E">
              <w:trPr>
                <w:jc w:val="center"/>
              </w:trPr>
              <w:tc>
                <w:tcPr>
                  <w:tcW w:w="4137" w:type="dxa"/>
                </w:tcPr>
                <w:p w14:paraId="4D33144E" w14:textId="4CFFB8C7" w:rsidR="007376BF" w:rsidRPr="00563ECB" w:rsidRDefault="007376BF" w:rsidP="007376BF">
                  <w:pPr>
                    <w:jc w:val="center"/>
                    <w:rPr>
                      <w:sz w:val="14"/>
                      <w:szCs w:val="14"/>
                    </w:rPr>
                  </w:pPr>
                  <w:r w:rsidRPr="00563ECB">
                    <w:rPr>
                      <w:sz w:val="14"/>
                      <w:szCs w:val="14"/>
                    </w:rPr>
                    <w:t>(</w:t>
                  </w:r>
                  <w:proofErr w:type="gramStart"/>
                  <w:r w:rsidR="00F35475" w:rsidRPr="00563ECB">
                    <w:rPr>
                      <w:sz w:val="14"/>
                      <w:szCs w:val="14"/>
                    </w:rPr>
                    <w:t>500</w:t>
                  </w:r>
                  <w:r w:rsidRPr="00563ECB">
                    <w:rPr>
                      <w:sz w:val="14"/>
                      <w:szCs w:val="14"/>
                    </w:rPr>
                    <w:t xml:space="preserve"> ,</w:t>
                  </w:r>
                  <w:proofErr w:type="gramEnd"/>
                  <w:r w:rsidRPr="00563ECB">
                    <w:rPr>
                      <w:sz w:val="14"/>
                      <w:szCs w:val="14"/>
                    </w:rPr>
                    <w:t xml:space="preserve"> 0)</w:t>
                  </w:r>
                </w:p>
              </w:tc>
              <w:tc>
                <w:tcPr>
                  <w:tcW w:w="894" w:type="dxa"/>
                  <w:vAlign w:val="center"/>
                </w:tcPr>
                <w:p w14:paraId="3B9ECA77" w14:textId="6DB543D7" w:rsidR="007376BF" w:rsidRPr="00563ECB" w:rsidRDefault="00D35421" w:rsidP="007376BF">
                  <w:pPr>
                    <w:jc w:val="center"/>
                    <w:rPr>
                      <w:sz w:val="14"/>
                      <w:szCs w:val="14"/>
                    </w:rPr>
                  </w:pPr>
                  <w:r w:rsidRPr="00563ECB">
                    <w:rPr>
                      <w:sz w:val="14"/>
                      <w:szCs w:val="14"/>
                    </w:rPr>
                    <w:t>-1</w:t>
                  </w:r>
                </w:p>
              </w:tc>
              <w:tc>
                <w:tcPr>
                  <w:tcW w:w="5086" w:type="dxa"/>
                </w:tcPr>
                <w:p w14:paraId="55CA1C62" w14:textId="06D59CC6" w:rsidR="007376BF" w:rsidRPr="00563ECB" w:rsidRDefault="0099565C" w:rsidP="007376BF">
                  <w:pPr>
                    <w:jc w:val="center"/>
                    <w:rPr>
                      <w:sz w:val="14"/>
                      <w:szCs w:val="14"/>
                    </w:rPr>
                  </w:pPr>
                  <w:r w:rsidRPr="00563ECB">
                    <w:rPr>
                      <w:sz w:val="14"/>
                      <w:szCs w:val="14"/>
                    </w:rPr>
                    <w:t>Pas possible d’avoir un taux d’échange nul</w:t>
                  </w:r>
                </w:p>
              </w:tc>
            </w:tr>
            <w:tr w:rsidR="007376BF" w:rsidRPr="00563ECB" w14:paraId="0E84888C" w14:textId="77777777" w:rsidTr="0099560E">
              <w:trPr>
                <w:jc w:val="center"/>
              </w:trPr>
              <w:tc>
                <w:tcPr>
                  <w:tcW w:w="4137" w:type="dxa"/>
                </w:tcPr>
                <w:p w14:paraId="020CB380" w14:textId="3441643F" w:rsidR="007376BF" w:rsidRPr="00563ECB" w:rsidRDefault="007376BF" w:rsidP="007376BF">
                  <w:pPr>
                    <w:jc w:val="center"/>
                    <w:rPr>
                      <w:sz w:val="14"/>
                      <w:szCs w:val="14"/>
                    </w:rPr>
                  </w:pPr>
                  <w:r w:rsidRPr="00563ECB">
                    <w:rPr>
                      <w:sz w:val="14"/>
                      <w:szCs w:val="14"/>
                    </w:rPr>
                    <w:t>(</w:t>
                  </w:r>
                  <w:proofErr w:type="gramStart"/>
                  <w:r w:rsidR="00F35475" w:rsidRPr="00563ECB">
                    <w:rPr>
                      <w:sz w:val="14"/>
                      <w:szCs w:val="14"/>
                    </w:rPr>
                    <w:t>500</w:t>
                  </w:r>
                  <w:r w:rsidRPr="00563ECB">
                    <w:rPr>
                      <w:sz w:val="14"/>
                      <w:szCs w:val="14"/>
                    </w:rPr>
                    <w:t xml:space="preserve"> ,</w:t>
                  </w:r>
                  <w:proofErr w:type="gramEnd"/>
                  <w:r w:rsidRPr="00563ECB">
                    <w:rPr>
                      <w:sz w:val="14"/>
                      <w:szCs w:val="14"/>
                    </w:rPr>
                    <w:t xml:space="preserve"> 1.5)</w:t>
                  </w:r>
                </w:p>
              </w:tc>
              <w:tc>
                <w:tcPr>
                  <w:tcW w:w="894" w:type="dxa"/>
                  <w:vAlign w:val="center"/>
                </w:tcPr>
                <w:p w14:paraId="3C4EEF92" w14:textId="056342AC" w:rsidR="007376BF" w:rsidRPr="00563ECB" w:rsidRDefault="006748CD" w:rsidP="007376BF">
                  <w:pPr>
                    <w:jc w:val="center"/>
                    <w:rPr>
                      <w:sz w:val="14"/>
                      <w:szCs w:val="14"/>
                    </w:rPr>
                  </w:pPr>
                  <w:r w:rsidRPr="00563ECB">
                    <w:rPr>
                      <w:sz w:val="14"/>
                      <w:szCs w:val="14"/>
                    </w:rPr>
                    <w:t>750</w:t>
                  </w:r>
                </w:p>
              </w:tc>
              <w:tc>
                <w:tcPr>
                  <w:tcW w:w="5086" w:type="dxa"/>
                </w:tcPr>
                <w:p w14:paraId="3B49851D" w14:textId="19DDD4AA" w:rsidR="007376BF" w:rsidRPr="00563ECB" w:rsidRDefault="007376BF" w:rsidP="007376BF">
                  <w:pPr>
                    <w:jc w:val="center"/>
                    <w:rPr>
                      <w:sz w:val="14"/>
                      <w:szCs w:val="14"/>
                    </w:rPr>
                  </w:pPr>
                </w:p>
              </w:tc>
            </w:tr>
            <w:tr w:rsidR="000311D6" w:rsidRPr="00563ECB" w14:paraId="20B127D1" w14:textId="77777777" w:rsidTr="0099560E">
              <w:trPr>
                <w:jc w:val="center"/>
              </w:trPr>
              <w:tc>
                <w:tcPr>
                  <w:tcW w:w="4137" w:type="dxa"/>
                  <w:tcBorders>
                    <w:top w:val="single" w:sz="12" w:space="0" w:color="auto"/>
                  </w:tcBorders>
                </w:tcPr>
                <w:p w14:paraId="2A31975B" w14:textId="539E75B4" w:rsidR="000311D6" w:rsidRPr="00563ECB" w:rsidRDefault="000311D6" w:rsidP="000311D6">
                  <w:pPr>
                    <w:jc w:val="center"/>
                    <w:rPr>
                      <w:sz w:val="14"/>
                      <w:szCs w:val="14"/>
                    </w:rPr>
                  </w:pPr>
                  <w:r w:rsidRPr="00563ECB">
                    <w:rPr>
                      <w:sz w:val="14"/>
                      <w:szCs w:val="14"/>
                    </w:rPr>
                    <w:t>(</w:t>
                  </w:r>
                  <w:r w:rsidR="00332B33" w:rsidRPr="00563ECB">
                    <w:rPr>
                      <w:sz w:val="14"/>
                      <w:szCs w:val="14"/>
                    </w:rPr>
                    <w:t>1 000 000</w:t>
                  </w:r>
                  <w:r w:rsidRPr="00563ECB">
                    <w:rPr>
                      <w:sz w:val="14"/>
                      <w:szCs w:val="14"/>
                    </w:rPr>
                    <w:t>, -2)</w:t>
                  </w:r>
                </w:p>
              </w:tc>
              <w:tc>
                <w:tcPr>
                  <w:tcW w:w="894" w:type="dxa"/>
                  <w:tcBorders>
                    <w:top w:val="single" w:sz="12" w:space="0" w:color="auto"/>
                  </w:tcBorders>
                </w:tcPr>
                <w:p w14:paraId="4B884AA3" w14:textId="7E93823D" w:rsidR="000311D6" w:rsidRPr="00563ECB" w:rsidRDefault="000311D6" w:rsidP="000311D6">
                  <w:pPr>
                    <w:jc w:val="center"/>
                    <w:rPr>
                      <w:sz w:val="14"/>
                      <w:szCs w:val="14"/>
                    </w:rPr>
                  </w:pPr>
                  <w:r w:rsidRPr="00563ECB">
                    <w:rPr>
                      <w:sz w:val="14"/>
                      <w:szCs w:val="14"/>
                    </w:rPr>
                    <w:t>-1</w:t>
                  </w:r>
                </w:p>
              </w:tc>
              <w:tc>
                <w:tcPr>
                  <w:tcW w:w="5086" w:type="dxa"/>
                  <w:tcBorders>
                    <w:top w:val="single" w:sz="12" w:space="0" w:color="auto"/>
                  </w:tcBorders>
                </w:tcPr>
                <w:p w14:paraId="46A41B1E" w14:textId="7BF85E06" w:rsidR="000311D6" w:rsidRPr="00563ECB" w:rsidRDefault="000311D6" w:rsidP="000311D6">
                  <w:pPr>
                    <w:jc w:val="center"/>
                    <w:rPr>
                      <w:sz w:val="14"/>
                      <w:szCs w:val="14"/>
                    </w:rPr>
                  </w:pPr>
                  <w:r w:rsidRPr="00563ECB">
                    <w:rPr>
                      <w:sz w:val="14"/>
                      <w:szCs w:val="14"/>
                    </w:rPr>
                    <w:t>Pas possible d’avoir un taux d’échange négatif</w:t>
                  </w:r>
                </w:p>
              </w:tc>
            </w:tr>
            <w:tr w:rsidR="000311D6" w:rsidRPr="00563ECB" w14:paraId="2CB3A25E" w14:textId="77777777" w:rsidTr="0099560E">
              <w:trPr>
                <w:jc w:val="center"/>
              </w:trPr>
              <w:tc>
                <w:tcPr>
                  <w:tcW w:w="4137" w:type="dxa"/>
                </w:tcPr>
                <w:p w14:paraId="47512F34" w14:textId="4D1D865B" w:rsidR="000311D6" w:rsidRPr="00563ECB" w:rsidRDefault="000311D6" w:rsidP="000311D6">
                  <w:pPr>
                    <w:jc w:val="center"/>
                    <w:rPr>
                      <w:sz w:val="14"/>
                      <w:szCs w:val="14"/>
                    </w:rPr>
                  </w:pPr>
                  <w:r w:rsidRPr="00563ECB">
                    <w:rPr>
                      <w:sz w:val="14"/>
                      <w:szCs w:val="14"/>
                    </w:rPr>
                    <w:t>(</w:t>
                  </w:r>
                  <w:r w:rsidR="00332B33" w:rsidRPr="00563ECB">
                    <w:rPr>
                      <w:sz w:val="14"/>
                      <w:szCs w:val="14"/>
                    </w:rPr>
                    <w:t>1 000 000</w:t>
                  </w:r>
                  <w:r w:rsidRPr="00563ECB">
                    <w:rPr>
                      <w:sz w:val="14"/>
                      <w:szCs w:val="14"/>
                    </w:rPr>
                    <w:t>, 0)</w:t>
                  </w:r>
                </w:p>
              </w:tc>
              <w:tc>
                <w:tcPr>
                  <w:tcW w:w="894" w:type="dxa"/>
                  <w:vAlign w:val="center"/>
                </w:tcPr>
                <w:p w14:paraId="108CB32A" w14:textId="51ABC044" w:rsidR="000311D6" w:rsidRPr="00563ECB" w:rsidRDefault="000311D6" w:rsidP="000311D6">
                  <w:pPr>
                    <w:jc w:val="center"/>
                    <w:rPr>
                      <w:sz w:val="14"/>
                      <w:szCs w:val="14"/>
                    </w:rPr>
                  </w:pPr>
                  <w:r w:rsidRPr="00563ECB">
                    <w:rPr>
                      <w:sz w:val="14"/>
                      <w:szCs w:val="14"/>
                    </w:rPr>
                    <w:t>-1</w:t>
                  </w:r>
                </w:p>
              </w:tc>
              <w:tc>
                <w:tcPr>
                  <w:tcW w:w="5086" w:type="dxa"/>
                </w:tcPr>
                <w:p w14:paraId="00C1FA80" w14:textId="44FBD137" w:rsidR="000311D6" w:rsidRPr="00563ECB" w:rsidRDefault="000311D6" w:rsidP="000311D6">
                  <w:pPr>
                    <w:jc w:val="center"/>
                    <w:rPr>
                      <w:sz w:val="14"/>
                      <w:szCs w:val="14"/>
                    </w:rPr>
                  </w:pPr>
                  <w:r w:rsidRPr="00563ECB">
                    <w:rPr>
                      <w:sz w:val="14"/>
                      <w:szCs w:val="14"/>
                    </w:rPr>
                    <w:t>Pas possible d’avoir un taux d’échange nul</w:t>
                  </w:r>
                </w:p>
              </w:tc>
            </w:tr>
            <w:tr w:rsidR="000311D6" w:rsidRPr="00563ECB" w14:paraId="6246B54B" w14:textId="77777777" w:rsidTr="0099560E">
              <w:trPr>
                <w:jc w:val="center"/>
              </w:trPr>
              <w:tc>
                <w:tcPr>
                  <w:tcW w:w="4137" w:type="dxa"/>
                </w:tcPr>
                <w:p w14:paraId="0268CDE4" w14:textId="28E49E75" w:rsidR="000311D6" w:rsidRPr="00563ECB" w:rsidRDefault="000311D6" w:rsidP="000311D6">
                  <w:pPr>
                    <w:jc w:val="center"/>
                    <w:rPr>
                      <w:sz w:val="14"/>
                      <w:szCs w:val="14"/>
                    </w:rPr>
                  </w:pPr>
                  <w:r w:rsidRPr="00563ECB">
                    <w:rPr>
                      <w:sz w:val="14"/>
                      <w:szCs w:val="14"/>
                    </w:rPr>
                    <w:t>(</w:t>
                  </w:r>
                  <w:r w:rsidR="00332B33" w:rsidRPr="00563ECB">
                    <w:rPr>
                      <w:sz w:val="14"/>
                      <w:szCs w:val="14"/>
                    </w:rPr>
                    <w:t>1 000 000</w:t>
                  </w:r>
                  <w:r w:rsidRPr="00563ECB">
                    <w:rPr>
                      <w:sz w:val="14"/>
                      <w:szCs w:val="14"/>
                    </w:rPr>
                    <w:t>, 1.5)</w:t>
                  </w:r>
                </w:p>
              </w:tc>
              <w:tc>
                <w:tcPr>
                  <w:tcW w:w="894" w:type="dxa"/>
                  <w:vAlign w:val="center"/>
                </w:tcPr>
                <w:p w14:paraId="09AF455D" w14:textId="1623EB36" w:rsidR="000311D6" w:rsidRPr="00563ECB" w:rsidRDefault="004420BE" w:rsidP="000311D6">
                  <w:pPr>
                    <w:jc w:val="center"/>
                    <w:rPr>
                      <w:sz w:val="14"/>
                      <w:szCs w:val="14"/>
                    </w:rPr>
                  </w:pPr>
                  <w:r w:rsidRPr="00563ECB">
                    <w:rPr>
                      <w:sz w:val="14"/>
                      <w:szCs w:val="14"/>
                    </w:rPr>
                    <w:t>1 500 000</w:t>
                  </w:r>
                </w:p>
              </w:tc>
              <w:tc>
                <w:tcPr>
                  <w:tcW w:w="5086" w:type="dxa"/>
                </w:tcPr>
                <w:p w14:paraId="2404ABFC" w14:textId="0B6DDECB" w:rsidR="000311D6" w:rsidRPr="00563ECB" w:rsidRDefault="000311D6" w:rsidP="000311D6">
                  <w:pPr>
                    <w:jc w:val="center"/>
                    <w:rPr>
                      <w:sz w:val="14"/>
                      <w:szCs w:val="14"/>
                    </w:rPr>
                  </w:pPr>
                </w:p>
              </w:tc>
            </w:tr>
            <w:tr w:rsidR="00AF0014" w:rsidRPr="00563ECB" w14:paraId="11680384" w14:textId="77777777" w:rsidTr="0099560E">
              <w:trPr>
                <w:jc w:val="center"/>
              </w:trPr>
              <w:tc>
                <w:tcPr>
                  <w:tcW w:w="4137" w:type="dxa"/>
                  <w:tcBorders>
                    <w:top w:val="single" w:sz="12" w:space="0" w:color="auto"/>
                  </w:tcBorders>
                </w:tcPr>
                <w:p w14:paraId="383A8B04" w14:textId="6C1B531F" w:rsidR="00AF0014" w:rsidRPr="00563ECB" w:rsidRDefault="00AF0014" w:rsidP="00AF0014">
                  <w:pPr>
                    <w:jc w:val="center"/>
                    <w:rPr>
                      <w:sz w:val="18"/>
                      <w:szCs w:val="18"/>
                    </w:rPr>
                  </w:pPr>
                  <w:r w:rsidRPr="00563ECB">
                    <w:rPr>
                      <w:sz w:val="14"/>
                      <w:szCs w:val="14"/>
                    </w:rPr>
                    <w:t>(</w:t>
                  </w:r>
                  <w:r w:rsidR="00332B33" w:rsidRPr="00563ECB">
                    <w:rPr>
                      <w:sz w:val="14"/>
                      <w:szCs w:val="14"/>
                    </w:rPr>
                    <w:t>2 000 000</w:t>
                  </w:r>
                  <w:r w:rsidRPr="00563ECB">
                    <w:rPr>
                      <w:sz w:val="14"/>
                      <w:szCs w:val="14"/>
                    </w:rPr>
                    <w:t>, -2)</w:t>
                  </w:r>
                </w:p>
              </w:tc>
              <w:tc>
                <w:tcPr>
                  <w:tcW w:w="894" w:type="dxa"/>
                  <w:tcBorders>
                    <w:top w:val="single" w:sz="12" w:space="0" w:color="auto"/>
                  </w:tcBorders>
                </w:tcPr>
                <w:p w14:paraId="38F3F5E4" w14:textId="06F7022B" w:rsidR="00AF0014" w:rsidRPr="00563ECB" w:rsidRDefault="00AF0014" w:rsidP="00AF0014">
                  <w:pPr>
                    <w:jc w:val="center"/>
                    <w:rPr>
                      <w:sz w:val="18"/>
                      <w:szCs w:val="18"/>
                    </w:rPr>
                  </w:pPr>
                  <w:r w:rsidRPr="00563ECB">
                    <w:rPr>
                      <w:sz w:val="14"/>
                      <w:szCs w:val="14"/>
                    </w:rPr>
                    <w:t>-1</w:t>
                  </w:r>
                </w:p>
              </w:tc>
              <w:tc>
                <w:tcPr>
                  <w:tcW w:w="5086" w:type="dxa"/>
                  <w:tcBorders>
                    <w:top w:val="single" w:sz="12" w:space="0" w:color="auto"/>
                  </w:tcBorders>
                </w:tcPr>
                <w:p w14:paraId="022CF2B7" w14:textId="24288301" w:rsidR="00AF0014" w:rsidRPr="00563ECB" w:rsidRDefault="004420BE" w:rsidP="00AF0014">
                  <w:pPr>
                    <w:jc w:val="center"/>
                    <w:rPr>
                      <w:sz w:val="18"/>
                      <w:szCs w:val="18"/>
                    </w:rPr>
                  </w:pPr>
                  <w:r w:rsidRPr="00563ECB">
                    <w:rPr>
                      <w:sz w:val="14"/>
                      <w:szCs w:val="14"/>
                    </w:rPr>
                    <w:t xml:space="preserve">Montant trop large </w:t>
                  </w:r>
                  <w:r w:rsidR="004E5C6C" w:rsidRPr="00563ECB">
                    <w:rPr>
                      <w:sz w:val="14"/>
                      <w:szCs w:val="14"/>
                    </w:rPr>
                    <w:t>en dehors du range et p</w:t>
                  </w:r>
                  <w:r w:rsidR="00AF0014" w:rsidRPr="00563ECB">
                    <w:rPr>
                      <w:sz w:val="14"/>
                      <w:szCs w:val="14"/>
                    </w:rPr>
                    <w:t>as possible d’avoir un taux d’échange négatif</w:t>
                  </w:r>
                </w:p>
              </w:tc>
            </w:tr>
            <w:tr w:rsidR="00AF0014" w:rsidRPr="00563ECB" w14:paraId="67CEA57D" w14:textId="77777777" w:rsidTr="0099560E">
              <w:trPr>
                <w:jc w:val="center"/>
              </w:trPr>
              <w:tc>
                <w:tcPr>
                  <w:tcW w:w="4137" w:type="dxa"/>
                </w:tcPr>
                <w:p w14:paraId="5E5B98CC" w14:textId="09030395" w:rsidR="00AF0014" w:rsidRPr="00563ECB" w:rsidRDefault="00AF0014" w:rsidP="00AF0014">
                  <w:pPr>
                    <w:jc w:val="center"/>
                    <w:rPr>
                      <w:sz w:val="18"/>
                      <w:szCs w:val="18"/>
                    </w:rPr>
                  </w:pPr>
                  <w:r w:rsidRPr="00563ECB">
                    <w:rPr>
                      <w:sz w:val="14"/>
                      <w:szCs w:val="14"/>
                    </w:rPr>
                    <w:t>(</w:t>
                  </w:r>
                  <w:r w:rsidR="00332B33" w:rsidRPr="00563ECB">
                    <w:rPr>
                      <w:sz w:val="14"/>
                      <w:szCs w:val="14"/>
                    </w:rPr>
                    <w:t>2 000 000</w:t>
                  </w:r>
                  <w:r w:rsidRPr="00563ECB">
                    <w:rPr>
                      <w:sz w:val="14"/>
                      <w:szCs w:val="14"/>
                    </w:rPr>
                    <w:t>, 0)</w:t>
                  </w:r>
                </w:p>
              </w:tc>
              <w:tc>
                <w:tcPr>
                  <w:tcW w:w="894" w:type="dxa"/>
                  <w:vAlign w:val="center"/>
                </w:tcPr>
                <w:p w14:paraId="7B01C3A4" w14:textId="64AE109E" w:rsidR="00AF0014" w:rsidRPr="00563ECB" w:rsidRDefault="00AF0014" w:rsidP="00AF0014">
                  <w:pPr>
                    <w:jc w:val="center"/>
                    <w:rPr>
                      <w:sz w:val="18"/>
                      <w:szCs w:val="18"/>
                    </w:rPr>
                  </w:pPr>
                  <w:r w:rsidRPr="00563ECB">
                    <w:rPr>
                      <w:sz w:val="14"/>
                      <w:szCs w:val="14"/>
                    </w:rPr>
                    <w:t>-1</w:t>
                  </w:r>
                </w:p>
              </w:tc>
              <w:tc>
                <w:tcPr>
                  <w:tcW w:w="5086" w:type="dxa"/>
                </w:tcPr>
                <w:p w14:paraId="0DBB5C3F" w14:textId="2A0E5D81" w:rsidR="00AF0014" w:rsidRPr="00563ECB" w:rsidRDefault="004E5C6C" w:rsidP="00AF0014">
                  <w:pPr>
                    <w:jc w:val="center"/>
                    <w:rPr>
                      <w:sz w:val="18"/>
                      <w:szCs w:val="18"/>
                    </w:rPr>
                  </w:pPr>
                  <w:r w:rsidRPr="00563ECB">
                    <w:rPr>
                      <w:sz w:val="14"/>
                      <w:szCs w:val="14"/>
                    </w:rPr>
                    <w:t xml:space="preserve">Montant trop large en dehors du range </w:t>
                  </w:r>
                  <w:proofErr w:type="gramStart"/>
                  <w:r w:rsidRPr="00563ECB">
                    <w:rPr>
                      <w:sz w:val="14"/>
                      <w:szCs w:val="14"/>
                    </w:rPr>
                    <w:t>et  p</w:t>
                  </w:r>
                  <w:r w:rsidR="00AF0014" w:rsidRPr="00563ECB">
                    <w:rPr>
                      <w:sz w:val="14"/>
                      <w:szCs w:val="14"/>
                    </w:rPr>
                    <w:t>as</w:t>
                  </w:r>
                  <w:proofErr w:type="gramEnd"/>
                  <w:r w:rsidR="00AF0014" w:rsidRPr="00563ECB">
                    <w:rPr>
                      <w:sz w:val="14"/>
                      <w:szCs w:val="14"/>
                    </w:rPr>
                    <w:t xml:space="preserve"> possible d’avoir un taux d’échange nul</w:t>
                  </w:r>
                </w:p>
              </w:tc>
            </w:tr>
            <w:tr w:rsidR="00AF0014" w:rsidRPr="00563ECB" w14:paraId="3B5DB38D" w14:textId="77777777" w:rsidTr="0099560E">
              <w:trPr>
                <w:jc w:val="center"/>
              </w:trPr>
              <w:tc>
                <w:tcPr>
                  <w:tcW w:w="4137" w:type="dxa"/>
                </w:tcPr>
                <w:p w14:paraId="7DAFACFC" w14:textId="5CB067EC" w:rsidR="00AF0014" w:rsidRPr="00563ECB" w:rsidRDefault="00AF0014" w:rsidP="00AF0014">
                  <w:pPr>
                    <w:jc w:val="center"/>
                    <w:rPr>
                      <w:sz w:val="18"/>
                      <w:szCs w:val="18"/>
                    </w:rPr>
                  </w:pPr>
                  <w:r w:rsidRPr="00563ECB">
                    <w:rPr>
                      <w:sz w:val="14"/>
                      <w:szCs w:val="14"/>
                    </w:rPr>
                    <w:t>(</w:t>
                  </w:r>
                  <w:r w:rsidR="00332B33" w:rsidRPr="00563ECB">
                    <w:rPr>
                      <w:sz w:val="14"/>
                      <w:szCs w:val="14"/>
                    </w:rPr>
                    <w:t>2 000 000</w:t>
                  </w:r>
                  <w:r w:rsidRPr="00563ECB">
                    <w:rPr>
                      <w:sz w:val="14"/>
                      <w:szCs w:val="14"/>
                    </w:rPr>
                    <w:t>, 1.5)</w:t>
                  </w:r>
                </w:p>
              </w:tc>
              <w:tc>
                <w:tcPr>
                  <w:tcW w:w="894" w:type="dxa"/>
                  <w:vAlign w:val="center"/>
                </w:tcPr>
                <w:p w14:paraId="578C340F" w14:textId="6D90C45D" w:rsidR="00AF0014" w:rsidRPr="00563ECB" w:rsidRDefault="00AF0014" w:rsidP="00AF0014">
                  <w:pPr>
                    <w:jc w:val="center"/>
                    <w:rPr>
                      <w:sz w:val="18"/>
                      <w:szCs w:val="18"/>
                    </w:rPr>
                  </w:pPr>
                  <w:r w:rsidRPr="00563ECB">
                    <w:rPr>
                      <w:sz w:val="14"/>
                      <w:szCs w:val="14"/>
                    </w:rPr>
                    <w:t>750</w:t>
                  </w:r>
                </w:p>
              </w:tc>
              <w:tc>
                <w:tcPr>
                  <w:tcW w:w="5086" w:type="dxa"/>
                </w:tcPr>
                <w:p w14:paraId="38B60EAC" w14:textId="1275514C" w:rsidR="00AF0014" w:rsidRPr="00563ECB" w:rsidRDefault="004E5C6C" w:rsidP="00AF0014">
                  <w:pPr>
                    <w:jc w:val="center"/>
                    <w:rPr>
                      <w:sz w:val="18"/>
                      <w:szCs w:val="18"/>
                    </w:rPr>
                  </w:pPr>
                  <w:r w:rsidRPr="00563ECB">
                    <w:rPr>
                      <w:sz w:val="14"/>
                      <w:szCs w:val="14"/>
                    </w:rPr>
                    <w:t xml:space="preserve">Montant trop large en dehors du range </w:t>
                  </w:r>
                </w:p>
              </w:tc>
            </w:tr>
          </w:tbl>
          <w:p w14:paraId="4357221D" w14:textId="77777777" w:rsidR="00FF5A12" w:rsidRPr="00563ECB" w:rsidRDefault="00FF5A12" w:rsidP="00AE7D2A"/>
        </w:tc>
      </w:tr>
    </w:tbl>
    <w:p w14:paraId="61ED9E9C" w14:textId="05800BA4" w:rsidR="00CB220B" w:rsidRPr="00563ECB" w:rsidRDefault="00CB220B" w:rsidP="00671766">
      <w:pPr>
        <w:spacing w:after="0" w:line="240" w:lineRule="auto"/>
        <w:rPr>
          <w:b/>
          <w:bCs/>
          <w:sz w:val="28"/>
          <w:szCs w:val="28"/>
          <w:u w:val="single"/>
        </w:rPr>
      </w:pPr>
    </w:p>
    <w:p w14:paraId="396BD3E3" w14:textId="55BBB55F" w:rsidR="75603061" w:rsidRPr="00587714" w:rsidRDefault="77D82457" w:rsidP="00671766">
      <w:pPr>
        <w:spacing w:after="0" w:line="240" w:lineRule="auto"/>
        <w:jc w:val="center"/>
        <w:rPr>
          <w:b/>
          <w:bCs/>
          <w:sz w:val="24"/>
          <w:szCs w:val="24"/>
          <w:u w:val="single"/>
        </w:rPr>
      </w:pPr>
      <w:r w:rsidRPr="6574C70A">
        <w:rPr>
          <w:b/>
          <w:bCs/>
          <w:sz w:val="24"/>
          <w:szCs w:val="24"/>
          <w:u w:val="single"/>
        </w:rPr>
        <w:t>Partie 2</w:t>
      </w:r>
    </w:p>
    <w:p w14:paraId="6A44A3C0" w14:textId="7D4877D3" w:rsidR="75603061" w:rsidRPr="00587714" w:rsidRDefault="003278C0" w:rsidP="00671766">
      <w:pPr>
        <w:jc w:val="both"/>
        <w:rPr>
          <w:sz w:val="16"/>
          <w:szCs w:val="16"/>
        </w:rPr>
      </w:pPr>
      <w:proofErr w:type="spellStart"/>
      <w:r w:rsidRPr="6574C70A">
        <w:rPr>
          <w:b/>
          <w:bCs/>
          <w:sz w:val="16"/>
          <w:szCs w:val="16"/>
        </w:rPr>
        <w:t>Methode</w:t>
      </w:r>
      <w:proofErr w:type="spellEnd"/>
      <w:r w:rsidRPr="6574C70A">
        <w:rPr>
          <w:b/>
          <w:bCs/>
          <w:sz w:val="16"/>
          <w:szCs w:val="16"/>
        </w:rPr>
        <w:t xml:space="preserve"> </w:t>
      </w:r>
      <w:proofErr w:type="spellStart"/>
      <w:proofErr w:type="gramStart"/>
      <w:r w:rsidR="77D82457" w:rsidRPr="6574C70A">
        <w:rPr>
          <w:b/>
          <w:bCs/>
          <w:sz w:val="16"/>
          <w:szCs w:val="16"/>
        </w:rPr>
        <w:t>currencyConverter.MainWindow.convert</w:t>
      </w:r>
      <w:proofErr w:type="spellEnd"/>
      <w:proofErr w:type="gramEnd"/>
      <w:r w:rsidR="77D82457" w:rsidRPr="6574C70A">
        <w:rPr>
          <w:b/>
          <w:bCs/>
          <w:sz w:val="16"/>
          <w:szCs w:val="16"/>
        </w:rPr>
        <w:t>(String</w:t>
      </w:r>
      <w:r w:rsidR="129A2832" w:rsidRPr="6574C70A">
        <w:rPr>
          <w:b/>
          <w:bCs/>
          <w:sz w:val="16"/>
          <w:szCs w:val="16"/>
        </w:rPr>
        <w:t xml:space="preserve"> currency1</w:t>
      </w:r>
      <w:r w:rsidR="77D82457" w:rsidRPr="6574C70A">
        <w:rPr>
          <w:b/>
          <w:bCs/>
          <w:sz w:val="16"/>
          <w:szCs w:val="16"/>
        </w:rPr>
        <w:t>, String</w:t>
      </w:r>
      <w:r w:rsidR="129A2832" w:rsidRPr="6574C70A">
        <w:rPr>
          <w:b/>
          <w:bCs/>
          <w:sz w:val="16"/>
          <w:szCs w:val="16"/>
        </w:rPr>
        <w:t xml:space="preserve"> currency2</w:t>
      </w:r>
      <w:r w:rsidR="77D82457" w:rsidRPr="6574C70A">
        <w:rPr>
          <w:b/>
          <w:bCs/>
          <w:sz w:val="16"/>
          <w:szCs w:val="16"/>
        </w:rPr>
        <w:t xml:space="preserve">, </w:t>
      </w:r>
      <w:proofErr w:type="spellStart"/>
      <w:r w:rsidR="77D82457" w:rsidRPr="6574C70A">
        <w:rPr>
          <w:b/>
          <w:bCs/>
          <w:sz w:val="16"/>
          <w:szCs w:val="16"/>
        </w:rPr>
        <w:t>ArrayList</w:t>
      </w:r>
      <w:proofErr w:type="spellEnd"/>
      <w:r w:rsidR="129A2832" w:rsidRPr="6574C70A">
        <w:rPr>
          <w:b/>
          <w:bCs/>
          <w:sz w:val="16"/>
          <w:szCs w:val="16"/>
        </w:rPr>
        <w:t xml:space="preserve">&lt;Currency&gt; </w:t>
      </w:r>
      <w:proofErr w:type="spellStart"/>
      <w:r w:rsidR="129A2832" w:rsidRPr="6574C70A">
        <w:rPr>
          <w:b/>
          <w:bCs/>
          <w:sz w:val="16"/>
          <w:szCs w:val="16"/>
        </w:rPr>
        <w:t>currencies</w:t>
      </w:r>
      <w:proofErr w:type="spellEnd"/>
      <w:r w:rsidR="77D82457" w:rsidRPr="6574C70A">
        <w:rPr>
          <w:b/>
          <w:bCs/>
          <w:sz w:val="16"/>
          <w:szCs w:val="16"/>
        </w:rPr>
        <w:t>, Double</w:t>
      </w:r>
      <w:r w:rsidR="129A2832" w:rsidRPr="6574C70A">
        <w:rPr>
          <w:b/>
          <w:bCs/>
          <w:sz w:val="16"/>
          <w:szCs w:val="16"/>
        </w:rPr>
        <w:t xml:space="preserve"> </w:t>
      </w:r>
      <w:proofErr w:type="spellStart"/>
      <w:r w:rsidR="129A2832" w:rsidRPr="6574C70A">
        <w:rPr>
          <w:b/>
          <w:bCs/>
          <w:sz w:val="16"/>
          <w:szCs w:val="16"/>
        </w:rPr>
        <w:t>amount</w:t>
      </w:r>
      <w:proofErr w:type="spellEnd"/>
      <w:r w:rsidR="0795493D" w:rsidRPr="6574C70A">
        <w:rPr>
          <w:b/>
          <w:bCs/>
          <w:sz w:val="16"/>
          <w:szCs w:val="16"/>
        </w:rPr>
        <w:t>)</w:t>
      </w:r>
      <w:r w:rsidR="45475DEE">
        <w:br/>
      </w:r>
      <w:r w:rsidR="77D82457" w:rsidRPr="00587714">
        <w:rPr>
          <w:sz w:val="16"/>
          <w:szCs w:val="16"/>
        </w:rPr>
        <w:t>Pour cette méthode, nous appliquons le critère de couverture des chemins indépendants du graphe de flot de contrôle. Nous n’avons pas besoin d’appliquer le critère de couverture des conditions, car il n’y a pas de conditions composées.</w:t>
      </w:r>
    </w:p>
    <w:p w14:paraId="7C7CB1B7" w14:textId="77777777" w:rsidR="009701C4" w:rsidRDefault="45475DEE" w:rsidP="6574C70A">
      <w:pPr>
        <w:spacing w:line="240" w:lineRule="auto"/>
        <w:jc w:val="both"/>
        <w:rPr>
          <w:sz w:val="16"/>
          <w:szCs w:val="16"/>
        </w:rPr>
      </w:pPr>
      <w:r w:rsidRPr="00587714">
        <w:rPr>
          <w:sz w:val="16"/>
          <w:szCs w:val="16"/>
        </w:rPr>
        <w:t xml:space="preserve">Traçons le graphe de flot de contrôle de la méthode en considérant les blocs </w:t>
      </w:r>
      <w:r w:rsidRPr="00587714">
        <w:rPr>
          <w:b/>
          <w:sz w:val="16"/>
          <w:szCs w:val="16"/>
        </w:rPr>
        <w:t xml:space="preserve">for (Integer i = 0; i &lt; </w:t>
      </w:r>
      <w:proofErr w:type="spellStart"/>
      <w:proofErr w:type="gramStart"/>
      <w:r w:rsidRPr="00587714">
        <w:rPr>
          <w:b/>
          <w:sz w:val="16"/>
          <w:szCs w:val="16"/>
        </w:rPr>
        <w:t>currencies.size</w:t>
      </w:r>
      <w:proofErr w:type="spellEnd"/>
      <w:proofErr w:type="gramEnd"/>
      <w:r w:rsidRPr="00587714">
        <w:rPr>
          <w:b/>
          <w:sz w:val="16"/>
          <w:szCs w:val="16"/>
        </w:rPr>
        <w:t>(); i++)</w:t>
      </w:r>
      <w:r w:rsidRPr="00587714">
        <w:rPr>
          <w:sz w:val="16"/>
          <w:szCs w:val="16"/>
        </w:rPr>
        <w:t xml:space="preserve"> comme des </w:t>
      </w:r>
      <w:r w:rsidR="7CD9CC84" w:rsidRPr="00587714">
        <w:rPr>
          <w:sz w:val="16"/>
          <w:szCs w:val="16"/>
        </w:rPr>
        <w:t xml:space="preserve">blocs </w:t>
      </w:r>
      <w:proofErr w:type="spellStart"/>
      <w:r w:rsidR="7CD9CC84" w:rsidRPr="00587714">
        <w:rPr>
          <w:b/>
          <w:sz w:val="16"/>
          <w:szCs w:val="16"/>
        </w:rPr>
        <w:t>while</w:t>
      </w:r>
      <w:proofErr w:type="spellEnd"/>
      <w:r w:rsidR="7CD9CC84" w:rsidRPr="00587714">
        <w:rPr>
          <w:b/>
          <w:sz w:val="16"/>
          <w:szCs w:val="16"/>
        </w:rPr>
        <w:t xml:space="preserve"> </w:t>
      </w:r>
      <w:r w:rsidR="7CD9CC84" w:rsidRPr="00587714">
        <w:rPr>
          <w:sz w:val="16"/>
          <w:szCs w:val="16"/>
        </w:rPr>
        <w:t xml:space="preserve">avec trois instructions </w:t>
      </w:r>
      <w:r w:rsidR="15B7E1E1" w:rsidRPr="00587714">
        <w:rPr>
          <w:sz w:val="16"/>
          <w:szCs w:val="16"/>
        </w:rPr>
        <w:t xml:space="preserve">séparées. </w:t>
      </w:r>
      <w:r w:rsidR="1AA87675" w:rsidRPr="00587714">
        <w:rPr>
          <w:b/>
          <w:sz w:val="16"/>
          <w:szCs w:val="16"/>
        </w:rPr>
        <w:t xml:space="preserve">Integer i = </w:t>
      </w:r>
      <w:proofErr w:type="gramStart"/>
      <w:r w:rsidR="1AA87675" w:rsidRPr="00587714">
        <w:rPr>
          <w:b/>
          <w:sz w:val="16"/>
          <w:szCs w:val="16"/>
        </w:rPr>
        <w:t>0;</w:t>
      </w:r>
      <w:r w:rsidR="1AA87675" w:rsidRPr="00587714">
        <w:rPr>
          <w:sz w:val="16"/>
          <w:szCs w:val="16"/>
        </w:rPr>
        <w:t>,</w:t>
      </w:r>
      <w:proofErr w:type="gramEnd"/>
      <w:r w:rsidR="1AA87675" w:rsidRPr="00587714">
        <w:rPr>
          <w:sz w:val="16"/>
          <w:szCs w:val="16"/>
        </w:rPr>
        <w:t xml:space="preserve"> puis</w:t>
      </w:r>
      <w:r w:rsidR="1AA87675" w:rsidRPr="00587714">
        <w:rPr>
          <w:b/>
          <w:sz w:val="16"/>
          <w:szCs w:val="16"/>
        </w:rPr>
        <w:t xml:space="preserve"> </w:t>
      </w:r>
      <w:proofErr w:type="spellStart"/>
      <w:r w:rsidR="1AA87675" w:rsidRPr="00587714">
        <w:rPr>
          <w:b/>
          <w:sz w:val="16"/>
          <w:szCs w:val="16"/>
        </w:rPr>
        <w:t>while</w:t>
      </w:r>
      <w:proofErr w:type="spellEnd"/>
      <w:r w:rsidR="1AA87675" w:rsidRPr="00587714">
        <w:rPr>
          <w:b/>
          <w:sz w:val="16"/>
          <w:szCs w:val="16"/>
        </w:rPr>
        <w:t xml:space="preserve"> (i &lt; </w:t>
      </w:r>
      <w:proofErr w:type="spellStart"/>
      <w:r w:rsidR="1AA87675" w:rsidRPr="00587714">
        <w:rPr>
          <w:b/>
          <w:sz w:val="16"/>
          <w:szCs w:val="16"/>
        </w:rPr>
        <w:t>currencies.size</w:t>
      </w:r>
      <w:proofErr w:type="spellEnd"/>
      <w:r w:rsidR="1AA87675" w:rsidRPr="00587714">
        <w:rPr>
          <w:b/>
          <w:sz w:val="16"/>
          <w:szCs w:val="16"/>
        </w:rPr>
        <w:t>())</w:t>
      </w:r>
      <w:r w:rsidR="1AA87675" w:rsidRPr="00587714">
        <w:rPr>
          <w:sz w:val="16"/>
          <w:szCs w:val="16"/>
        </w:rPr>
        <w:t>, puis</w:t>
      </w:r>
      <w:r w:rsidR="1AA87675" w:rsidRPr="00587714">
        <w:rPr>
          <w:b/>
          <w:sz w:val="16"/>
          <w:szCs w:val="16"/>
        </w:rPr>
        <w:t xml:space="preserve"> i++; </w:t>
      </w:r>
      <w:r w:rsidR="1AA87675" w:rsidRPr="00587714">
        <w:rPr>
          <w:sz w:val="16"/>
          <w:szCs w:val="16"/>
        </w:rPr>
        <w:t>comme dernière instruction de la boucle :</w:t>
      </w:r>
    </w:p>
    <w:p w14:paraId="7B79AA24" w14:textId="675551A6" w:rsidR="75603061" w:rsidRPr="00563ECB" w:rsidRDefault="009701C4" w:rsidP="009701C4">
      <w:pPr>
        <w:spacing w:line="240" w:lineRule="auto"/>
        <w:jc w:val="center"/>
        <w:rPr>
          <w:sz w:val="18"/>
          <w:szCs w:val="18"/>
        </w:rPr>
      </w:pPr>
      <w:r>
        <w:rPr>
          <w:noProof/>
        </w:rPr>
        <w:drawing>
          <wp:inline distT="0" distB="0" distL="0" distR="0" wp14:anchorId="4F2A2917" wp14:editId="720E5DFB">
            <wp:extent cx="2834057" cy="3383948"/>
            <wp:effectExtent l="0" t="0" r="4445" b="6985"/>
            <wp:docPr id="1604889065" name="Picture 1604889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889065" name="Picture 160488906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36356" cy="3386693"/>
                    </a:xfrm>
                    <a:prstGeom prst="rect">
                      <a:avLst/>
                    </a:prstGeom>
                  </pic:spPr>
                </pic:pic>
              </a:graphicData>
            </a:graphic>
          </wp:inline>
        </w:drawing>
      </w:r>
      <w:r w:rsidR="2A3640F3" w:rsidRPr="00563ECB">
        <w:br/>
      </w:r>
    </w:p>
    <w:p w14:paraId="39C92C7F" w14:textId="37E7D66C" w:rsidR="00E127AC" w:rsidRPr="00587714" w:rsidRDefault="7B53FC57" w:rsidP="6574C70A">
      <w:pPr>
        <w:spacing w:line="240" w:lineRule="auto"/>
        <w:jc w:val="both"/>
        <w:rPr>
          <w:sz w:val="16"/>
          <w:szCs w:val="16"/>
        </w:rPr>
      </w:pPr>
      <w:r w:rsidRPr="00587714">
        <w:rPr>
          <w:sz w:val="16"/>
          <w:szCs w:val="16"/>
        </w:rPr>
        <w:t xml:space="preserve">Il y a deux </w:t>
      </w:r>
      <w:proofErr w:type="spellStart"/>
      <w:r w:rsidRPr="00587714">
        <w:rPr>
          <w:b/>
          <w:sz w:val="16"/>
          <w:szCs w:val="16"/>
        </w:rPr>
        <w:t>while</w:t>
      </w:r>
      <w:proofErr w:type="spellEnd"/>
      <w:r w:rsidRPr="00587714">
        <w:rPr>
          <w:b/>
          <w:sz w:val="16"/>
          <w:szCs w:val="16"/>
        </w:rPr>
        <w:t xml:space="preserve"> </w:t>
      </w:r>
      <w:r w:rsidRPr="00587714">
        <w:rPr>
          <w:sz w:val="16"/>
          <w:szCs w:val="16"/>
        </w:rPr>
        <w:t xml:space="preserve">(en fait deux </w:t>
      </w:r>
      <w:r w:rsidRPr="00587714">
        <w:rPr>
          <w:b/>
          <w:sz w:val="16"/>
          <w:szCs w:val="16"/>
        </w:rPr>
        <w:t>for</w:t>
      </w:r>
      <w:r w:rsidRPr="00587714">
        <w:rPr>
          <w:sz w:val="16"/>
          <w:szCs w:val="16"/>
        </w:rPr>
        <w:t xml:space="preserve">) et </w:t>
      </w:r>
      <w:proofErr w:type="gramStart"/>
      <w:r w:rsidRPr="00587714">
        <w:rPr>
          <w:sz w:val="16"/>
          <w:szCs w:val="16"/>
        </w:rPr>
        <w:t>trois if</w:t>
      </w:r>
      <w:proofErr w:type="gramEnd"/>
      <w:r w:rsidRPr="00587714">
        <w:rPr>
          <w:sz w:val="16"/>
          <w:szCs w:val="16"/>
        </w:rPr>
        <w:t xml:space="preserve">. La complexité cyclomatique est 6. V(G) = 2 + 3 + 1 = 6. </w:t>
      </w:r>
      <w:r w:rsidR="13840FF9" w:rsidRPr="00587714">
        <w:rPr>
          <w:sz w:val="16"/>
          <w:szCs w:val="16"/>
        </w:rPr>
        <w:t>Cela borne le nombre de chemins pour le critère de couverture des chemins indépendants.</w:t>
      </w:r>
      <w:r w:rsidR="00E57EC0">
        <w:rPr>
          <w:sz w:val="16"/>
          <w:szCs w:val="16"/>
        </w:rPr>
        <w:t xml:space="preserve"> </w:t>
      </w:r>
      <w:r w:rsidR="47F8062A" w:rsidRPr="00587714">
        <w:rPr>
          <w:sz w:val="16"/>
          <w:szCs w:val="16"/>
        </w:rPr>
        <w:t xml:space="preserve">Représentons les </w:t>
      </w:r>
      <w:proofErr w:type="spellStart"/>
      <w:r w:rsidR="47F8062A" w:rsidRPr="00587714">
        <w:rPr>
          <w:b/>
          <w:sz w:val="16"/>
          <w:szCs w:val="16"/>
        </w:rPr>
        <w:t>ArrayList</w:t>
      </w:r>
      <w:proofErr w:type="spellEnd"/>
      <w:r w:rsidR="47F8062A" w:rsidRPr="00587714">
        <w:rPr>
          <w:b/>
          <w:sz w:val="16"/>
          <w:szCs w:val="16"/>
        </w:rPr>
        <w:t xml:space="preserve"> </w:t>
      </w:r>
      <w:r w:rsidR="51AC8BDF" w:rsidRPr="00587714">
        <w:rPr>
          <w:sz w:val="16"/>
          <w:szCs w:val="16"/>
        </w:rPr>
        <w:t xml:space="preserve">par des </w:t>
      </w:r>
      <w:r w:rsidR="7391956F" w:rsidRPr="00587714">
        <w:rPr>
          <w:sz w:val="16"/>
          <w:szCs w:val="16"/>
        </w:rPr>
        <w:t xml:space="preserve">crochets </w:t>
      </w:r>
      <w:r w:rsidR="6103D7BE" w:rsidRPr="00587714">
        <w:rPr>
          <w:sz w:val="16"/>
          <w:szCs w:val="16"/>
        </w:rPr>
        <w:t xml:space="preserve">fléchés </w:t>
      </w:r>
      <w:r w:rsidR="1E737A9F" w:rsidRPr="00587714">
        <w:rPr>
          <w:sz w:val="16"/>
          <w:szCs w:val="16"/>
        </w:rPr>
        <w:t>&lt;</w:t>
      </w:r>
      <w:proofErr w:type="spellStart"/>
      <w:proofErr w:type="gramStart"/>
      <w:r w:rsidR="1E737A9F" w:rsidRPr="00587714">
        <w:rPr>
          <w:sz w:val="16"/>
          <w:szCs w:val="16"/>
        </w:rPr>
        <w:t>a,</w:t>
      </w:r>
      <w:r w:rsidR="47F8062A" w:rsidRPr="00587714">
        <w:rPr>
          <w:sz w:val="16"/>
          <w:szCs w:val="16"/>
        </w:rPr>
        <w:t>b</w:t>
      </w:r>
      <w:proofErr w:type="gramEnd"/>
      <w:r w:rsidR="47F8062A" w:rsidRPr="00587714">
        <w:rPr>
          <w:sz w:val="16"/>
          <w:szCs w:val="16"/>
        </w:rPr>
        <w:t>,c</w:t>
      </w:r>
      <w:proofErr w:type="spellEnd"/>
      <w:r w:rsidR="6AD02FA2" w:rsidRPr="00587714">
        <w:rPr>
          <w:sz w:val="16"/>
          <w:szCs w:val="16"/>
        </w:rPr>
        <w:t xml:space="preserve">&gt;. </w:t>
      </w:r>
      <w:proofErr w:type="spellStart"/>
      <w:r w:rsidR="271E15EF" w:rsidRPr="00587714">
        <w:rPr>
          <w:b/>
          <w:sz w:val="16"/>
          <w:szCs w:val="16"/>
        </w:rPr>
        <w:t>ArrayList</w:t>
      </w:r>
      <w:proofErr w:type="spellEnd"/>
      <w:r w:rsidR="271E15EF" w:rsidRPr="00587714">
        <w:rPr>
          <w:b/>
          <w:sz w:val="16"/>
          <w:szCs w:val="16"/>
        </w:rPr>
        <w:t xml:space="preserve"> </w:t>
      </w:r>
      <w:r w:rsidR="271E15EF" w:rsidRPr="00587714">
        <w:rPr>
          <w:sz w:val="16"/>
          <w:szCs w:val="16"/>
        </w:rPr>
        <w:t xml:space="preserve">sera </w:t>
      </w:r>
      <w:r w:rsidR="39F7BAFB" w:rsidRPr="00587714">
        <w:rPr>
          <w:sz w:val="16"/>
          <w:szCs w:val="16"/>
        </w:rPr>
        <w:t xml:space="preserve">représenté par </w:t>
      </w:r>
      <w:r w:rsidR="5651D090" w:rsidRPr="00587714">
        <w:rPr>
          <w:sz w:val="16"/>
          <w:szCs w:val="16"/>
        </w:rPr>
        <w:t>&lt;&gt;.</w:t>
      </w:r>
      <w:r w:rsidR="416B6E64" w:rsidRPr="00587714">
        <w:rPr>
          <w:sz w:val="16"/>
          <w:szCs w:val="16"/>
        </w:rPr>
        <w:t xml:space="preserve"> Pour rouler une boucle </w:t>
      </w:r>
      <w:r w:rsidR="61662F87" w:rsidRPr="00587714">
        <w:rPr>
          <w:sz w:val="16"/>
          <w:szCs w:val="16"/>
        </w:rPr>
        <w:t xml:space="preserve">for (représentée comme </w:t>
      </w:r>
      <w:proofErr w:type="spellStart"/>
      <w:r w:rsidR="61662F87" w:rsidRPr="00587714">
        <w:rPr>
          <w:sz w:val="16"/>
          <w:szCs w:val="16"/>
        </w:rPr>
        <w:t>while</w:t>
      </w:r>
      <w:proofErr w:type="spellEnd"/>
      <w:r w:rsidR="61662F87" w:rsidRPr="00587714">
        <w:rPr>
          <w:sz w:val="16"/>
          <w:szCs w:val="16"/>
        </w:rPr>
        <w:t xml:space="preserve">) </w:t>
      </w:r>
      <w:r w:rsidR="5D69C28D" w:rsidRPr="00587714">
        <w:rPr>
          <w:sz w:val="16"/>
          <w:szCs w:val="16"/>
        </w:rPr>
        <w:t xml:space="preserve">0 fois, la taille de </w:t>
      </w:r>
      <w:proofErr w:type="spellStart"/>
      <w:r w:rsidR="5D69C28D" w:rsidRPr="00587714">
        <w:rPr>
          <w:b/>
          <w:sz w:val="16"/>
          <w:szCs w:val="16"/>
        </w:rPr>
        <w:t>ArrayList</w:t>
      </w:r>
      <w:proofErr w:type="spellEnd"/>
      <w:r w:rsidR="5D69C28D" w:rsidRPr="00587714">
        <w:rPr>
          <w:b/>
          <w:sz w:val="16"/>
          <w:szCs w:val="16"/>
        </w:rPr>
        <w:t xml:space="preserve"> </w:t>
      </w:r>
      <w:proofErr w:type="spellStart"/>
      <w:r w:rsidR="5D69C28D" w:rsidRPr="00587714">
        <w:rPr>
          <w:b/>
          <w:sz w:val="16"/>
          <w:szCs w:val="16"/>
        </w:rPr>
        <w:t>currencies</w:t>
      </w:r>
      <w:proofErr w:type="spellEnd"/>
      <w:r w:rsidR="5D69C28D" w:rsidRPr="00587714">
        <w:rPr>
          <w:b/>
          <w:sz w:val="16"/>
          <w:szCs w:val="16"/>
        </w:rPr>
        <w:t xml:space="preserve"> </w:t>
      </w:r>
      <w:r w:rsidR="5D69C28D" w:rsidRPr="00587714">
        <w:rPr>
          <w:sz w:val="16"/>
          <w:szCs w:val="16"/>
        </w:rPr>
        <w:t>doit être 0. Pour rouler 1 fois, la taille doit être 1. Ainsi de suite</w:t>
      </w:r>
      <w:r w:rsidR="3DDF941A" w:rsidRPr="00587714">
        <w:rPr>
          <w:sz w:val="16"/>
          <w:szCs w:val="16"/>
        </w:rPr>
        <w:t>.</w:t>
      </w:r>
    </w:p>
    <w:p w14:paraId="54056CE2" w14:textId="5D5230AF" w:rsidR="001702CB" w:rsidRPr="00587714" w:rsidRDefault="47F8062A" w:rsidP="00FC4468">
      <w:pPr>
        <w:rPr>
          <w:sz w:val="16"/>
          <w:szCs w:val="16"/>
        </w:rPr>
      </w:pPr>
      <w:r w:rsidRPr="00587714">
        <w:rPr>
          <w:b/>
          <w:sz w:val="16"/>
          <w:szCs w:val="16"/>
        </w:rPr>
        <w:t>Chemin 1 : 1-2-3-4-5-9-16</w:t>
      </w:r>
      <w:r w:rsidRPr="00587714">
        <w:rPr>
          <w:sz w:val="16"/>
          <w:szCs w:val="16"/>
        </w:rPr>
        <w:t xml:space="preserve">. </w:t>
      </w:r>
      <w:r w:rsidR="13840FF9" w:rsidRPr="00587714">
        <w:rPr>
          <w:sz w:val="16"/>
          <w:szCs w:val="16"/>
        </w:rPr>
        <w:t xml:space="preserve">Pour ce chemin, </w:t>
      </w:r>
      <w:r w:rsidR="13840FF9" w:rsidRPr="00587714">
        <w:rPr>
          <w:b/>
          <w:sz w:val="16"/>
          <w:szCs w:val="16"/>
        </w:rPr>
        <w:t xml:space="preserve">(i &lt; </w:t>
      </w:r>
      <w:proofErr w:type="spellStart"/>
      <w:proofErr w:type="gramStart"/>
      <w:r w:rsidR="13840FF9" w:rsidRPr="00587714">
        <w:rPr>
          <w:b/>
          <w:sz w:val="16"/>
          <w:szCs w:val="16"/>
        </w:rPr>
        <w:t>currencies.size</w:t>
      </w:r>
      <w:proofErr w:type="spellEnd"/>
      <w:proofErr w:type="gramEnd"/>
      <w:r w:rsidR="13840FF9" w:rsidRPr="00587714">
        <w:rPr>
          <w:b/>
          <w:sz w:val="16"/>
          <w:szCs w:val="16"/>
        </w:rPr>
        <w:t>())</w:t>
      </w:r>
      <w:r w:rsidR="13840FF9" w:rsidRPr="00587714">
        <w:rPr>
          <w:sz w:val="16"/>
          <w:szCs w:val="16"/>
        </w:rPr>
        <w:t xml:space="preserve"> est </w:t>
      </w:r>
      <w:r w:rsidR="13840FF9" w:rsidRPr="00587714">
        <w:rPr>
          <w:b/>
          <w:sz w:val="16"/>
          <w:szCs w:val="16"/>
        </w:rPr>
        <w:t xml:space="preserve">False </w:t>
      </w:r>
      <w:r w:rsidR="3FB0E600" w:rsidRPr="00587714">
        <w:rPr>
          <w:sz w:val="16"/>
          <w:szCs w:val="16"/>
        </w:rPr>
        <w:t xml:space="preserve">la première </w:t>
      </w:r>
      <w:r w:rsidR="4B6DDF45" w:rsidRPr="00587714">
        <w:rPr>
          <w:sz w:val="16"/>
          <w:szCs w:val="16"/>
        </w:rPr>
        <w:t>fois</w:t>
      </w:r>
      <w:r w:rsidR="3150526C" w:rsidRPr="00587714">
        <w:rPr>
          <w:sz w:val="16"/>
          <w:szCs w:val="16"/>
        </w:rPr>
        <w:t xml:space="preserve"> </w:t>
      </w:r>
      <w:r w:rsidR="13840FF9" w:rsidRPr="00587714">
        <w:rPr>
          <w:sz w:val="16"/>
          <w:szCs w:val="16"/>
        </w:rPr>
        <w:t>et</w:t>
      </w:r>
      <w:r w:rsidR="13840FF9" w:rsidRPr="00587714">
        <w:rPr>
          <w:b/>
          <w:sz w:val="16"/>
          <w:szCs w:val="16"/>
        </w:rPr>
        <w:t xml:space="preserve"> if (shortNameCurrency2 != </w:t>
      </w:r>
      <w:proofErr w:type="spellStart"/>
      <w:r w:rsidR="13840FF9" w:rsidRPr="00587714">
        <w:rPr>
          <w:b/>
          <w:sz w:val="16"/>
          <w:szCs w:val="16"/>
        </w:rPr>
        <w:t>null</w:t>
      </w:r>
      <w:proofErr w:type="spellEnd"/>
      <w:r w:rsidR="13840FF9" w:rsidRPr="00587714">
        <w:rPr>
          <w:b/>
          <w:sz w:val="16"/>
          <w:szCs w:val="16"/>
        </w:rPr>
        <w:t>)</w:t>
      </w:r>
      <w:r w:rsidR="13840FF9" w:rsidRPr="00587714">
        <w:rPr>
          <w:sz w:val="16"/>
          <w:szCs w:val="16"/>
        </w:rPr>
        <w:t xml:space="preserve"> </w:t>
      </w:r>
      <w:r w:rsidR="1244987C" w:rsidRPr="00587714">
        <w:rPr>
          <w:sz w:val="16"/>
          <w:szCs w:val="16"/>
        </w:rPr>
        <w:t xml:space="preserve">est </w:t>
      </w:r>
      <w:r w:rsidR="416B6E64" w:rsidRPr="00587714">
        <w:rPr>
          <w:b/>
          <w:sz w:val="16"/>
          <w:szCs w:val="16"/>
        </w:rPr>
        <w:t>False</w:t>
      </w:r>
      <w:r w:rsidR="416B6E64" w:rsidRPr="00587714">
        <w:rPr>
          <w:sz w:val="16"/>
          <w:szCs w:val="16"/>
        </w:rPr>
        <w:t>.</w:t>
      </w:r>
      <w:r w:rsidR="1244987C" w:rsidRPr="00587714">
        <w:rPr>
          <w:sz w:val="16"/>
          <w:szCs w:val="16"/>
        </w:rPr>
        <w:t xml:space="preserve"> </w:t>
      </w:r>
      <w:proofErr w:type="spellStart"/>
      <w:proofErr w:type="gramStart"/>
      <w:r w:rsidR="3E0DC08C" w:rsidRPr="00587714">
        <w:rPr>
          <w:sz w:val="16"/>
          <w:szCs w:val="16"/>
        </w:rPr>
        <w:t>currencies</w:t>
      </w:r>
      <w:proofErr w:type="spellEnd"/>
      <w:proofErr w:type="gramEnd"/>
      <w:r w:rsidR="29154DAD" w:rsidRPr="00587714">
        <w:rPr>
          <w:sz w:val="16"/>
          <w:szCs w:val="16"/>
        </w:rPr>
        <w:t xml:space="preserve"> doit donc </w:t>
      </w:r>
      <w:r w:rsidR="3E0DC08C" w:rsidRPr="00587714">
        <w:rPr>
          <w:sz w:val="16"/>
          <w:szCs w:val="16"/>
        </w:rPr>
        <w:t>être vide.</w:t>
      </w:r>
      <w:r w:rsidR="4B34D0F0">
        <w:br/>
      </w:r>
      <w:r w:rsidRPr="00587714">
        <w:rPr>
          <w:b/>
          <w:sz w:val="16"/>
          <w:szCs w:val="16"/>
        </w:rPr>
        <w:t xml:space="preserve">Jeu de </w:t>
      </w:r>
      <w:r w:rsidR="64BB47D7" w:rsidRPr="00587714">
        <w:rPr>
          <w:b/>
          <w:bCs/>
          <w:sz w:val="16"/>
          <w:szCs w:val="16"/>
        </w:rPr>
        <w:t>test</w:t>
      </w:r>
      <w:r w:rsidRPr="00587714">
        <w:rPr>
          <w:b/>
          <w:sz w:val="16"/>
          <w:szCs w:val="16"/>
        </w:rPr>
        <w:t xml:space="preserve"> : USD, EUR, </w:t>
      </w:r>
      <w:r w:rsidR="63DF1F9C" w:rsidRPr="00587714">
        <w:rPr>
          <w:b/>
          <w:sz w:val="16"/>
          <w:szCs w:val="16"/>
        </w:rPr>
        <w:t>&lt;&gt;,</w:t>
      </w:r>
      <w:r w:rsidRPr="00587714">
        <w:rPr>
          <w:b/>
          <w:sz w:val="16"/>
          <w:szCs w:val="16"/>
        </w:rPr>
        <w:t xml:space="preserve"> </w:t>
      </w:r>
      <w:r w:rsidR="6AC02E53" w:rsidRPr="00587714">
        <w:rPr>
          <w:b/>
          <w:sz w:val="16"/>
          <w:szCs w:val="16"/>
        </w:rPr>
        <w:t>21</w:t>
      </w:r>
      <w:r w:rsidR="1EEB2A9A">
        <w:br/>
      </w:r>
      <w:r w:rsidR="1EEB2A9A" w:rsidRPr="00587714">
        <w:rPr>
          <w:b/>
          <w:bCs/>
          <w:sz w:val="16"/>
          <w:szCs w:val="16"/>
        </w:rPr>
        <w:t xml:space="preserve">Résultat attendu </w:t>
      </w:r>
      <w:r w:rsidR="04F4D9C7" w:rsidRPr="00587714">
        <w:rPr>
          <w:b/>
          <w:bCs/>
          <w:sz w:val="16"/>
          <w:szCs w:val="16"/>
        </w:rPr>
        <w:t xml:space="preserve">: </w:t>
      </w:r>
      <w:r w:rsidR="1273F884" w:rsidRPr="00587714">
        <w:rPr>
          <w:b/>
          <w:bCs/>
          <w:sz w:val="16"/>
          <w:szCs w:val="16"/>
        </w:rPr>
        <w:t>0.</w:t>
      </w:r>
      <w:r w:rsidR="52A7814D" w:rsidRPr="00587714">
        <w:rPr>
          <w:b/>
          <w:bCs/>
          <w:sz w:val="16"/>
          <w:szCs w:val="16"/>
        </w:rPr>
        <w:t>0</w:t>
      </w:r>
      <w:r w:rsidR="52A7814D" w:rsidRPr="00587714">
        <w:rPr>
          <w:sz w:val="16"/>
          <w:szCs w:val="16"/>
        </w:rPr>
        <w:t>,</w:t>
      </w:r>
      <w:r w:rsidR="4680E5C4" w:rsidRPr="00587714">
        <w:rPr>
          <w:sz w:val="16"/>
          <w:szCs w:val="16"/>
        </w:rPr>
        <w:t xml:space="preserve"> car </w:t>
      </w:r>
      <w:proofErr w:type="spellStart"/>
      <w:r w:rsidR="5C45ACBF" w:rsidRPr="00587714">
        <w:rPr>
          <w:b/>
          <w:bCs/>
          <w:sz w:val="16"/>
          <w:szCs w:val="16"/>
        </w:rPr>
        <w:t>price</w:t>
      </w:r>
      <w:proofErr w:type="spellEnd"/>
      <w:r w:rsidR="5C45ACBF" w:rsidRPr="00587714">
        <w:rPr>
          <w:sz w:val="16"/>
          <w:szCs w:val="16"/>
        </w:rPr>
        <w:t xml:space="preserve"> ne</w:t>
      </w:r>
      <w:r w:rsidR="26AACFF6" w:rsidRPr="00587714">
        <w:rPr>
          <w:sz w:val="16"/>
          <w:szCs w:val="16"/>
        </w:rPr>
        <w:t xml:space="preserve"> sera jamais modifié</w:t>
      </w:r>
      <w:r w:rsidR="2279461E" w:rsidRPr="00587714">
        <w:rPr>
          <w:sz w:val="16"/>
          <w:szCs w:val="16"/>
        </w:rPr>
        <w:t xml:space="preserve"> </w:t>
      </w:r>
      <w:r w:rsidR="4F698797" w:rsidRPr="00587714">
        <w:rPr>
          <w:sz w:val="16"/>
          <w:szCs w:val="16"/>
        </w:rPr>
        <w:t>(</w:t>
      </w:r>
      <w:proofErr w:type="spellStart"/>
      <w:r w:rsidR="4F698797" w:rsidRPr="00587714">
        <w:rPr>
          <w:sz w:val="16"/>
          <w:szCs w:val="16"/>
        </w:rPr>
        <w:t>price</w:t>
      </w:r>
      <w:proofErr w:type="spellEnd"/>
      <w:r w:rsidR="4F698797" w:rsidRPr="00587714">
        <w:rPr>
          <w:sz w:val="16"/>
          <w:szCs w:val="16"/>
        </w:rPr>
        <w:t xml:space="preserve"> est </w:t>
      </w:r>
      <w:r w:rsidR="6C4D8B0A" w:rsidRPr="00587714">
        <w:rPr>
          <w:sz w:val="16"/>
          <w:szCs w:val="16"/>
        </w:rPr>
        <w:t xml:space="preserve">modifié au </w:t>
      </w:r>
      <w:r w:rsidR="61F74548" w:rsidRPr="00587714">
        <w:rPr>
          <w:sz w:val="16"/>
          <w:szCs w:val="16"/>
        </w:rPr>
        <w:t>nœud 14</w:t>
      </w:r>
      <w:r w:rsidR="0AF1A58D" w:rsidRPr="00587714">
        <w:rPr>
          <w:sz w:val="16"/>
          <w:szCs w:val="16"/>
        </w:rPr>
        <w:t>).</w:t>
      </w:r>
      <w:r w:rsidR="7B53FC57">
        <w:br/>
      </w:r>
      <w:r w:rsidR="4C293001" w:rsidRPr="00587714">
        <w:rPr>
          <w:b/>
          <w:bCs/>
          <w:sz w:val="16"/>
          <w:szCs w:val="16"/>
        </w:rPr>
        <w:t xml:space="preserve">Résultat </w:t>
      </w:r>
      <w:r w:rsidR="19ADFA8D" w:rsidRPr="00587714">
        <w:rPr>
          <w:b/>
          <w:bCs/>
          <w:sz w:val="16"/>
          <w:szCs w:val="16"/>
        </w:rPr>
        <w:t>obtenu</w:t>
      </w:r>
      <w:r w:rsidR="7FB51908" w:rsidRPr="00587714">
        <w:rPr>
          <w:b/>
          <w:bCs/>
          <w:sz w:val="16"/>
          <w:szCs w:val="16"/>
        </w:rPr>
        <w:t xml:space="preserve"> </w:t>
      </w:r>
      <w:r w:rsidR="4C293001" w:rsidRPr="00587714">
        <w:rPr>
          <w:b/>
          <w:bCs/>
          <w:sz w:val="16"/>
          <w:szCs w:val="16"/>
        </w:rPr>
        <w:t>: 0.0</w:t>
      </w:r>
      <w:r w:rsidR="4DD4DA73" w:rsidRPr="00587714">
        <w:rPr>
          <w:sz w:val="16"/>
          <w:szCs w:val="16"/>
        </w:rPr>
        <w:t xml:space="preserve">, </w:t>
      </w:r>
      <w:r w:rsidR="2DFEC4A5" w:rsidRPr="00587714">
        <w:rPr>
          <w:sz w:val="16"/>
          <w:szCs w:val="16"/>
        </w:rPr>
        <w:t xml:space="preserve">tel </w:t>
      </w:r>
      <w:r w:rsidR="694F99B2" w:rsidRPr="00587714">
        <w:rPr>
          <w:sz w:val="16"/>
          <w:szCs w:val="16"/>
        </w:rPr>
        <w:t>qu’attendu</w:t>
      </w:r>
      <w:r w:rsidR="001702CB">
        <w:rPr>
          <w:sz w:val="16"/>
          <w:szCs w:val="16"/>
        </w:rPr>
        <w:t>.</w:t>
      </w:r>
    </w:p>
    <w:p w14:paraId="2E1E1F0D" w14:textId="64625E55" w:rsidR="0099560E" w:rsidRDefault="38098212" w:rsidP="0099560E">
      <w:pPr>
        <w:spacing w:line="240" w:lineRule="auto"/>
        <w:rPr>
          <w:sz w:val="16"/>
          <w:szCs w:val="16"/>
        </w:rPr>
      </w:pPr>
      <w:r w:rsidRPr="00587714">
        <w:rPr>
          <w:b/>
          <w:sz w:val="16"/>
          <w:szCs w:val="16"/>
        </w:rPr>
        <w:t>Chemin 2 : 1-2-3-4-5-6-8-5-9-16</w:t>
      </w:r>
      <w:r w:rsidRPr="00587714">
        <w:rPr>
          <w:sz w:val="16"/>
          <w:szCs w:val="16"/>
        </w:rPr>
        <w:t xml:space="preserve">. Pour ce chemin, </w:t>
      </w:r>
      <w:r w:rsidRPr="00587714">
        <w:rPr>
          <w:b/>
          <w:sz w:val="16"/>
          <w:szCs w:val="16"/>
        </w:rPr>
        <w:t xml:space="preserve">(i &lt; </w:t>
      </w:r>
      <w:proofErr w:type="spellStart"/>
      <w:proofErr w:type="gramStart"/>
      <w:r w:rsidRPr="00587714">
        <w:rPr>
          <w:b/>
          <w:sz w:val="16"/>
          <w:szCs w:val="16"/>
        </w:rPr>
        <w:t>currencies.size</w:t>
      </w:r>
      <w:proofErr w:type="spellEnd"/>
      <w:proofErr w:type="gramEnd"/>
      <w:r w:rsidRPr="00587714">
        <w:rPr>
          <w:b/>
          <w:sz w:val="16"/>
          <w:szCs w:val="16"/>
        </w:rPr>
        <w:t>())</w:t>
      </w:r>
      <w:r w:rsidRPr="00587714">
        <w:rPr>
          <w:sz w:val="16"/>
          <w:szCs w:val="16"/>
        </w:rPr>
        <w:t xml:space="preserve"> est </w:t>
      </w:r>
      <w:proofErr w:type="spellStart"/>
      <w:r w:rsidRPr="00587714">
        <w:rPr>
          <w:b/>
          <w:sz w:val="16"/>
          <w:szCs w:val="16"/>
        </w:rPr>
        <w:t>True</w:t>
      </w:r>
      <w:proofErr w:type="spellEnd"/>
      <w:r w:rsidRPr="00587714">
        <w:rPr>
          <w:b/>
          <w:sz w:val="16"/>
          <w:szCs w:val="16"/>
        </w:rPr>
        <w:t xml:space="preserve"> </w:t>
      </w:r>
      <w:r w:rsidRPr="00587714">
        <w:rPr>
          <w:sz w:val="16"/>
          <w:szCs w:val="16"/>
        </w:rPr>
        <w:t xml:space="preserve">la première fois et </w:t>
      </w:r>
      <w:r w:rsidR="007351DE" w:rsidRPr="00587714">
        <w:rPr>
          <w:b/>
          <w:bCs/>
          <w:sz w:val="16"/>
          <w:szCs w:val="16"/>
        </w:rPr>
        <w:t>False</w:t>
      </w:r>
      <w:r w:rsidRPr="00587714">
        <w:rPr>
          <w:b/>
          <w:sz w:val="16"/>
          <w:szCs w:val="16"/>
        </w:rPr>
        <w:t xml:space="preserve"> </w:t>
      </w:r>
      <w:r w:rsidRPr="00587714">
        <w:rPr>
          <w:sz w:val="16"/>
          <w:szCs w:val="16"/>
        </w:rPr>
        <w:t xml:space="preserve">la deuxième fois (on roule la boucle une fois), </w:t>
      </w:r>
      <w:r w:rsidRPr="00587714">
        <w:rPr>
          <w:b/>
          <w:sz w:val="16"/>
          <w:szCs w:val="16"/>
        </w:rPr>
        <w:t>if (</w:t>
      </w:r>
      <w:proofErr w:type="spellStart"/>
      <w:r w:rsidRPr="00587714">
        <w:rPr>
          <w:b/>
          <w:sz w:val="16"/>
          <w:szCs w:val="16"/>
        </w:rPr>
        <w:t>currencies.get</w:t>
      </w:r>
      <w:proofErr w:type="spellEnd"/>
      <w:r w:rsidRPr="00587714">
        <w:rPr>
          <w:b/>
          <w:sz w:val="16"/>
          <w:szCs w:val="16"/>
        </w:rPr>
        <w:t>(i).</w:t>
      </w:r>
      <w:proofErr w:type="spellStart"/>
      <w:r w:rsidRPr="00587714">
        <w:rPr>
          <w:b/>
          <w:sz w:val="16"/>
          <w:szCs w:val="16"/>
        </w:rPr>
        <w:t>getName</w:t>
      </w:r>
      <w:proofErr w:type="spellEnd"/>
      <w:r w:rsidRPr="00587714">
        <w:rPr>
          <w:b/>
          <w:sz w:val="16"/>
          <w:szCs w:val="16"/>
        </w:rPr>
        <w:t xml:space="preserve">() == currency2) </w:t>
      </w:r>
      <w:r w:rsidRPr="00587714">
        <w:rPr>
          <w:sz w:val="16"/>
          <w:szCs w:val="16"/>
        </w:rPr>
        <w:t xml:space="preserve">est </w:t>
      </w:r>
      <w:r w:rsidRPr="00587714">
        <w:rPr>
          <w:b/>
          <w:sz w:val="16"/>
          <w:szCs w:val="16"/>
        </w:rPr>
        <w:t xml:space="preserve">False </w:t>
      </w:r>
      <w:r w:rsidRPr="00587714">
        <w:rPr>
          <w:sz w:val="16"/>
          <w:szCs w:val="16"/>
        </w:rPr>
        <w:t>et</w:t>
      </w:r>
      <w:r w:rsidRPr="00587714">
        <w:rPr>
          <w:b/>
          <w:sz w:val="16"/>
          <w:szCs w:val="16"/>
        </w:rPr>
        <w:t xml:space="preserve"> if (shortNameCurrency2 != </w:t>
      </w:r>
      <w:proofErr w:type="spellStart"/>
      <w:r w:rsidRPr="00587714">
        <w:rPr>
          <w:b/>
          <w:sz w:val="16"/>
          <w:szCs w:val="16"/>
        </w:rPr>
        <w:t>null</w:t>
      </w:r>
      <w:proofErr w:type="spellEnd"/>
      <w:r w:rsidRPr="00587714">
        <w:rPr>
          <w:b/>
          <w:sz w:val="16"/>
          <w:szCs w:val="16"/>
        </w:rPr>
        <w:t xml:space="preserve">) </w:t>
      </w:r>
      <w:r w:rsidRPr="00587714">
        <w:rPr>
          <w:sz w:val="16"/>
          <w:szCs w:val="16"/>
        </w:rPr>
        <w:t xml:space="preserve">est </w:t>
      </w:r>
      <w:r w:rsidRPr="00587714">
        <w:rPr>
          <w:b/>
          <w:sz w:val="16"/>
          <w:szCs w:val="16"/>
        </w:rPr>
        <w:t>False</w:t>
      </w:r>
      <w:r w:rsidRPr="00587714">
        <w:rPr>
          <w:sz w:val="16"/>
          <w:szCs w:val="16"/>
        </w:rPr>
        <w:t xml:space="preserve">. </w:t>
      </w:r>
      <w:proofErr w:type="spellStart"/>
      <w:proofErr w:type="gramStart"/>
      <w:r w:rsidRPr="00587714">
        <w:rPr>
          <w:b/>
          <w:sz w:val="16"/>
          <w:szCs w:val="16"/>
        </w:rPr>
        <w:t>currencies</w:t>
      </w:r>
      <w:proofErr w:type="spellEnd"/>
      <w:proofErr w:type="gramEnd"/>
      <w:r w:rsidRPr="00587714">
        <w:rPr>
          <w:b/>
          <w:sz w:val="16"/>
          <w:szCs w:val="16"/>
        </w:rPr>
        <w:t xml:space="preserve"> </w:t>
      </w:r>
      <w:r w:rsidRPr="00587714">
        <w:rPr>
          <w:sz w:val="16"/>
          <w:szCs w:val="16"/>
        </w:rPr>
        <w:t xml:space="preserve">ne doit pas contenir les valeurs de </w:t>
      </w:r>
      <w:r w:rsidRPr="00587714">
        <w:rPr>
          <w:b/>
          <w:sz w:val="16"/>
          <w:szCs w:val="16"/>
        </w:rPr>
        <w:t xml:space="preserve">currency1 </w:t>
      </w:r>
      <w:r w:rsidRPr="00587714">
        <w:rPr>
          <w:sz w:val="16"/>
          <w:szCs w:val="16"/>
        </w:rPr>
        <w:t xml:space="preserve">et </w:t>
      </w:r>
      <w:r w:rsidRPr="00587714">
        <w:rPr>
          <w:b/>
          <w:sz w:val="16"/>
          <w:szCs w:val="16"/>
        </w:rPr>
        <w:t xml:space="preserve">currency2 </w:t>
      </w:r>
      <w:r w:rsidRPr="00587714">
        <w:rPr>
          <w:sz w:val="16"/>
          <w:szCs w:val="16"/>
        </w:rPr>
        <w:t>et doit avoir une taille de 1.</w:t>
      </w:r>
      <w:r>
        <w:br/>
      </w:r>
      <w:r w:rsidRPr="00587714">
        <w:rPr>
          <w:b/>
          <w:sz w:val="16"/>
          <w:szCs w:val="16"/>
        </w:rPr>
        <w:t xml:space="preserve">Jeu de </w:t>
      </w:r>
      <w:r w:rsidR="64BB47D7" w:rsidRPr="00587714">
        <w:rPr>
          <w:b/>
          <w:bCs/>
          <w:sz w:val="16"/>
          <w:szCs w:val="16"/>
        </w:rPr>
        <w:t xml:space="preserve">test </w:t>
      </w:r>
      <w:r w:rsidRPr="00587714">
        <w:rPr>
          <w:b/>
          <w:sz w:val="16"/>
          <w:szCs w:val="16"/>
        </w:rPr>
        <w:t xml:space="preserve">: USD, EUR, </w:t>
      </w:r>
      <w:r w:rsidR="5946739C" w:rsidRPr="00587714">
        <w:rPr>
          <w:b/>
          <w:sz w:val="16"/>
          <w:szCs w:val="16"/>
        </w:rPr>
        <w:t>&lt;</w:t>
      </w:r>
      <w:r w:rsidR="34585A63" w:rsidRPr="00587714">
        <w:rPr>
          <w:b/>
          <w:sz w:val="16"/>
          <w:szCs w:val="16"/>
        </w:rPr>
        <w:t>CHF</w:t>
      </w:r>
      <w:r w:rsidR="5946739C" w:rsidRPr="00587714">
        <w:rPr>
          <w:b/>
          <w:sz w:val="16"/>
          <w:szCs w:val="16"/>
        </w:rPr>
        <w:t>&gt;,</w:t>
      </w:r>
      <w:r w:rsidRPr="00587714">
        <w:rPr>
          <w:b/>
          <w:sz w:val="16"/>
          <w:szCs w:val="16"/>
        </w:rPr>
        <w:t xml:space="preserve"> </w:t>
      </w:r>
      <w:r w:rsidR="196E5135" w:rsidRPr="00587714">
        <w:rPr>
          <w:b/>
          <w:sz w:val="16"/>
          <w:szCs w:val="16"/>
        </w:rPr>
        <w:t>42536</w:t>
      </w:r>
      <w:r>
        <w:br/>
      </w:r>
      <w:r w:rsidR="6BCADD0F" w:rsidRPr="00587714">
        <w:rPr>
          <w:b/>
          <w:bCs/>
          <w:sz w:val="16"/>
          <w:szCs w:val="16"/>
        </w:rPr>
        <w:t>Résultat attendu :</w:t>
      </w:r>
      <w:r w:rsidR="006F4A5A" w:rsidRPr="00587714">
        <w:rPr>
          <w:b/>
          <w:bCs/>
          <w:sz w:val="16"/>
          <w:szCs w:val="16"/>
        </w:rPr>
        <w:t xml:space="preserve"> </w:t>
      </w:r>
      <w:r w:rsidR="24CA08A6" w:rsidRPr="00587714">
        <w:rPr>
          <w:b/>
          <w:bCs/>
          <w:sz w:val="16"/>
          <w:szCs w:val="16"/>
        </w:rPr>
        <w:t>0.0</w:t>
      </w:r>
      <w:r w:rsidR="24CA08A6" w:rsidRPr="00587714">
        <w:rPr>
          <w:sz w:val="16"/>
          <w:szCs w:val="16"/>
        </w:rPr>
        <w:t xml:space="preserve">, car </w:t>
      </w:r>
      <w:proofErr w:type="spellStart"/>
      <w:r w:rsidR="24CA08A6" w:rsidRPr="00587714">
        <w:rPr>
          <w:b/>
          <w:bCs/>
          <w:sz w:val="16"/>
          <w:szCs w:val="16"/>
        </w:rPr>
        <w:t>price</w:t>
      </w:r>
      <w:proofErr w:type="spellEnd"/>
      <w:r w:rsidR="24CA08A6" w:rsidRPr="00587714">
        <w:rPr>
          <w:sz w:val="16"/>
          <w:szCs w:val="16"/>
        </w:rPr>
        <w:t xml:space="preserve"> ne sera jamais modifié (</w:t>
      </w:r>
      <w:proofErr w:type="spellStart"/>
      <w:r w:rsidR="24CA08A6" w:rsidRPr="00587714">
        <w:rPr>
          <w:sz w:val="16"/>
          <w:szCs w:val="16"/>
        </w:rPr>
        <w:t>price</w:t>
      </w:r>
      <w:proofErr w:type="spellEnd"/>
      <w:r w:rsidR="24CA08A6" w:rsidRPr="00587714">
        <w:rPr>
          <w:sz w:val="16"/>
          <w:szCs w:val="16"/>
        </w:rPr>
        <w:t xml:space="preserve"> est modifié au nœud 14</w:t>
      </w:r>
      <w:r w:rsidR="103DFB8D" w:rsidRPr="00587714">
        <w:rPr>
          <w:sz w:val="16"/>
          <w:szCs w:val="16"/>
        </w:rPr>
        <w:t>).</w:t>
      </w:r>
      <w:r>
        <w:br/>
      </w:r>
      <w:r w:rsidR="19ADFA8D" w:rsidRPr="00587714">
        <w:rPr>
          <w:b/>
          <w:bCs/>
          <w:sz w:val="16"/>
          <w:szCs w:val="16"/>
        </w:rPr>
        <w:t xml:space="preserve">Résultat </w:t>
      </w:r>
      <w:r w:rsidR="63160C84" w:rsidRPr="00587714">
        <w:rPr>
          <w:b/>
          <w:bCs/>
          <w:sz w:val="16"/>
          <w:szCs w:val="16"/>
        </w:rPr>
        <w:t xml:space="preserve">obtenu </w:t>
      </w:r>
      <w:r w:rsidR="19ADFA8D" w:rsidRPr="00587714">
        <w:rPr>
          <w:b/>
          <w:bCs/>
          <w:sz w:val="16"/>
          <w:szCs w:val="16"/>
        </w:rPr>
        <w:t>: 0.0</w:t>
      </w:r>
      <w:r w:rsidR="19ADFA8D" w:rsidRPr="00587714">
        <w:rPr>
          <w:sz w:val="16"/>
          <w:szCs w:val="16"/>
        </w:rPr>
        <w:t>, tel qu’attendu.</w:t>
      </w:r>
      <w:r>
        <w:br/>
      </w:r>
    </w:p>
    <w:p w14:paraId="2397A0D0" w14:textId="13DDBCD6" w:rsidR="00E127AC" w:rsidRPr="00587714" w:rsidRDefault="38098212" w:rsidP="0099560E">
      <w:pPr>
        <w:spacing w:line="240" w:lineRule="auto"/>
        <w:rPr>
          <w:sz w:val="16"/>
          <w:szCs w:val="16"/>
        </w:rPr>
      </w:pPr>
      <w:r w:rsidRPr="00587714">
        <w:rPr>
          <w:b/>
          <w:sz w:val="16"/>
          <w:szCs w:val="16"/>
        </w:rPr>
        <w:t>Chemin 3 : 1-2-3-4-5-6-7-9-10-11-12-15-11-16</w:t>
      </w:r>
      <w:r w:rsidRPr="00587714">
        <w:rPr>
          <w:sz w:val="16"/>
          <w:szCs w:val="16"/>
        </w:rPr>
        <w:t xml:space="preserve">. Pour ce chemin, </w:t>
      </w:r>
      <w:r w:rsidRPr="00587714">
        <w:rPr>
          <w:b/>
          <w:sz w:val="16"/>
          <w:szCs w:val="16"/>
        </w:rPr>
        <w:t xml:space="preserve">(i &lt; </w:t>
      </w:r>
      <w:proofErr w:type="spellStart"/>
      <w:proofErr w:type="gramStart"/>
      <w:r w:rsidRPr="00587714">
        <w:rPr>
          <w:b/>
          <w:sz w:val="16"/>
          <w:szCs w:val="16"/>
        </w:rPr>
        <w:t>currencies.size</w:t>
      </w:r>
      <w:proofErr w:type="spellEnd"/>
      <w:proofErr w:type="gramEnd"/>
      <w:r w:rsidRPr="00587714">
        <w:rPr>
          <w:b/>
          <w:sz w:val="16"/>
          <w:szCs w:val="16"/>
        </w:rPr>
        <w:t xml:space="preserve">()) </w:t>
      </w:r>
      <w:r w:rsidRPr="00587714">
        <w:rPr>
          <w:sz w:val="16"/>
          <w:szCs w:val="16"/>
        </w:rPr>
        <w:t xml:space="preserve">est </w:t>
      </w:r>
      <w:proofErr w:type="spellStart"/>
      <w:r w:rsidRPr="00587714">
        <w:rPr>
          <w:b/>
          <w:sz w:val="16"/>
          <w:szCs w:val="16"/>
        </w:rPr>
        <w:t>True</w:t>
      </w:r>
      <w:proofErr w:type="spellEnd"/>
      <w:r w:rsidRPr="00587714">
        <w:rPr>
          <w:b/>
          <w:sz w:val="16"/>
          <w:szCs w:val="16"/>
        </w:rPr>
        <w:t xml:space="preserve"> </w:t>
      </w:r>
      <w:r w:rsidRPr="00587714">
        <w:rPr>
          <w:sz w:val="16"/>
          <w:szCs w:val="16"/>
        </w:rPr>
        <w:t xml:space="preserve">la première fois et </w:t>
      </w:r>
      <w:r w:rsidRPr="00587714">
        <w:rPr>
          <w:b/>
          <w:sz w:val="16"/>
          <w:szCs w:val="16"/>
        </w:rPr>
        <w:t xml:space="preserve">False </w:t>
      </w:r>
      <w:r w:rsidRPr="00587714">
        <w:rPr>
          <w:sz w:val="16"/>
          <w:szCs w:val="16"/>
        </w:rPr>
        <w:t xml:space="preserve">la deuxième fois dans le cas de la deuxième boucle (la première boucle roule une seule fois car puis un </w:t>
      </w:r>
      <w:r w:rsidRPr="00587714">
        <w:rPr>
          <w:b/>
          <w:sz w:val="16"/>
          <w:szCs w:val="16"/>
        </w:rPr>
        <w:t>break;</w:t>
      </w:r>
      <w:r w:rsidRPr="00587714">
        <w:rPr>
          <w:sz w:val="16"/>
          <w:szCs w:val="16"/>
        </w:rPr>
        <w:t xml:space="preserve"> cause la sortie de la boucle), i</w:t>
      </w:r>
      <w:r w:rsidRPr="00587714">
        <w:rPr>
          <w:b/>
          <w:sz w:val="16"/>
          <w:szCs w:val="16"/>
        </w:rPr>
        <w:t>f (</w:t>
      </w:r>
      <w:proofErr w:type="spellStart"/>
      <w:r w:rsidRPr="00587714">
        <w:rPr>
          <w:b/>
          <w:sz w:val="16"/>
          <w:szCs w:val="16"/>
        </w:rPr>
        <w:t>currencies.get</w:t>
      </w:r>
      <w:proofErr w:type="spellEnd"/>
      <w:r w:rsidRPr="00587714">
        <w:rPr>
          <w:b/>
          <w:sz w:val="16"/>
          <w:szCs w:val="16"/>
        </w:rPr>
        <w:t>(i).</w:t>
      </w:r>
      <w:proofErr w:type="spellStart"/>
      <w:r w:rsidRPr="00587714">
        <w:rPr>
          <w:b/>
          <w:sz w:val="16"/>
          <w:szCs w:val="16"/>
        </w:rPr>
        <w:t>getName</w:t>
      </w:r>
      <w:proofErr w:type="spellEnd"/>
      <w:r w:rsidRPr="00587714">
        <w:rPr>
          <w:b/>
          <w:sz w:val="16"/>
          <w:szCs w:val="16"/>
        </w:rPr>
        <w:t xml:space="preserve">() == currency2) </w:t>
      </w:r>
      <w:r w:rsidRPr="00587714">
        <w:rPr>
          <w:sz w:val="16"/>
          <w:szCs w:val="16"/>
        </w:rPr>
        <w:t xml:space="preserve">est </w:t>
      </w:r>
      <w:r w:rsidRPr="00587714">
        <w:rPr>
          <w:b/>
          <w:sz w:val="16"/>
          <w:szCs w:val="16"/>
        </w:rPr>
        <w:t>False</w:t>
      </w:r>
      <w:r w:rsidRPr="00587714">
        <w:rPr>
          <w:sz w:val="16"/>
          <w:szCs w:val="16"/>
        </w:rPr>
        <w:t xml:space="preserve">, </w:t>
      </w:r>
      <w:r w:rsidRPr="00587714">
        <w:rPr>
          <w:b/>
          <w:sz w:val="16"/>
          <w:szCs w:val="16"/>
        </w:rPr>
        <w:t xml:space="preserve">if (shortNameCurrency2 != </w:t>
      </w:r>
      <w:proofErr w:type="spellStart"/>
      <w:r w:rsidRPr="00587714">
        <w:rPr>
          <w:b/>
          <w:sz w:val="16"/>
          <w:szCs w:val="16"/>
        </w:rPr>
        <w:t>null</w:t>
      </w:r>
      <w:proofErr w:type="spellEnd"/>
      <w:r w:rsidRPr="00587714">
        <w:rPr>
          <w:b/>
          <w:sz w:val="16"/>
          <w:szCs w:val="16"/>
        </w:rPr>
        <w:t xml:space="preserve">) </w:t>
      </w:r>
      <w:r w:rsidRPr="00587714">
        <w:rPr>
          <w:sz w:val="16"/>
          <w:szCs w:val="16"/>
        </w:rPr>
        <w:t xml:space="preserve">est </w:t>
      </w:r>
      <w:proofErr w:type="spellStart"/>
      <w:r w:rsidRPr="00587714">
        <w:rPr>
          <w:b/>
          <w:sz w:val="16"/>
          <w:szCs w:val="16"/>
        </w:rPr>
        <w:t>True</w:t>
      </w:r>
      <w:proofErr w:type="spellEnd"/>
      <w:r w:rsidRPr="00587714">
        <w:rPr>
          <w:b/>
          <w:sz w:val="16"/>
          <w:szCs w:val="16"/>
        </w:rPr>
        <w:t xml:space="preserve"> </w:t>
      </w:r>
      <w:r w:rsidRPr="00587714">
        <w:rPr>
          <w:sz w:val="16"/>
          <w:szCs w:val="16"/>
        </w:rPr>
        <w:t xml:space="preserve">et if </w:t>
      </w:r>
      <w:r w:rsidRPr="00587714">
        <w:rPr>
          <w:b/>
          <w:sz w:val="16"/>
          <w:szCs w:val="16"/>
        </w:rPr>
        <w:t>(</w:t>
      </w:r>
      <w:proofErr w:type="spellStart"/>
      <w:r w:rsidRPr="00587714">
        <w:rPr>
          <w:b/>
          <w:sz w:val="16"/>
          <w:szCs w:val="16"/>
        </w:rPr>
        <w:t>currencies.get</w:t>
      </w:r>
      <w:proofErr w:type="spellEnd"/>
      <w:r w:rsidRPr="00587714">
        <w:rPr>
          <w:b/>
          <w:sz w:val="16"/>
          <w:szCs w:val="16"/>
        </w:rPr>
        <w:t>(i).</w:t>
      </w:r>
      <w:proofErr w:type="spellStart"/>
      <w:r w:rsidRPr="00587714">
        <w:rPr>
          <w:b/>
          <w:sz w:val="16"/>
          <w:szCs w:val="16"/>
        </w:rPr>
        <w:t>getName</w:t>
      </w:r>
      <w:proofErr w:type="spellEnd"/>
      <w:r w:rsidRPr="00587714">
        <w:rPr>
          <w:b/>
          <w:sz w:val="16"/>
          <w:szCs w:val="16"/>
        </w:rPr>
        <w:t xml:space="preserve">() == currency1) </w:t>
      </w:r>
      <w:r w:rsidRPr="00587714">
        <w:rPr>
          <w:sz w:val="16"/>
          <w:szCs w:val="16"/>
        </w:rPr>
        <w:t xml:space="preserve">est </w:t>
      </w:r>
      <w:r w:rsidRPr="00587714">
        <w:rPr>
          <w:b/>
          <w:sz w:val="16"/>
          <w:szCs w:val="16"/>
        </w:rPr>
        <w:t>False</w:t>
      </w:r>
      <w:r w:rsidRPr="00587714">
        <w:rPr>
          <w:sz w:val="16"/>
          <w:szCs w:val="16"/>
        </w:rPr>
        <w:t>.</w:t>
      </w:r>
      <w:r w:rsidR="00E127AC" w:rsidRPr="00587714">
        <w:rPr>
          <w:sz w:val="16"/>
          <w:szCs w:val="16"/>
        </w:rPr>
        <w:t xml:space="preserve">  </w:t>
      </w:r>
      <w:r w:rsidRPr="00587714">
        <w:rPr>
          <w:sz w:val="16"/>
          <w:szCs w:val="16"/>
        </w:rPr>
        <w:t xml:space="preserve">Ainsi, </w:t>
      </w:r>
      <w:proofErr w:type="spellStart"/>
      <w:r w:rsidRPr="00587714">
        <w:rPr>
          <w:b/>
          <w:sz w:val="16"/>
          <w:szCs w:val="16"/>
        </w:rPr>
        <w:t>currencies</w:t>
      </w:r>
      <w:proofErr w:type="spellEnd"/>
      <w:r w:rsidRPr="00587714">
        <w:rPr>
          <w:b/>
          <w:sz w:val="16"/>
          <w:szCs w:val="16"/>
        </w:rPr>
        <w:t xml:space="preserve"> </w:t>
      </w:r>
      <w:r w:rsidRPr="00587714">
        <w:rPr>
          <w:sz w:val="16"/>
          <w:szCs w:val="16"/>
        </w:rPr>
        <w:t xml:space="preserve">doit contenir la valeur de </w:t>
      </w:r>
      <w:r w:rsidRPr="00587714">
        <w:rPr>
          <w:b/>
          <w:sz w:val="16"/>
          <w:szCs w:val="16"/>
        </w:rPr>
        <w:t>currency2</w:t>
      </w:r>
      <w:r w:rsidRPr="00587714">
        <w:rPr>
          <w:sz w:val="16"/>
          <w:szCs w:val="16"/>
        </w:rPr>
        <w:t xml:space="preserve">, mais pas de </w:t>
      </w:r>
      <w:r w:rsidRPr="00587714">
        <w:rPr>
          <w:b/>
          <w:sz w:val="16"/>
          <w:szCs w:val="16"/>
        </w:rPr>
        <w:t>currency1</w:t>
      </w:r>
      <w:r w:rsidRPr="00587714">
        <w:rPr>
          <w:sz w:val="16"/>
          <w:szCs w:val="16"/>
        </w:rPr>
        <w:t>, et avoir une taille de 1.</w:t>
      </w:r>
    </w:p>
    <w:p w14:paraId="7072639F" w14:textId="3BE29866" w:rsidR="38098212" w:rsidRPr="00587714" w:rsidRDefault="38098212" w:rsidP="00E127AC">
      <w:pPr>
        <w:spacing w:after="0" w:line="240" w:lineRule="auto"/>
        <w:rPr>
          <w:sz w:val="16"/>
          <w:szCs w:val="16"/>
        </w:rPr>
      </w:pPr>
      <w:r w:rsidRPr="00587714">
        <w:rPr>
          <w:b/>
          <w:sz w:val="16"/>
          <w:szCs w:val="16"/>
        </w:rPr>
        <w:t xml:space="preserve">Jeu de </w:t>
      </w:r>
      <w:r w:rsidR="2D2FC9AD" w:rsidRPr="00587714">
        <w:rPr>
          <w:b/>
          <w:bCs/>
          <w:sz w:val="16"/>
          <w:szCs w:val="16"/>
        </w:rPr>
        <w:t>test</w:t>
      </w:r>
      <w:r w:rsidRPr="00587714">
        <w:rPr>
          <w:b/>
          <w:sz w:val="16"/>
          <w:szCs w:val="16"/>
        </w:rPr>
        <w:t xml:space="preserve"> : USD, EUR, </w:t>
      </w:r>
      <w:r w:rsidR="26317639" w:rsidRPr="00587714">
        <w:rPr>
          <w:b/>
          <w:sz w:val="16"/>
          <w:szCs w:val="16"/>
        </w:rPr>
        <w:t>&lt;</w:t>
      </w:r>
      <w:r w:rsidRPr="00587714">
        <w:rPr>
          <w:b/>
          <w:sz w:val="16"/>
          <w:szCs w:val="16"/>
        </w:rPr>
        <w:t>EUR</w:t>
      </w:r>
      <w:r w:rsidR="26317639" w:rsidRPr="00587714">
        <w:rPr>
          <w:b/>
          <w:sz w:val="16"/>
          <w:szCs w:val="16"/>
        </w:rPr>
        <w:t>&gt;,</w:t>
      </w:r>
      <w:r w:rsidRPr="00587714">
        <w:rPr>
          <w:b/>
          <w:sz w:val="16"/>
          <w:szCs w:val="16"/>
        </w:rPr>
        <w:t xml:space="preserve"> </w:t>
      </w:r>
      <w:r w:rsidR="196E5135" w:rsidRPr="00587714">
        <w:rPr>
          <w:b/>
          <w:sz w:val="16"/>
          <w:szCs w:val="16"/>
        </w:rPr>
        <w:t>12</w:t>
      </w:r>
      <w:r w:rsidRPr="00587714">
        <w:rPr>
          <w:sz w:val="16"/>
          <w:szCs w:val="16"/>
        </w:rPr>
        <w:br/>
      </w:r>
      <w:r w:rsidR="71A120ED" w:rsidRPr="00587714">
        <w:rPr>
          <w:b/>
          <w:bCs/>
          <w:sz w:val="16"/>
          <w:szCs w:val="16"/>
        </w:rPr>
        <w:t xml:space="preserve">Résultat attendu : </w:t>
      </w:r>
      <w:r w:rsidR="4CDA2714" w:rsidRPr="00587714">
        <w:rPr>
          <w:b/>
          <w:bCs/>
          <w:sz w:val="16"/>
          <w:szCs w:val="16"/>
        </w:rPr>
        <w:t>0.0</w:t>
      </w:r>
      <w:r w:rsidR="4CDA2714" w:rsidRPr="00587714">
        <w:rPr>
          <w:sz w:val="16"/>
          <w:szCs w:val="16"/>
        </w:rPr>
        <w:t xml:space="preserve">, car </w:t>
      </w:r>
      <w:proofErr w:type="spellStart"/>
      <w:r w:rsidR="4CDA2714" w:rsidRPr="00587714">
        <w:rPr>
          <w:b/>
          <w:bCs/>
          <w:sz w:val="16"/>
          <w:szCs w:val="16"/>
        </w:rPr>
        <w:t>price</w:t>
      </w:r>
      <w:proofErr w:type="spellEnd"/>
      <w:r w:rsidR="4CDA2714" w:rsidRPr="00587714">
        <w:rPr>
          <w:sz w:val="16"/>
          <w:szCs w:val="16"/>
        </w:rPr>
        <w:t xml:space="preserve"> ne sera jamais modifié (</w:t>
      </w:r>
      <w:proofErr w:type="spellStart"/>
      <w:r w:rsidR="4CDA2714" w:rsidRPr="00587714">
        <w:rPr>
          <w:sz w:val="16"/>
          <w:szCs w:val="16"/>
        </w:rPr>
        <w:t>price</w:t>
      </w:r>
      <w:proofErr w:type="spellEnd"/>
      <w:r w:rsidR="4CDA2714" w:rsidRPr="00587714">
        <w:rPr>
          <w:sz w:val="16"/>
          <w:szCs w:val="16"/>
        </w:rPr>
        <w:t xml:space="preserve"> est modifié au nœud 14</w:t>
      </w:r>
      <w:r w:rsidR="3EFE92CD" w:rsidRPr="00587714">
        <w:rPr>
          <w:sz w:val="16"/>
          <w:szCs w:val="16"/>
        </w:rPr>
        <w:t>).</w:t>
      </w:r>
      <w:r w:rsidRPr="00587714">
        <w:rPr>
          <w:sz w:val="16"/>
          <w:szCs w:val="16"/>
        </w:rPr>
        <w:br/>
      </w:r>
      <w:r w:rsidR="197FCE1B" w:rsidRPr="00587714">
        <w:rPr>
          <w:b/>
          <w:bCs/>
          <w:sz w:val="16"/>
          <w:szCs w:val="16"/>
        </w:rPr>
        <w:t>Résultat obtenu : 0.0</w:t>
      </w:r>
      <w:r w:rsidR="197FCE1B" w:rsidRPr="00587714">
        <w:rPr>
          <w:sz w:val="16"/>
          <w:szCs w:val="16"/>
        </w:rPr>
        <w:t>, tel qu’attendu.</w:t>
      </w:r>
    </w:p>
    <w:p w14:paraId="64E7A453" w14:textId="35AE5A69" w:rsidR="003278C0" w:rsidRPr="00587714" w:rsidRDefault="003278C0" w:rsidP="6574C70A">
      <w:pPr>
        <w:spacing w:line="240" w:lineRule="auto"/>
        <w:rPr>
          <w:sz w:val="16"/>
          <w:szCs w:val="16"/>
        </w:rPr>
      </w:pPr>
    </w:p>
    <w:p w14:paraId="7DCA9FF5" w14:textId="40E5E6A9" w:rsidR="003278C0" w:rsidRPr="00587714" w:rsidRDefault="553313EC" w:rsidP="00E127AC">
      <w:pPr>
        <w:spacing w:after="0" w:line="240" w:lineRule="auto"/>
        <w:jc w:val="both"/>
        <w:rPr>
          <w:sz w:val="16"/>
          <w:szCs w:val="16"/>
        </w:rPr>
      </w:pPr>
      <w:r w:rsidRPr="00587714">
        <w:rPr>
          <w:b/>
          <w:sz w:val="16"/>
          <w:szCs w:val="16"/>
        </w:rPr>
        <w:t>Chemin 4 : 1-2-3-4-5-6-7-9-10-11-12-13-14-16</w:t>
      </w:r>
      <w:r w:rsidRPr="00587714">
        <w:rPr>
          <w:sz w:val="16"/>
          <w:szCs w:val="16"/>
        </w:rPr>
        <w:t xml:space="preserve">. </w:t>
      </w:r>
      <w:r w:rsidR="68F2FFBA" w:rsidRPr="00587714">
        <w:rPr>
          <w:sz w:val="16"/>
          <w:szCs w:val="16"/>
        </w:rPr>
        <w:t>Ce chemin est comme le chemin 3, mais</w:t>
      </w:r>
      <w:r w:rsidR="68F2FFBA" w:rsidRPr="00587714">
        <w:rPr>
          <w:b/>
          <w:sz w:val="16"/>
          <w:szCs w:val="16"/>
        </w:rPr>
        <w:t xml:space="preserve"> if (</w:t>
      </w:r>
      <w:proofErr w:type="spellStart"/>
      <w:r w:rsidR="68F2FFBA" w:rsidRPr="00587714">
        <w:rPr>
          <w:b/>
          <w:sz w:val="16"/>
          <w:szCs w:val="16"/>
        </w:rPr>
        <w:t>currencies.get</w:t>
      </w:r>
      <w:proofErr w:type="spellEnd"/>
      <w:r w:rsidR="68F2FFBA" w:rsidRPr="00587714">
        <w:rPr>
          <w:b/>
          <w:sz w:val="16"/>
          <w:szCs w:val="16"/>
        </w:rPr>
        <w:t>(i</w:t>
      </w:r>
      <w:proofErr w:type="gramStart"/>
      <w:r w:rsidR="68F2FFBA" w:rsidRPr="00587714">
        <w:rPr>
          <w:b/>
          <w:sz w:val="16"/>
          <w:szCs w:val="16"/>
        </w:rPr>
        <w:t>).</w:t>
      </w:r>
      <w:proofErr w:type="spellStart"/>
      <w:r w:rsidR="68F2FFBA" w:rsidRPr="00587714">
        <w:rPr>
          <w:b/>
          <w:sz w:val="16"/>
          <w:szCs w:val="16"/>
        </w:rPr>
        <w:t>getName</w:t>
      </w:r>
      <w:proofErr w:type="spellEnd"/>
      <w:proofErr w:type="gramEnd"/>
      <w:r w:rsidR="68F2FFBA" w:rsidRPr="00587714">
        <w:rPr>
          <w:b/>
          <w:sz w:val="16"/>
          <w:szCs w:val="16"/>
        </w:rPr>
        <w:t xml:space="preserve">() == currency1) </w:t>
      </w:r>
      <w:r w:rsidR="68F2FFBA" w:rsidRPr="00587714">
        <w:rPr>
          <w:sz w:val="16"/>
          <w:szCs w:val="16"/>
        </w:rPr>
        <w:t xml:space="preserve">est </w:t>
      </w:r>
      <w:proofErr w:type="spellStart"/>
      <w:r w:rsidR="68F2FFBA" w:rsidRPr="00587714">
        <w:rPr>
          <w:b/>
          <w:sz w:val="16"/>
          <w:szCs w:val="16"/>
        </w:rPr>
        <w:t>True</w:t>
      </w:r>
      <w:proofErr w:type="spellEnd"/>
      <w:r w:rsidR="68F2FFBA" w:rsidRPr="00587714">
        <w:rPr>
          <w:b/>
          <w:sz w:val="16"/>
          <w:szCs w:val="16"/>
        </w:rPr>
        <w:t xml:space="preserve"> </w:t>
      </w:r>
      <w:r w:rsidR="68F2FFBA" w:rsidRPr="00587714">
        <w:rPr>
          <w:sz w:val="16"/>
          <w:szCs w:val="16"/>
        </w:rPr>
        <w:t xml:space="preserve">plutôt que </w:t>
      </w:r>
      <w:r w:rsidR="68F2FFBA" w:rsidRPr="00587714">
        <w:rPr>
          <w:b/>
          <w:sz w:val="16"/>
          <w:szCs w:val="16"/>
        </w:rPr>
        <w:t>False</w:t>
      </w:r>
      <w:r w:rsidR="68F2FFBA" w:rsidRPr="00587714">
        <w:rPr>
          <w:sz w:val="16"/>
          <w:szCs w:val="16"/>
        </w:rPr>
        <w:t xml:space="preserve">. </w:t>
      </w:r>
      <w:r w:rsidR="196E5135" w:rsidRPr="00587714">
        <w:rPr>
          <w:sz w:val="16"/>
          <w:szCs w:val="16"/>
        </w:rPr>
        <w:t>Les deux boucles ne roulent qu’une seule fois, car un</w:t>
      </w:r>
      <w:r w:rsidR="196E5135" w:rsidRPr="00587714">
        <w:rPr>
          <w:b/>
          <w:sz w:val="16"/>
          <w:szCs w:val="16"/>
        </w:rPr>
        <w:t xml:space="preserve"> break; </w:t>
      </w:r>
      <w:r w:rsidR="196E5135" w:rsidRPr="00587714">
        <w:rPr>
          <w:sz w:val="16"/>
          <w:szCs w:val="16"/>
        </w:rPr>
        <w:t xml:space="preserve">cause une sortie de boucle dans les deux cas. Ainsi, </w:t>
      </w:r>
      <w:proofErr w:type="spellStart"/>
      <w:r w:rsidR="196E5135" w:rsidRPr="00587714">
        <w:rPr>
          <w:b/>
          <w:sz w:val="16"/>
          <w:szCs w:val="16"/>
        </w:rPr>
        <w:t>currencies</w:t>
      </w:r>
      <w:proofErr w:type="spellEnd"/>
      <w:r w:rsidR="196E5135" w:rsidRPr="00587714">
        <w:rPr>
          <w:b/>
          <w:sz w:val="16"/>
          <w:szCs w:val="16"/>
        </w:rPr>
        <w:t xml:space="preserve"> </w:t>
      </w:r>
      <w:r w:rsidR="196E5135" w:rsidRPr="00587714">
        <w:rPr>
          <w:sz w:val="16"/>
          <w:szCs w:val="16"/>
        </w:rPr>
        <w:t xml:space="preserve">doit contenir la valeur de </w:t>
      </w:r>
      <w:r w:rsidR="196E5135" w:rsidRPr="00587714">
        <w:rPr>
          <w:b/>
          <w:sz w:val="16"/>
          <w:szCs w:val="16"/>
        </w:rPr>
        <w:t xml:space="preserve">currency2 </w:t>
      </w:r>
      <w:r w:rsidR="196E5135" w:rsidRPr="00587714">
        <w:rPr>
          <w:sz w:val="16"/>
          <w:szCs w:val="16"/>
        </w:rPr>
        <w:t xml:space="preserve">en première position pour que la première boucle roule une seule fois, puis la valeur de </w:t>
      </w:r>
      <w:r w:rsidR="196E5135" w:rsidRPr="00587714">
        <w:rPr>
          <w:b/>
          <w:sz w:val="16"/>
          <w:szCs w:val="16"/>
        </w:rPr>
        <w:t xml:space="preserve">currency1 </w:t>
      </w:r>
      <w:r w:rsidR="196E5135" w:rsidRPr="00587714">
        <w:rPr>
          <w:sz w:val="16"/>
          <w:szCs w:val="16"/>
        </w:rPr>
        <w:t>en deuxième position. La taille doit être 2.</w:t>
      </w:r>
    </w:p>
    <w:p w14:paraId="33286DBA" w14:textId="45BFE377" w:rsidR="00E127AC" w:rsidRPr="00587714" w:rsidRDefault="196E5135" w:rsidP="00E127AC">
      <w:pPr>
        <w:spacing w:after="0" w:line="240" w:lineRule="auto"/>
        <w:rPr>
          <w:sz w:val="16"/>
          <w:szCs w:val="16"/>
        </w:rPr>
      </w:pPr>
      <w:r w:rsidRPr="00587714">
        <w:rPr>
          <w:b/>
          <w:sz w:val="16"/>
          <w:szCs w:val="16"/>
        </w:rPr>
        <w:t xml:space="preserve">Jeu de </w:t>
      </w:r>
      <w:r w:rsidR="1F84BFB8" w:rsidRPr="00587714">
        <w:rPr>
          <w:b/>
          <w:bCs/>
          <w:sz w:val="16"/>
          <w:szCs w:val="16"/>
        </w:rPr>
        <w:t>test</w:t>
      </w:r>
      <w:r w:rsidRPr="00587714">
        <w:rPr>
          <w:b/>
          <w:sz w:val="16"/>
          <w:szCs w:val="16"/>
        </w:rPr>
        <w:t xml:space="preserve"> : USD, EUR, </w:t>
      </w:r>
      <w:r w:rsidR="27ED9234" w:rsidRPr="00587714">
        <w:rPr>
          <w:b/>
          <w:sz w:val="16"/>
          <w:szCs w:val="16"/>
        </w:rPr>
        <w:t>&lt;</w:t>
      </w:r>
      <w:r w:rsidRPr="00587714">
        <w:rPr>
          <w:b/>
          <w:sz w:val="16"/>
          <w:szCs w:val="16"/>
        </w:rPr>
        <w:t>EUR, USD</w:t>
      </w:r>
      <w:r w:rsidR="27ED9234" w:rsidRPr="00587714">
        <w:rPr>
          <w:b/>
          <w:sz w:val="16"/>
          <w:szCs w:val="16"/>
        </w:rPr>
        <w:t>&gt;,</w:t>
      </w:r>
      <w:r w:rsidRPr="00587714">
        <w:rPr>
          <w:b/>
          <w:sz w:val="16"/>
          <w:szCs w:val="16"/>
        </w:rPr>
        <w:t xml:space="preserve"> 100</w:t>
      </w:r>
      <w:r w:rsidR="008D00AA" w:rsidRPr="00587714">
        <w:rPr>
          <w:b/>
          <w:sz w:val="16"/>
          <w:szCs w:val="16"/>
        </w:rPr>
        <w:t>0</w:t>
      </w:r>
      <w:r w:rsidR="553313EC" w:rsidRPr="00587714">
        <w:rPr>
          <w:sz w:val="16"/>
          <w:szCs w:val="16"/>
        </w:rPr>
        <w:br/>
      </w:r>
      <w:r w:rsidR="59E23774" w:rsidRPr="00587714">
        <w:rPr>
          <w:b/>
          <w:bCs/>
          <w:sz w:val="16"/>
          <w:szCs w:val="16"/>
        </w:rPr>
        <w:t>Résultat attendu :</w:t>
      </w:r>
      <w:r w:rsidR="00426C14" w:rsidRPr="00587714">
        <w:rPr>
          <w:b/>
          <w:bCs/>
          <w:sz w:val="16"/>
          <w:szCs w:val="16"/>
        </w:rPr>
        <w:t xml:space="preserve"> </w:t>
      </w:r>
      <w:r w:rsidR="51664368" w:rsidRPr="00587714">
        <w:rPr>
          <w:b/>
          <w:bCs/>
          <w:sz w:val="16"/>
          <w:szCs w:val="16"/>
        </w:rPr>
        <w:t>930</w:t>
      </w:r>
      <w:r w:rsidR="614DD619" w:rsidRPr="00587714">
        <w:rPr>
          <w:sz w:val="16"/>
          <w:szCs w:val="16"/>
        </w:rPr>
        <w:t>,</w:t>
      </w:r>
      <w:r w:rsidR="6A18BD03" w:rsidRPr="00587714">
        <w:rPr>
          <w:sz w:val="16"/>
          <w:szCs w:val="16"/>
        </w:rPr>
        <w:t xml:space="preserve"> car </w:t>
      </w:r>
      <w:proofErr w:type="spellStart"/>
      <w:r w:rsidR="7DA0FB42" w:rsidRPr="00587714">
        <w:rPr>
          <w:b/>
          <w:bCs/>
          <w:sz w:val="16"/>
          <w:szCs w:val="16"/>
        </w:rPr>
        <w:t>price</w:t>
      </w:r>
      <w:proofErr w:type="spellEnd"/>
      <w:r w:rsidR="7DA0FB42" w:rsidRPr="00587714">
        <w:rPr>
          <w:b/>
          <w:bCs/>
          <w:sz w:val="16"/>
          <w:szCs w:val="16"/>
        </w:rPr>
        <w:t xml:space="preserve"> est modifié au</w:t>
      </w:r>
      <w:r w:rsidR="6ED434B9" w:rsidRPr="00587714">
        <w:rPr>
          <w:b/>
          <w:bCs/>
          <w:sz w:val="16"/>
          <w:szCs w:val="16"/>
        </w:rPr>
        <w:t xml:space="preserve"> nœud 14</w:t>
      </w:r>
      <w:r w:rsidR="008C1D32" w:rsidRPr="00587714">
        <w:rPr>
          <w:b/>
          <w:bCs/>
          <w:sz w:val="16"/>
          <w:szCs w:val="16"/>
        </w:rPr>
        <w:t xml:space="preserve"> </w:t>
      </w:r>
      <w:r w:rsidR="2D7C5EAB" w:rsidRPr="00587714">
        <w:rPr>
          <w:b/>
          <w:bCs/>
          <w:sz w:val="16"/>
          <w:szCs w:val="16"/>
        </w:rPr>
        <w:t xml:space="preserve">et la </w:t>
      </w:r>
      <w:r w:rsidR="6A2CF6CF" w:rsidRPr="00587714">
        <w:rPr>
          <w:b/>
          <w:bCs/>
          <w:sz w:val="16"/>
          <w:szCs w:val="16"/>
        </w:rPr>
        <w:t xml:space="preserve">valeur de </w:t>
      </w:r>
      <w:proofErr w:type="spellStart"/>
      <w:r w:rsidR="28D7B172" w:rsidRPr="00587714">
        <w:rPr>
          <w:b/>
          <w:sz w:val="16"/>
          <w:szCs w:val="16"/>
        </w:rPr>
        <w:t>exchangeValue</w:t>
      </w:r>
      <w:proofErr w:type="spellEnd"/>
      <w:r w:rsidR="28D7B172" w:rsidRPr="00587714">
        <w:rPr>
          <w:b/>
          <w:sz w:val="16"/>
          <w:szCs w:val="16"/>
        </w:rPr>
        <w:t xml:space="preserve"> </w:t>
      </w:r>
      <w:r w:rsidR="3D537FD3" w:rsidRPr="00587714">
        <w:rPr>
          <w:sz w:val="16"/>
          <w:szCs w:val="16"/>
        </w:rPr>
        <w:t xml:space="preserve">de </w:t>
      </w:r>
      <w:r w:rsidR="07D8EEA4" w:rsidRPr="00587714">
        <w:rPr>
          <w:sz w:val="16"/>
          <w:szCs w:val="16"/>
        </w:rPr>
        <w:t xml:space="preserve">USD </w:t>
      </w:r>
      <w:r w:rsidR="34C9301D" w:rsidRPr="00587714">
        <w:rPr>
          <w:sz w:val="16"/>
          <w:szCs w:val="16"/>
        </w:rPr>
        <w:t xml:space="preserve">pour EUR </w:t>
      </w:r>
      <w:r w:rsidR="3E8C06E4" w:rsidRPr="00587714">
        <w:rPr>
          <w:sz w:val="16"/>
          <w:szCs w:val="16"/>
        </w:rPr>
        <w:t>est</w:t>
      </w:r>
      <w:r w:rsidR="3E8C06E4" w:rsidRPr="00587714">
        <w:rPr>
          <w:b/>
          <w:sz w:val="16"/>
          <w:szCs w:val="16"/>
        </w:rPr>
        <w:t xml:space="preserve"> 0.93</w:t>
      </w:r>
      <w:r w:rsidR="5B76634B" w:rsidRPr="00587714">
        <w:rPr>
          <w:sz w:val="16"/>
          <w:szCs w:val="16"/>
        </w:rPr>
        <w:t>.</w:t>
      </w:r>
      <w:r w:rsidR="553313EC" w:rsidRPr="00587714">
        <w:rPr>
          <w:sz w:val="16"/>
          <w:szCs w:val="16"/>
        </w:rPr>
        <w:br/>
      </w:r>
      <w:r w:rsidR="197FCE1B" w:rsidRPr="00587714">
        <w:rPr>
          <w:b/>
          <w:bCs/>
          <w:sz w:val="16"/>
          <w:szCs w:val="16"/>
        </w:rPr>
        <w:t xml:space="preserve">Résultat obtenu : </w:t>
      </w:r>
      <w:r w:rsidR="42CF6406" w:rsidRPr="00587714">
        <w:rPr>
          <w:b/>
          <w:bCs/>
          <w:sz w:val="16"/>
          <w:szCs w:val="16"/>
        </w:rPr>
        <w:t>930</w:t>
      </w:r>
      <w:r w:rsidR="197FCE1B" w:rsidRPr="00587714">
        <w:rPr>
          <w:sz w:val="16"/>
          <w:szCs w:val="16"/>
        </w:rPr>
        <w:t>, tel qu’attendu.</w:t>
      </w:r>
    </w:p>
    <w:p w14:paraId="582D337E" w14:textId="77777777" w:rsidR="00E127AC" w:rsidRPr="00587714" w:rsidRDefault="00E127AC" w:rsidP="00E127AC">
      <w:pPr>
        <w:spacing w:after="0" w:line="240" w:lineRule="auto"/>
        <w:rPr>
          <w:b/>
          <w:bCs/>
          <w:sz w:val="16"/>
          <w:szCs w:val="16"/>
        </w:rPr>
      </w:pPr>
    </w:p>
    <w:p w14:paraId="1308020D" w14:textId="4B34BCBA" w:rsidR="0099560E" w:rsidRDefault="048F6B5A" w:rsidP="0099560E">
      <w:pPr>
        <w:spacing w:line="240" w:lineRule="auto"/>
        <w:jc w:val="center"/>
        <w:rPr>
          <w:sz w:val="16"/>
          <w:szCs w:val="16"/>
        </w:rPr>
      </w:pPr>
      <w:r w:rsidRPr="00587714">
        <w:rPr>
          <w:b/>
          <w:bCs/>
          <w:sz w:val="16"/>
          <w:szCs w:val="16"/>
        </w:rPr>
        <w:t>La représentation vectorielle des chemins est :</w:t>
      </w:r>
      <w:r w:rsidR="399969D9">
        <w:br/>
      </w:r>
      <w:r w:rsidR="70758487" w:rsidRPr="00587714">
        <w:rPr>
          <w:sz w:val="16"/>
          <w:szCs w:val="16"/>
        </w:rPr>
        <w:t>Chemin</w:t>
      </w:r>
      <w:r w:rsidR="45FCAA24" w:rsidRPr="00587714">
        <w:rPr>
          <w:sz w:val="16"/>
          <w:szCs w:val="16"/>
        </w:rPr>
        <w:t xml:space="preserve"> 1 = {</w:t>
      </w:r>
      <w:r w:rsidRPr="00587714">
        <w:rPr>
          <w:sz w:val="16"/>
          <w:szCs w:val="16"/>
        </w:rPr>
        <w:t>1,1,1,1,1,0,0,0,</w:t>
      </w:r>
      <w:r w:rsidR="68179ADB" w:rsidRPr="00587714">
        <w:rPr>
          <w:sz w:val="16"/>
          <w:szCs w:val="16"/>
        </w:rPr>
        <w:t>1,0,0,0,0</w:t>
      </w:r>
      <w:r w:rsidR="0B0DEF77" w:rsidRPr="00587714">
        <w:rPr>
          <w:sz w:val="16"/>
          <w:szCs w:val="16"/>
        </w:rPr>
        <w:t>,0,0,1</w:t>
      </w:r>
      <w:r w:rsidR="45FCAA24" w:rsidRPr="00587714">
        <w:rPr>
          <w:sz w:val="16"/>
          <w:szCs w:val="16"/>
        </w:rPr>
        <w:t>}</w:t>
      </w:r>
      <w:r w:rsidR="399969D9">
        <w:br/>
      </w:r>
      <w:r w:rsidR="70758487" w:rsidRPr="00587714">
        <w:rPr>
          <w:sz w:val="16"/>
          <w:szCs w:val="16"/>
        </w:rPr>
        <w:t xml:space="preserve">Chemin 2 = </w:t>
      </w:r>
      <w:r w:rsidR="586CACEC" w:rsidRPr="00587714">
        <w:rPr>
          <w:sz w:val="16"/>
          <w:szCs w:val="16"/>
        </w:rPr>
        <w:t>{</w:t>
      </w:r>
      <w:r w:rsidR="0B0DEF77" w:rsidRPr="00587714">
        <w:rPr>
          <w:sz w:val="16"/>
          <w:szCs w:val="16"/>
        </w:rPr>
        <w:t>1,1,1,1,1,1,0,1,1,0,0,0,0,0,0,1</w:t>
      </w:r>
      <w:r w:rsidR="45FCAA24" w:rsidRPr="00587714">
        <w:rPr>
          <w:sz w:val="16"/>
          <w:szCs w:val="16"/>
        </w:rPr>
        <w:t>}</w:t>
      </w:r>
      <w:r w:rsidR="399969D9">
        <w:br/>
      </w:r>
      <w:r w:rsidR="70758487" w:rsidRPr="00587714">
        <w:rPr>
          <w:sz w:val="16"/>
          <w:szCs w:val="16"/>
        </w:rPr>
        <w:t xml:space="preserve">Chemin 3 = </w:t>
      </w:r>
      <w:r w:rsidR="7E64EDF3" w:rsidRPr="00587714">
        <w:rPr>
          <w:sz w:val="16"/>
          <w:szCs w:val="16"/>
        </w:rPr>
        <w:t>{</w:t>
      </w:r>
      <w:r w:rsidR="0B0DEF77" w:rsidRPr="00587714">
        <w:rPr>
          <w:sz w:val="16"/>
          <w:szCs w:val="16"/>
        </w:rPr>
        <w:t>1,1,1,1,1,1,1,0,1</w:t>
      </w:r>
      <w:r w:rsidR="5796403B" w:rsidRPr="00587714">
        <w:rPr>
          <w:sz w:val="16"/>
          <w:szCs w:val="16"/>
        </w:rPr>
        <w:t>,1,1,1,0,0,1,1</w:t>
      </w:r>
      <w:r w:rsidR="45FCAA24" w:rsidRPr="00587714">
        <w:rPr>
          <w:sz w:val="16"/>
          <w:szCs w:val="16"/>
        </w:rPr>
        <w:t>}</w:t>
      </w:r>
      <w:r w:rsidR="399969D9">
        <w:br/>
      </w:r>
      <w:r w:rsidR="70758487" w:rsidRPr="00587714">
        <w:rPr>
          <w:sz w:val="16"/>
          <w:szCs w:val="16"/>
        </w:rPr>
        <w:t xml:space="preserve">Chemin 4 = </w:t>
      </w:r>
      <w:r w:rsidR="4FA456B3" w:rsidRPr="00587714">
        <w:rPr>
          <w:sz w:val="16"/>
          <w:szCs w:val="16"/>
        </w:rPr>
        <w:t>{</w:t>
      </w:r>
      <w:r w:rsidR="5796403B" w:rsidRPr="00587714">
        <w:rPr>
          <w:sz w:val="16"/>
          <w:szCs w:val="16"/>
        </w:rPr>
        <w:t>1,1,1,1,1,1,1,0,1,1,</w:t>
      </w:r>
      <w:r w:rsidR="35F955C3" w:rsidRPr="00587714">
        <w:rPr>
          <w:sz w:val="16"/>
          <w:szCs w:val="16"/>
        </w:rPr>
        <w:t>1,1,1,1,0,1</w:t>
      </w:r>
      <w:r w:rsidR="45FCAA24" w:rsidRPr="00587714">
        <w:rPr>
          <w:sz w:val="16"/>
          <w:szCs w:val="16"/>
        </w:rPr>
        <w:t>}</w:t>
      </w:r>
    </w:p>
    <w:p w14:paraId="7B1F95AE" w14:textId="4D5FDF82" w:rsidR="001702CB" w:rsidRDefault="5F5738CD" w:rsidP="0099560E">
      <w:pPr>
        <w:spacing w:line="240" w:lineRule="auto"/>
        <w:jc w:val="both"/>
        <w:rPr>
          <w:sz w:val="16"/>
          <w:szCs w:val="16"/>
        </w:rPr>
      </w:pPr>
      <w:r w:rsidRPr="00587714">
        <w:rPr>
          <w:sz w:val="16"/>
          <w:szCs w:val="16"/>
        </w:rPr>
        <w:t xml:space="preserve">Si le </w:t>
      </w:r>
      <w:r w:rsidR="3F59E6F9" w:rsidRPr="00587714">
        <w:rPr>
          <w:sz w:val="16"/>
          <w:szCs w:val="16"/>
        </w:rPr>
        <w:t xml:space="preserve">rang d’une matrice est égal au </w:t>
      </w:r>
      <w:r w:rsidR="132F0930" w:rsidRPr="00587714">
        <w:rPr>
          <w:sz w:val="16"/>
          <w:szCs w:val="16"/>
        </w:rPr>
        <w:t xml:space="preserve">nombre </w:t>
      </w:r>
      <w:r w:rsidR="2C33C31A" w:rsidRPr="00587714">
        <w:rPr>
          <w:sz w:val="16"/>
          <w:szCs w:val="16"/>
        </w:rPr>
        <w:t xml:space="preserve">de ses colonnes, on dit qu’elle est </w:t>
      </w:r>
      <w:r w:rsidR="499142E2" w:rsidRPr="00587714">
        <w:rPr>
          <w:sz w:val="16"/>
          <w:szCs w:val="16"/>
        </w:rPr>
        <w:t>“de plein rang</w:t>
      </w:r>
      <w:r w:rsidR="37383D68" w:rsidRPr="00587714">
        <w:rPr>
          <w:sz w:val="16"/>
          <w:szCs w:val="16"/>
        </w:rPr>
        <w:t>”</w:t>
      </w:r>
      <w:r w:rsidR="2C33C31A" w:rsidRPr="00587714">
        <w:rPr>
          <w:sz w:val="16"/>
          <w:szCs w:val="16"/>
        </w:rPr>
        <w:t xml:space="preserve"> et cela implique que toutes ses colonnes sont linéairement indépendantes. </w:t>
      </w:r>
      <w:r w:rsidR="64B9C1D2" w:rsidRPr="00587714">
        <w:rPr>
          <w:sz w:val="16"/>
          <w:szCs w:val="16"/>
        </w:rPr>
        <w:t xml:space="preserve">En formant une matrice dont les colonnes </w:t>
      </w:r>
      <w:r w:rsidR="7BE53C50" w:rsidRPr="00587714">
        <w:rPr>
          <w:sz w:val="16"/>
          <w:szCs w:val="16"/>
        </w:rPr>
        <w:t xml:space="preserve">sont </w:t>
      </w:r>
      <w:r w:rsidR="7A14E689" w:rsidRPr="00587714">
        <w:rPr>
          <w:sz w:val="16"/>
          <w:szCs w:val="16"/>
        </w:rPr>
        <w:t xml:space="preserve">les </w:t>
      </w:r>
      <w:r w:rsidR="53D1BA46" w:rsidRPr="00587714">
        <w:rPr>
          <w:sz w:val="16"/>
          <w:szCs w:val="16"/>
        </w:rPr>
        <w:t xml:space="preserve">vecteurs </w:t>
      </w:r>
      <w:r w:rsidR="5C72D479" w:rsidRPr="00587714">
        <w:rPr>
          <w:sz w:val="16"/>
          <w:szCs w:val="16"/>
        </w:rPr>
        <w:t xml:space="preserve">de </w:t>
      </w:r>
      <w:r w:rsidR="499142E2" w:rsidRPr="00587714">
        <w:rPr>
          <w:sz w:val="16"/>
          <w:szCs w:val="16"/>
        </w:rPr>
        <w:t>nos 4 chemins et en utilisant</w:t>
      </w:r>
      <w:r w:rsidR="701A2F62" w:rsidRPr="00587714">
        <w:rPr>
          <w:sz w:val="16"/>
          <w:szCs w:val="16"/>
        </w:rPr>
        <w:t xml:space="preserve"> </w:t>
      </w:r>
      <w:r w:rsidR="2FE6A699" w:rsidRPr="00587714">
        <w:rPr>
          <w:sz w:val="16"/>
          <w:szCs w:val="16"/>
        </w:rPr>
        <w:t>Wolfram Alpha</w:t>
      </w:r>
      <w:r w:rsidR="56869067" w:rsidRPr="00587714">
        <w:rPr>
          <w:sz w:val="16"/>
          <w:szCs w:val="16"/>
        </w:rPr>
        <w:t xml:space="preserve"> </w:t>
      </w:r>
      <w:r w:rsidR="499142E2" w:rsidRPr="00587714">
        <w:rPr>
          <w:sz w:val="16"/>
          <w:szCs w:val="16"/>
        </w:rPr>
        <w:t xml:space="preserve">pour en calculer le rang, on obtient bien un </w:t>
      </w:r>
      <w:r w:rsidR="56869067" w:rsidRPr="00587714">
        <w:rPr>
          <w:sz w:val="16"/>
          <w:szCs w:val="16"/>
        </w:rPr>
        <w:t xml:space="preserve">rang de </w:t>
      </w:r>
      <w:r w:rsidR="499142E2" w:rsidRPr="00587714">
        <w:rPr>
          <w:sz w:val="16"/>
          <w:szCs w:val="16"/>
        </w:rPr>
        <w:t>4.</w:t>
      </w:r>
      <w:r w:rsidR="56869067" w:rsidRPr="00587714">
        <w:rPr>
          <w:sz w:val="16"/>
          <w:szCs w:val="16"/>
        </w:rPr>
        <w:t xml:space="preserve"> </w:t>
      </w:r>
      <w:r w:rsidR="6C241B5C" w:rsidRPr="00587714">
        <w:rPr>
          <w:sz w:val="16"/>
          <w:szCs w:val="16"/>
        </w:rPr>
        <w:t>Les</w:t>
      </w:r>
      <w:r w:rsidR="70758487" w:rsidRPr="00587714">
        <w:rPr>
          <w:sz w:val="16"/>
          <w:szCs w:val="16"/>
        </w:rPr>
        <w:t xml:space="preserve"> </w:t>
      </w:r>
      <w:r w:rsidR="151E7401" w:rsidRPr="00587714">
        <w:rPr>
          <w:sz w:val="16"/>
          <w:szCs w:val="16"/>
        </w:rPr>
        <w:t xml:space="preserve">chemins sont </w:t>
      </w:r>
      <w:r w:rsidR="4330720E" w:rsidRPr="00587714">
        <w:rPr>
          <w:sz w:val="16"/>
          <w:szCs w:val="16"/>
        </w:rPr>
        <w:t>donc</w:t>
      </w:r>
      <w:r w:rsidR="151E7401" w:rsidRPr="00587714">
        <w:rPr>
          <w:sz w:val="16"/>
          <w:szCs w:val="16"/>
        </w:rPr>
        <w:t xml:space="preserve"> linéairement indépendants.</w:t>
      </w:r>
    </w:p>
    <w:p w14:paraId="429EB8B0" w14:textId="69728058" w:rsidR="003278C0" w:rsidRPr="00587714" w:rsidRDefault="401EAC8C" w:rsidP="61000118">
      <w:pPr>
        <w:jc w:val="both"/>
        <w:rPr>
          <w:sz w:val="16"/>
          <w:szCs w:val="16"/>
        </w:rPr>
      </w:pPr>
      <w:r w:rsidRPr="00587714">
        <w:rPr>
          <w:sz w:val="16"/>
          <w:szCs w:val="16"/>
        </w:rPr>
        <w:t>Ainsi, tous</w:t>
      </w:r>
      <w:r w:rsidR="196E5135" w:rsidRPr="00587714">
        <w:rPr>
          <w:sz w:val="16"/>
          <w:szCs w:val="16"/>
        </w:rPr>
        <w:t xml:space="preserve"> les 1-chemins du graphe sont</w:t>
      </w:r>
      <w:r w:rsidRPr="00587714">
        <w:rPr>
          <w:sz w:val="16"/>
          <w:szCs w:val="16"/>
        </w:rPr>
        <w:t xml:space="preserve"> </w:t>
      </w:r>
      <w:r w:rsidR="2F62D839" w:rsidRPr="00587714">
        <w:rPr>
          <w:sz w:val="16"/>
          <w:szCs w:val="16"/>
        </w:rPr>
        <w:t>parcourus</w:t>
      </w:r>
      <w:r w:rsidRPr="00587714">
        <w:rPr>
          <w:sz w:val="16"/>
          <w:szCs w:val="16"/>
        </w:rPr>
        <w:t xml:space="preserve"> au moins une fois. </w:t>
      </w:r>
      <w:r w:rsidR="2AFB0293" w:rsidRPr="00587714">
        <w:rPr>
          <w:sz w:val="16"/>
          <w:szCs w:val="16"/>
        </w:rPr>
        <w:t xml:space="preserve">Nous considérons qu’il n’est pas nécessaire d’appliquer le critère de couverture </w:t>
      </w:r>
      <w:r w:rsidR="6FCC4829" w:rsidRPr="00587714">
        <w:rPr>
          <w:sz w:val="16"/>
          <w:szCs w:val="16"/>
        </w:rPr>
        <w:t>des i-chemins, car nos</w:t>
      </w:r>
      <w:r w:rsidR="2E56B732" w:rsidRPr="00587714">
        <w:rPr>
          <w:sz w:val="16"/>
          <w:szCs w:val="16"/>
        </w:rPr>
        <w:t xml:space="preserve"> deux boucles sont des </w:t>
      </w:r>
      <w:r w:rsidR="2D8A6316" w:rsidRPr="00587714">
        <w:rPr>
          <w:sz w:val="16"/>
          <w:szCs w:val="16"/>
        </w:rPr>
        <w:t xml:space="preserve">boucles for, avec un </w:t>
      </w:r>
      <w:r w:rsidR="2D8A6316" w:rsidRPr="00587714">
        <w:rPr>
          <w:b/>
          <w:sz w:val="16"/>
          <w:szCs w:val="16"/>
        </w:rPr>
        <w:t>i=0</w:t>
      </w:r>
      <w:r w:rsidR="2D8A6316" w:rsidRPr="00587714">
        <w:rPr>
          <w:sz w:val="16"/>
          <w:szCs w:val="16"/>
        </w:rPr>
        <w:t>, modifié seulement par incrémentation</w:t>
      </w:r>
      <w:r w:rsidR="2D8A6316" w:rsidRPr="00587714">
        <w:rPr>
          <w:b/>
          <w:sz w:val="16"/>
          <w:szCs w:val="16"/>
        </w:rPr>
        <w:t xml:space="preserve"> </w:t>
      </w:r>
      <w:r w:rsidR="26FC04E8" w:rsidRPr="00587714">
        <w:rPr>
          <w:b/>
          <w:sz w:val="16"/>
          <w:szCs w:val="16"/>
        </w:rPr>
        <w:t>i</w:t>
      </w:r>
      <w:r w:rsidR="1F160A9F" w:rsidRPr="00587714">
        <w:rPr>
          <w:b/>
          <w:bCs/>
          <w:sz w:val="16"/>
          <w:szCs w:val="16"/>
        </w:rPr>
        <w:t>++,</w:t>
      </w:r>
      <w:r w:rsidR="799F9079" w:rsidRPr="00587714">
        <w:rPr>
          <w:sz w:val="16"/>
          <w:szCs w:val="16"/>
        </w:rPr>
        <w:t xml:space="preserve"> </w:t>
      </w:r>
      <w:r w:rsidR="4CAF4F00" w:rsidRPr="00587714">
        <w:rPr>
          <w:sz w:val="16"/>
          <w:szCs w:val="16"/>
        </w:rPr>
        <w:t xml:space="preserve">donc qui n’a </w:t>
      </w:r>
      <w:r w:rsidR="1DEEB7C0" w:rsidRPr="00587714">
        <w:rPr>
          <w:sz w:val="16"/>
          <w:szCs w:val="16"/>
        </w:rPr>
        <w:t xml:space="preserve">pas d’autres </w:t>
      </w:r>
      <w:r w:rsidR="7C845974" w:rsidRPr="00587714">
        <w:rPr>
          <w:sz w:val="16"/>
          <w:szCs w:val="16"/>
        </w:rPr>
        <w:t xml:space="preserve">opérations qui agissent dessus tel que des divisions, etc., et les boucles n’ont pas de borne supérieure fixe </w:t>
      </w:r>
      <w:r w:rsidR="7C845974" w:rsidRPr="00587714">
        <w:rPr>
          <w:b/>
          <w:sz w:val="16"/>
          <w:szCs w:val="16"/>
        </w:rPr>
        <w:t>n</w:t>
      </w:r>
      <w:r w:rsidR="7C845974" w:rsidRPr="00587714">
        <w:rPr>
          <w:sz w:val="16"/>
          <w:szCs w:val="16"/>
        </w:rPr>
        <w:t xml:space="preserve">, mais plutôt une borne </w:t>
      </w:r>
      <w:r w:rsidR="2F62D839" w:rsidRPr="00587714">
        <w:rPr>
          <w:sz w:val="16"/>
          <w:szCs w:val="16"/>
        </w:rPr>
        <w:t xml:space="preserve">qui varie en fonction de la taille du paramètre </w:t>
      </w:r>
      <w:proofErr w:type="spellStart"/>
      <w:r w:rsidR="2F62D839" w:rsidRPr="00587714">
        <w:rPr>
          <w:b/>
          <w:sz w:val="16"/>
          <w:szCs w:val="16"/>
        </w:rPr>
        <w:t>currencies</w:t>
      </w:r>
      <w:proofErr w:type="spellEnd"/>
      <w:r w:rsidR="2F62D839" w:rsidRPr="00587714">
        <w:rPr>
          <w:sz w:val="16"/>
          <w:szCs w:val="16"/>
        </w:rPr>
        <w:t>, que l’on contrôle.</w:t>
      </w:r>
    </w:p>
    <w:p w14:paraId="33B084AC" w14:textId="630D5020" w:rsidR="61000118" w:rsidRPr="00587714" w:rsidRDefault="00587714" w:rsidP="6574C70A">
      <w:pPr>
        <w:spacing w:line="240" w:lineRule="auto"/>
        <w:jc w:val="both"/>
        <w:rPr>
          <w:sz w:val="16"/>
          <w:szCs w:val="16"/>
        </w:rPr>
      </w:pPr>
      <w:r>
        <w:rPr>
          <w:sz w:val="16"/>
          <w:szCs w:val="16"/>
        </w:rPr>
        <w:t>-----------------------------------------------------------------------------------------------------------------------------------------------------------------------------------------------</w:t>
      </w:r>
    </w:p>
    <w:p w14:paraId="0313DF7D" w14:textId="188E78F4" w:rsidR="239E9479" w:rsidRPr="00587714" w:rsidRDefault="35C2AFE6" w:rsidP="6574C70A">
      <w:pPr>
        <w:spacing w:line="240" w:lineRule="auto"/>
        <w:rPr>
          <w:sz w:val="16"/>
          <w:szCs w:val="16"/>
        </w:rPr>
      </w:pPr>
      <w:proofErr w:type="spellStart"/>
      <w:proofErr w:type="gramStart"/>
      <w:r w:rsidRPr="00587714">
        <w:rPr>
          <w:b/>
          <w:sz w:val="16"/>
          <w:szCs w:val="16"/>
        </w:rPr>
        <w:t>currencyConverter.Currency.convert</w:t>
      </w:r>
      <w:proofErr w:type="spellEnd"/>
      <w:proofErr w:type="gramEnd"/>
      <w:r w:rsidRPr="00587714">
        <w:rPr>
          <w:b/>
          <w:sz w:val="16"/>
          <w:szCs w:val="16"/>
        </w:rPr>
        <w:t>(Double</w:t>
      </w:r>
      <w:r w:rsidR="67B5B251" w:rsidRPr="00587714">
        <w:rPr>
          <w:b/>
          <w:sz w:val="16"/>
          <w:szCs w:val="16"/>
        </w:rPr>
        <w:t xml:space="preserve"> </w:t>
      </w:r>
      <w:proofErr w:type="spellStart"/>
      <w:r w:rsidR="08CDD04E" w:rsidRPr="00587714">
        <w:rPr>
          <w:b/>
          <w:sz w:val="16"/>
          <w:szCs w:val="16"/>
        </w:rPr>
        <w:t>amount</w:t>
      </w:r>
      <w:proofErr w:type="spellEnd"/>
      <w:r w:rsidRPr="00587714">
        <w:rPr>
          <w:b/>
          <w:sz w:val="16"/>
          <w:szCs w:val="16"/>
        </w:rPr>
        <w:t>, Double</w:t>
      </w:r>
      <w:r w:rsidR="08CDD04E" w:rsidRPr="00587714">
        <w:rPr>
          <w:b/>
          <w:sz w:val="16"/>
          <w:szCs w:val="16"/>
        </w:rPr>
        <w:t xml:space="preserve"> </w:t>
      </w:r>
      <w:proofErr w:type="spellStart"/>
      <w:r w:rsidR="451BB69A" w:rsidRPr="00587714">
        <w:rPr>
          <w:b/>
          <w:sz w:val="16"/>
          <w:szCs w:val="16"/>
        </w:rPr>
        <w:t>exchangeValue</w:t>
      </w:r>
      <w:proofErr w:type="spellEnd"/>
      <w:r w:rsidRPr="00587714">
        <w:rPr>
          <w:b/>
          <w:sz w:val="16"/>
          <w:szCs w:val="16"/>
        </w:rPr>
        <w:t>)</w:t>
      </w:r>
    </w:p>
    <w:p w14:paraId="035E5570" w14:textId="4CD6C860" w:rsidR="10C6AA42" w:rsidRPr="00587714" w:rsidRDefault="2D463575" w:rsidP="6574C70A">
      <w:pPr>
        <w:spacing w:line="240" w:lineRule="auto"/>
        <w:jc w:val="both"/>
        <w:rPr>
          <w:sz w:val="16"/>
          <w:szCs w:val="16"/>
        </w:rPr>
      </w:pPr>
      <w:r w:rsidRPr="00587714">
        <w:rPr>
          <w:sz w:val="16"/>
          <w:szCs w:val="16"/>
        </w:rPr>
        <w:t>Le seul critère dont l’application a du sens dans ce cas-ci est le critère de couverture des instructions. Les autres critères ne sont pas nécessaires</w:t>
      </w:r>
      <w:r w:rsidR="27903D31" w:rsidRPr="00587714">
        <w:rPr>
          <w:sz w:val="16"/>
          <w:szCs w:val="16"/>
        </w:rPr>
        <w:t xml:space="preserve"> (</w:t>
      </w:r>
      <w:r w:rsidR="04451796" w:rsidRPr="00587714">
        <w:rPr>
          <w:sz w:val="16"/>
          <w:szCs w:val="16"/>
        </w:rPr>
        <w:t xml:space="preserve">est </w:t>
      </w:r>
      <w:r w:rsidR="2D7461E7" w:rsidRPr="00587714">
        <w:rPr>
          <w:sz w:val="16"/>
          <w:szCs w:val="16"/>
        </w:rPr>
        <w:t>sont</w:t>
      </w:r>
      <w:r w:rsidR="27903D31" w:rsidRPr="00587714">
        <w:rPr>
          <w:sz w:val="16"/>
          <w:szCs w:val="16"/>
        </w:rPr>
        <w:t xml:space="preserve"> </w:t>
      </w:r>
      <w:r w:rsidR="21D7B43C" w:rsidRPr="00587714">
        <w:rPr>
          <w:sz w:val="16"/>
          <w:szCs w:val="16"/>
        </w:rPr>
        <w:t xml:space="preserve">en fait </w:t>
      </w:r>
      <w:r w:rsidR="7EB3CAA6" w:rsidRPr="00587714">
        <w:rPr>
          <w:sz w:val="16"/>
          <w:szCs w:val="16"/>
        </w:rPr>
        <w:t xml:space="preserve">déjà </w:t>
      </w:r>
      <w:r w:rsidR="37EF52FE" w:rsidRPr="00587714">
        <w:rPr>
          <w:sz w:val="16"/>
          <w:szCs w:val="16"/>
        </w:rPr>
        <w:t xml:space="preserve">couverts la </w:t>
      </w:r>
      <w:r w:rsidR="32395ABA" w:rsidRPr="00587714">
        <w:rPr>
          <w:sz w:val="16"/>
          <w:szCs w:val="16"/>
        </w:rPr>
        <w:t xml:space="preserve">couverture des </w:t>
      </w:r>
      <w:r w:rsidR="7C598701" w:rsidRPr="00587714">
        <w:rPr>
          <w:sz w:val="16"/>
          <w:szCs w:val="16"/>
        </w:rPr>
        <w:t>instructions</w:t>
      </w:r>
      <w:r w:rsidR="02C79996" w:rsidRPr="00587714">
        <w:rPr>
          <w:sz w:val="16"/>
          <w:szCs w:val="16"/>
        </w:rPr>
        <w:t xml:space="preserve">), car il n’y a pas </w:t>
      </w:r>
      <w:r w:rsidR="3003C26A" w:rsidRPr="00587714">
        <w:rPr>
          <w:sz w:val="16"/>
          <w:szCs w:val="16"/>
        </w:rPr>
        <w:t xml:space="preserve">de </w:t>
      </w:r>
      <w:proofErr w:type="spellStart"/>
      <w:r w:rsidR="3003C26A" w:rsidRPr="00587714">
        <w:rPr>
          <w:b/>
          <w:sz w:val="16"/>
          <w:szCs w:val="16"/>
        </w:rPr>
        <w:t>while</w:t>
      </w:r>
      <w:proofErr w:type="spellEnd"/>
      <w:r w:rsidR="3003C26A" w:rsidRPr="00587714">
        <w:rPr>
          <w:sz w:val="16"/>
          <w:szCs w:val="16"/>
        </w:rPr>
        <w:t xml:space="preserve">, </w:t>
      </w:r>
      <w:r w:rsidR="3003C26A" w:rsidRPr="00587714">
        <w:rPr>
          <w:b/>
          <w:sz w:val="16"/>
          <w:szCs w:val="16"/>
        </w:rPr>
        <w:t>for</w:t>
      </w:r>
      <w:r w:rsidR="3003C26A" w:rsidRPr="00587714">
        <w:rPr>
          <w:sz w:val="16"/>
          <w:szCs w:val="16"/>
        </w:rPr>
        <w:t xml:space="preserve">, </w:t>
      </w:r>
      <w:r w:rsidR="3003C26A" w:rsidRPr="00587714">
        <w:rPr>
          <w:b/>
          <w:sz w:val="16"/>
          <w:szCs w:val="16"/>
        </w:rPr>
        <w:t>if</w:t>
      </w:r>
      <w:r w:rsidR="3003C26A" w:rsidRPr="00587714">
        <w:rPr>
          <w:sz w:val="16"/>
          <w:szCs w:val="16"/>
        </w:rPr>
        <w:t>,</w:t>
      </w:r>
      <w:r w:rsidR="45862327" w:rsidRPr="00587714">
        <w:rPr>
          <w:sz w:val="16"/>
          <w:szCs w:val="16"/>
        </w:rPr>
        <w:t xml:space="preserve"> etc. </w:t>
      </w:r>
      <w:r w:rsidR="53E6B6BB" w:rsidRPr="00587714">
        <w:rPr>
          <w:sz w:val="16"/>
          <w:szCs w:val="16"/>
        </w:rPr>
        <w:t xml:space="preserve">Ainsi, le </w:t>
      </w:r>
      <w:r w:rsidR="328C3281" w:rsidRPr="00587714">
        <w:rPr>
          <w:sz w:val="16"/>
          <w:szCs w:val="16"/>
        </w:rPr>
        <w:t xml:space="preserve">graphe de </w:t>
      </w:r>
      <w:r w:rsidR="40D19BDD" w:rsidRPr="00587714">
        <w:rPr>
          <w:sz w:val="16"/>
          <w:szCs w:val="16"/>
        </w:rPr>
        <w:t xml:space="preserve">flot de </w:t>
      </w:r>
      <w:r w:rsidR="05A2E174" w:rsidRPr="00587714">
        <w:rPr>
          <w:sz w:val="16"/>
          <w:szCs w:val="16"/>
        </w:rPr>
        <w:t xml:space="preserve">contrôle </w:t>
      </w:r>
      <w:r w:rsidR="04CF9CEC" w:rsidRPr="00587714">
        <w:rPr>
          <w:sz w:val="16"/>
          <w:szCs w:val="16"/>
        </w:rPr>
        <w:t xml:space="preserve">aurait </w:t>
      </w:r>
      <w:r w:rsidR="5E9264F5" w:rsidRPr="00587714">
        <w:rPr>
          <w:sz w:val="16"/>
          <w:szCs w:val="16"/>
        </w:rPr>
        <w:t xml:space="preserve">3 </w:t>
      </w:r>
      <w:r w:rsidR="510C0655" w:rsidRPr="00587714">
        <w:rPr>
          <w:sz w:val="16"/>
          <w:szCs w:val="16"/>
        </w:rPr>
        <w:t xml:space="preserve">nœuds et </w:t>
      </w:r>
      <w:r w:rsidR="41FA48DD" w:rsidRPr="00587714">
        <w:rPr>
          <w:sz w:val="16"/>
          <w:szCs w:val="16"/>
        </w:rPr>
        <w:t>deux arcs, donc un</w:t>
      </w:r>
      <w:r w:rsidR="4C508E9F" w:rsidRPr="00587714">
        <w:rPr>
          <w:sz w:val="16"/>
          <w:szCs w:val="16"/>
        </w:rPr>
        <w:t xml:space="preserve"> seul chemin </w:t>
      </w:r>
      <w:r w:rsidR="277A0A2C" w:rsidRPr="00587714">
        <w:rPr>
          <w:sz w:val="16"/>
          <w:szCs w:val="16"/>
        </w:rPr>
        <w:t>possible.</w:t>
      </w:r>
      <w:r w:rsidR="00587714">
        <w:rPr>
          <w:sz w:val="16"/>
          <w:szCs w:val="16"/>
        </w:rPr>
        <w:t xml:space="preserve"> </w:t>
      </w:r>
      <w:r w:rsidR="0AF25F9D" w:rsidRPr="00587714">
        <w:rPr>
          <w:sz w:val="16"/>
          <w:szCs w:val="16"/>
        </w:rPr>
        <w:t xml:space="preserve">On veut que chaque </w:t>
      </w:r>
      <w:r w:rsidR="7937E673" w:rsidRPr="00587714">
        <w:rPr>
          <w:sz w:val="16"/>
          <w:szCs w:val="16"/>
        </w:rPr>
        <w:t xml:space="preserve">instruction soit </w:t>
      </w:r>
      <w:r w:rsidR="7D6C00FC" w:rsidRPr="00587714">
        <w:rPr>
          <w:sz w:val="16"/>
          <w:szCs w:val="16"/>
        </w:rPr>
        <w:t>exécutée</w:t>
      </w:r>
      <w:r w:rsidR="77F86EF6" w:rsidRPr="00587714">
        <w:rPr>
          <w:sz w:val="16"/>
          <w:szCs w:val="16"/>
        </w:rPr>
        <w:t xml:space="preserve"> au moins une </w:t>
      </w:r>
      <w:r w:rsidR="67165BB7" w:rsidRPr="00587714">
        <w:rPr>
          <w:sz w:val="16"/>
          <w:szCs w:val="16"/>
        </w:rPr>
        <w:t xml:space="preserve">fois. </w:t>
      </w:r>
      <w:r w:rsidR="2AF4112C" w:rsidRPr="00587714">
        <w:rPr>
          <w:sz w:val="16"/>
          <w:szCs w:val="16"/>
        </w:rPr>
        <w:t xml:space="preserve">En fait, elles le seront </w:t>
      </w:r>
      <w:r w:rsidR="12F55226" w:rsidRPr="00587714">
        <w:rPr>
          <w:sz w:val="16"/>
          <w:szCs w:val="16"/>
        </w:rPr>
        <w:t xml:space="preserve">peu importe la </w:t>
      </w:r>
      <w:r w:rsidR="2EBBF8C0" w:rsidRPr="00587714">
        <w:rPr>
          <w:sz w:val="16"/>
          <w:szCs w:val="16"/>
        </w:rPr>
        <w:t xml:space="preserve">valeur </w:t>
      </w:r>
      <w:r w:rsidR="00F872BF" w:rsidRPr="00587714">
        <w:rPr>
          <w:sz w:val="16"/>
          <w:szCs w:val="16"/>
        </w:rPr>
        <w:t xml:space="preserve">de </w:t>
      </w:r>
      <w:proofErr w:type="spellStart"/>
      <w:r w:rsidR="00F872BF" w:rsidRPr="00587714">
        <w:rPr>
          <w:b/>
          <w:sz w:val="16"/>
          <w:szCs w:val="16"/>
        </w:rPr>
        <w:t>amount</w:t>
      </w:r>
      <w:proofErr w:type="spellEnd"/>
      <w:r w:rsidR="00F872BF" w:rsidRPr="00587714">
        <w:rPr>
          <w:b/>
          <w:sz w:val="16"/>
          <w:szCs w:val="16"/>
        </w:rPr>
        <w:t xml:space="preserve"> </w:t>
      </w:r>
      <w:r w:rsidR="5BFAB245" w:rsidRPr="00587714">
        <w:rPr>
          <w:sz w:val="16"/>
          <w:szCs w:val="16"/>
        </w:rPr>
        <w:t>et</w:t>
      </w:r>
      <w:r w:rsidR="00F872BF" w:rsidRPr="00587714">
        <w:rPr>
          <w:sz w:val="16"/>
          <w:szCs w:val="16"/>
        </w:rPr>
        <w:t xml:space="preserve"> </w:t>
      </w:r>
      <w:proofErr w:type="spellStart"/>
      <w:r w:rsidR="4013C011" w:rsidRPr="00587714">
        <w:rPr>
          <w:b/>
          <w:sz w:val="16"/>
          <w:szCs w:val="16"/>
        </w:rPr>
        <w:t>exchangeValue</w:t>
      </w:r>
      <w:proofErr w:type="spellEnd"/>
      <w:r w:rsidR="4013C011" w:rsidRPr="00587714">
        <w:rPr>
          <w:sz w:val="16"/>
          <w:szCs w:val="16"/>
        </w:rPr>
        <w:t xml:space="preserve">. </w:t>
      </w:r>
      <w:r w:rsidR="1E4D08E2" w:rsidRPr="00587714">
        <w:rPr>
          <w:sz w:val="16"/>
          <w:szCs w:val="16"/>
        </w:rPr>
        <w:t xml:space="preserve">Nous pouvons donc choisir </w:t>
      </w:r>
      <w:r w:rsidR="0ECF1875" w:rsidRPr="00587714">
        <w:rPr>
          <w:sz w:val="16"/>
          <w:szCs w:val="16"/>
        </w:rPr>
        <w:t>n’importe quelles valeurs</w:t>
      </w:r>
      <w:r w:rsidR="58EF44BC" w:rsidRPr="00587714">
        <w:rPr>
          <w:sz w:val="16"/>
          <w:szCs w:val="16"/>
        </w:rPr>
        <w:t>.</w:t>
      </w:r>
    </w:p>
    <w:p w14:paraId="39E5E617" w14:textId="54C078C6" w:rsidR="002F1112" w:rsidRPr="00587714" w:rsidRDefault="62F34A2F" w:rsidP="6574C70A">
      <w:pPr>
        <w:spacing w:line="240" w:lineRule="auto"/>
        <w:rPr>
          <w:b/>
          <w:sz w:val="16"/>
          <w:szCs w:val="16"/>
        </w:rPr>
      </w:pPr>
      <w:r w:rsidRPr="00587714">
        <w:rPr>
          <w:b/>
          <w:sz w:val="16"/>
          <w:szCs w:val="16"/>
        </w:rPr>
        <w:t xml:space="preserve">Jeu de </w:t>
      </w:r>
      <w:r w:rsidR="453A9A81" w:rsidRPr="00587714">
        <w:rPr>
          <w:b/>
          <w:bCs/>
          <w:sz w:val="16"/>
          <w:szCs w:val="16"/>
        </w:rPr>
        <w:t xml:space="preserve">test </w:t>
      </w:r>
      <w:r w:rsidRPr="00587714">
        <w:rPr>
          <w:b/>
          <w:sz w:val="16"/>
          <w:szCs w:val="16"/>
        </w:rPr>
        <w:t>: 100, 1.4</w:t>
      </w:r>
      <w:r>
        <w:br/>
      </w:r>
      <w:r w:rsidR="5B693691" w:rsidRPr="00587714">
        <w:rPr>
          <w:b/>
          <w:bCs/>
          <w:sz w:val="16"/>
          <w:szCs w:val="16"/>
        </w:rPr>
        <w:t xml:space="preserve">Résultat attendu : </w:t>
      </w:r>
      <w:r w:rsidR="45E6D5D4" w:rsidRPr="00587714">
        <w:rPr>
          <w:b/>
          <w:bCs/>
          <w:sz w:val="16"/>
          <w:szCs w:val="16"/>
        </w:rPr>
        <w:t>140</w:t>
      </w:r>
      <w:r w:rsidR="6163A477" w:rsidRPr="00587714">
        <w:rPr>
          <w:b/>
          <w:bCs/>
          <w:sz w:val="16"/>
          <w:szCs w:val="16"/>
        </w:rPr>
        <w:t>,</w:t>
      </w:r>
      <w:r w:rsidR="6163A477" w:rsidRPr="00587714">
        <w:rPr>
          <w:sz w:val="16"/>
          <w:szCs w:val="16"/>
        </w:rPr>
        <w:t xml:space="preserve"> car 100 * 1.4 = 140 et arrondi à deux décimales demeure 140.</w:t>
      </w:r>
      <w:r>
        <w:br/>
      </w:r>
      <w:r w:rsidR="3D004365" w:rsidRPr="00587714">
        <w:rPr>
          <w:b/>
          <w:bCs/>
          <w:sz w:val="16"/>
          <w:szCs w:val="16"/>
        </w:rPr>
        <w:t>Résultat obtenu</w:t>
      </w:r>
      <w:r w:rsidR="698451E9" w:rsidRPr="00587714">
        <w:rPr>
          <w:b/>
          <w:bCs/>
          <w:sz w:val="16"/>
          <w:szCs w:val="16"/>
        </w:rPr>
        <w:t xml:space="preserve"> </w:t>
      </w:r>
      <w:r w:rsidR="3D004365" w:rsidRPr="00587714">
        <w:rPr>
          <w:b/>
          <w:bCs/>
          <w:sz w:val="16"/>
          <w:szCs w:val="16"/>
        </w:rPr>
        <w:t>: 140</w:t>
      </w:r>
      <w:r w:rsidR="698451E9" w:rsidRPr="00587714">
        <w:rPr>
          <w:sz w:val="16"/>
          <w:szCs w:val="16"/>
        </w:rPr>
        <w:t xml:space="preserve">, </w:t>
      </w:r>
      <w:r w:rsidR="3FEB6554" w:rsidRPr="00587714">
        <w:rPr>
          <w:sz w:val="16"/>
          <w:szCs w:val="16"/>
        </w:rPr>
        <w:t xml:space="preserve">tel </w:t>
      </w:r>
      <w:r w:rsidR="73227D5B" w:rsidRPr="00587714">
        <w:rPr>
          <w:sz w:val="16"/>
          <w:szCs w:val="16"/>
        </w:rPr>
        <w:t>qu’attendu.</w:t>
      </w:r>
    </w:p>
    <w:p w14:paraId="32147946" w14:textId="5EEB96D0" w:rsidR="002F1112" w:rsidRPr="00587714" w:rsidRDefault="25F882B5" w:rsidP="6574C70A">
      <w:pPr>
        <w:spacing w:line="240" w:lineRule="auto"/>
        <w:jc w:val="both"/>
        <w:rPr>
          <w:rFonts w:ascii="Calibri" w:eastAsia="Calibri" w:hAnsi="Calibri" w:cs="Calibri"/>
          <w:sz w:val="16"/>
          <w:szCs w:val="16"/>
        </w:rPr>
      </w:pPr>
      <w:r w:rsidRPr="00587714">
        <w:rPr>
          <w:rFonts w:ascii="Calibri" w:eastAsia="Calibri" w:hAnsi="Calibri" w:cs="Calibri"/>
          <w:sz w:val="16"/>
          <w:szCs w:val="16"/>
        </w:rPr>
        <w:t xml:space="preserve">Tel que mentionnée dans la partie 1, les noms de la spécification ne fonctionnent pas, on a donc utilisé la version longue des noms), mais dans les jeux de test, on écrit la version courte. On sait maintenant, en ayant accès au code, que les versions longues des noms équivalent aux </w:t>
      </w:r>
      <w:r w:rsidRPr="00587714">
        <w:rPr>
          <w:rFonts w:ascii="Calibri" w:eastAsia="Calibri" w:hAnsi="Calibri" w:cs="Calibri"/>
          <w:b/>
          <w:bCs/>
          <w:sz w:val="16"/>
          <w:szCs w:val="16"/>
        </w:rPr>
        <w:t xml:space="preserve">String </w:t>
      </w:r>
      <w:proofErr w:type="spellStart"/>
      <w:r w:rsidRPr="00587714">
        <w:rPr>
          <w:rFonts w:ascii="Calibri" w:eastAsia="Calibri" w:hAnsi="Calibri" w:cs="Calibri"/>
          <w:b/>
          <w:bCs/>
          <w:sz w:val="16"/>
          <w:szCs w:val="16"/>
        </w:rPr>
        <w:t>shortName</w:t>
      </w:r>
      <w:proofErr w:type="spellEnd"/>
      <w:r w:rsidRPr="00587714">
        <w:rPr>
          <w:rFonts w:ascii="Calibri" w:eastAsia="Calibri" w:hAnsi="Calibri" w:cs="Calibri"/>
          <w:sz w:val="16"/>
          <w:szCs w:val="16"/>
        </w:rPr>
        <w:t xml:space="preserve"> et les version courtes équivalent aux </w:t>
      </w:r>
      <w:r w:rsidRPr="00587714">
        <w:rPr>
          <w:rFonts w:ascii="Calibri" w:eastAsia="Calibri" w:hAnsi="Calibri" w:cs="Calibri"/>
          <w:b/>
          <w:bCs/>
          <w:sz w:val="16"/>
          <w:szCs w:val="16"/>
        </w:rPr>
        <w:t xml:space="preserve">String </w:t>
      </w:r>
      <w:proofErr w:type="spellStart"/>
      <w:r w:rsidRPr="00587714">
        <w:rPr>
          <w:rFonts w:ascii="Calibri" w:eastAsia="Calibri" w:hAnsi="Calibri" w:cs="Calibri"/>
          <w:b/>
          <w:bCs/>
          <w:sz w:val="16"/>
          <w:szCs w:val="16"/>
        </w:rPr>
        <w:t>name</w:t>
      </w:r>
      <w:proofErr w:type="spellEnd"/>
      <w:r w:rsidRPr="00587714">
        <w:rPr>
          <w:rFonts w:ascii="Calibri" w:eastAsia="Calibri" w:hAnsi="Calibri" w:cs="Calibri"/>
          <w:sz w:val="16"/>
          <w:szCs w:val="16"/>
        </w:rPr>
        <w:t>.</w:t>
      </w:r>
      <w:r w:rsidR="00671766">
        <w:rPr>
          <w:rFonts w:ascii="Calibri" w:eastAsia="Calibri" w:hAnsi="Calibri" w:cs="Calibri"/>
          <w:sz w:val="16"/>
          <w:szCs w:val="16"/>
        </w:rPr>
        <w:t xml:space="preserve"> </w:t>
      </w:r>
      <w:r w:rsidRPr="00587714">
        <w:rPr>
          <w:rFonts w:ascii="Calibri" w:eastAsia="Calibri" w:hAnsi="Calibri" w:cs="Calibri"/>
          <w:sz w:val="16"/>
          <w:szCs w:val="16"/>
        </w:rPr>
        <w:t xml:space="preserve">Pour le test boite blanche, nous avons accès au code et pouvons remarquer qu’en utilisant </w:t>
      </w:r>
      <w:r w:rsidRPr="00587714">
        <w:rPr>
          <w:rFonts w:ascii="Calibri" w:eastAsia="Calibri" w:hAnsi="Calibri" w:cs="Calibri"/>
          <w:b/>
          <w:bCs/>
          <w:sz w:val="16"/>
          <w:szCs w:val="16"/>
        </w:rPr>
        <w:t xml:space="preserve">String </w:t>
      </w:r>
      <w:proofErr w:type="spellStart"/>
      <w:r w:rsidRPr="00587714">
        <w:rPr>
          <w:rFonts w:ascii="Calibri" w:eastAsia="Calibri" w:hAnsi="Calibri" w:cs="Calibri"/>
          <w:b/>
          <w:bCs/>
          <w:sz w:val="16"/>
          <w:szCs w:val="16"/>
        </w:rPr>
        <w:t>shortName</w:t>
      </w:r>
      <w:proofErr w:type="spellEnd"/>
      <w:r w:rsidRPr="00587714">
        <w:rPr>
          <w:rFonts w:ascii="Calibri" w:eastAsia="Calibri" w:hAnsi="Calibri" w:cs="Calibri"/>
          <w:sz w:val="16"/>
          <w:szCs w:val="16"/>
        </w:rPr>
        <w:t xml:space="preserve"> plutôt que</w:t>
      </w:r>
      <w:r w:rsidRPr="00587714">
        <w:rPr>
          <w:rFonts w:ascii="Calibri" w:eastAsia="Calibri" w:hAnsi="Calibri" w:cs="Calibri"/>
          <w:b/>
          <w:bCs/>
          <w:sz w:val="16"/>
          <w:szCs w:val="16"/>
        </w:rPr>
        <w:t xml:space="preserve"> String </w:t>
      </w:r>
      <w:proofErr w:type="spellStart"/>
      <w:r w:rsidRPr="00587714">
        <w:rPr>
          <w:rFonts w:ascii="Calibri" w:eastAsia="Calibri" w:hAnsi="Calibri" w:cs="Calibri"/>
          <w:b/>
          <w:bCs/>
          <w:sz w:val="16"/>
          <w:szCs w:val="16"/>
        </w:rPr>
        <w:t>name</w:t>
      </w:r>
      <w:proofErr w:type="spellEnd"/>
      <w:r w:rsidRPr="00587714">
        <w:rPr>
          <w:rFonts w:ascii="Calibri" w:eastAsia="Calibri" w:hAnsi="Calibri" w:cs="Calibri"/>
          <w:sz w:val="16"/>
          <w:szCs w:val="16"/>
        </w:rPr>
        <w:t xml:space="preserve"> pour </w:t>
      </w:r>
      <w:r w:rsidRPr="00587714">
        <w:rPr>
          <w:rFonts w:ascii="Calibri" w:eastAsia="Calibri" w:hAnsi="Calibri" w:cs="Calibri"/>
          <w:b/>
          <w:bCs/>
          <w:sz w:val="16"/>
          <w:szCs w:val="16"/>
        </w:rPr>
        <w:t>String currency1</w:t>
      </w:r>
      <w:r w:rsidRPr="00587714">
        <w:rPr>
          <w:rFonts w:ascii="Calibri" w:eastAsia="Calibri" w:hAnsi="Calibri" w:cs="Calibri"/>
          <w:sz w:val="16"/>
          <w:szCs w:val="16"/>
        </w:rPr>
        <w:t xml:space="preserve"> et </w:t>
      </w:r>
      <w:r w:rsidRPr="00587714">
        <w:rPr>
          <w:rFonts w:ascii="Calibri" w:eastAsia="Calibri" w:hAnsi="Calibri" w:cs="Calibri"/>
          <w:b/>
          <w:bCs/>
          <w:sz w:val="16"/>
          <w:szCs w:val="16"/>
        </w:rPr>
        <w:t>String currency2</w:t>
      </w:r>
      <w:r w:rsidRPr="00587714">
        <w:rPr>
          <w:rFonts w:ascii="Calibri" w:eastAsia="Calibri" w:hAnsi="Calibri" w:cs="Calibri"/>
          <w:sz w:val="16"/>
          <w:szCs w:val="16"/>
        </w:rPr>
        <w:t xml:space="preserve">, il y a un problème, car if </w:t>
      </w:r>
      <w:r w:rsidRPr="00587714">
        <w:rPr>
          <w:rFonts w:ascii="Calibri" w:eastAsia="Calibri" w:hAnsi="Calibri" w:cs="Calibri"/>
          <w:b/>
          <w:bCs/>
          <w:sz w:val="16"/>
          <w:szCs w:val="16"/>
        </w:rPr>
        <w:t>(</w:t>
      </w:r>
      <w:proofErr w:type="spellStart"/>
      <w:r w:rsidRPr="00587714">
        <w:rPr>
          <w:rFonts w:ascii="Calibri" w:eastAsia="Calibri" w:hAnsi="Calibri" w:cs="Calibri"/>
          <w:b/>
          <w:bCs/>
          <w:sz w:val="16"/>
          <w:szCs w:val="16"/>
        </w:rPr>
        <w:t>currencies.get</w:t>
      </w:r>
      <w:proofErr w:type="spellEnd"/>
      <w:r w:rsidRPr="00587714">
        <w:rPr>
          <w:rFonts w:ascii="Calibri" w:eastAsia="Calibri" w:hAnsi="Calibri" w:cs="Calibri"/>
          <w:b/>
          <w:bCs/>
          <w:sz w:val="16"/>
          <w:szCs w:val="16"/>
        </w:rPr>
        <w:t>(i</w:t>
      </w:r>
      <w:proofErr w:type="gramStart"/>
      <w:r w:rsidRPr="00587714">
        <w:rPr>
          <w:rFonts w:ascii="Calibri" w:eastAsia="Calibri" w:hAnsi="Calibri" w:cs="Calibri"/>
          <w:b/>
          <w:bCs/>
          <w:sz w:val="16"/>
          <w:szCs w:val="16"/>
        </w:rPr>
        <w:t>).</w:t>
      </w:r>
      <w:proofErr w:type="spellStart"/>
      <w:r w:rsidRPr="00587714">
        <w:rPr>
          <w:rFonts w:ascii="Calibri" w:eastAsia="Calibri" w:hAnsi="Calibri" w:cs="Calibri"/>
          <w:b/>
          <w:bCs/>
          <w:sz w:val="16"/>
          <w:szCs w:val="16"/>
        </w:rPr>
        <w:t>getName</w:t>
      </w:r>
      <w:proofErr w:type="spellEnd"/>
      <w:proofErr w:type="gramEnd"/>
      <w:r w:rsidRPr="00587714">
        <w:rPr>
          <w:rFonts w:ascii="Calibri" w:eastAsia="Calibri" w:hAnsi="Calibri" w:cs="Calibri"/>
          <w:b/>
          <w:bCs/>
          <w:sz w:val="16"/>
          <w:szCs w:val="16"/>
        </w:rPr>
        <w:t>() == currency2)</w:t>
      </w:r>
      <w:r w:rsidRPr="00587714">
        <w:rPr>
          <w:rFonts w:ascii="Calibri" w:eastAsia="Calibri" w:hAnsi="Calibri" w:cs="Calibri"/>
          <w:sz w:val="16"/>
          <w:szCs w:val="16"/>
        </w:rPr>
        <w:t xml:space="preserve"> (et même chose pour </w:t>
      </w:r>
      <w:r w:rsidRPr="00587714">
        <w:rPr>
          <w:rFonts w:ascii="Calibri" w:eastAsia="Calibri" w:hAnsi="Calibri" w:cs="Calibri"/>
          <w:b/>
          <w:bCs/>
          <w:sz w:val="16"/>
          <w:szCs w:val="16"/>
        </w:rPr>
        <w:t>currency1</w:t>
      </w:r>
      <w:r w:rsidRPr="00587714">
        <w:rPr>
          <w:rFonts w:ascii="Calibri" w:eastAsia="Calibri" w:hAnsi="Calibri" w:cs="Calibri"/>
          <w:sz w:val="16"/>
          <w:szCs w:val="16"/>
        </w:rPr>
        <w:t xml:space="preserve">) compare le </w:t>
      </w:r>
      <w:r w:rsidRPr="00587714">
        <w:rPr>
          <w:rFonts w:ascii="Calibri" w:eastAsia="Calibri" w:hAnsi="Calibri" w:cs="Calibri"/>
          <w:b/>
          <w:bCs/>
          <w:sz w:val="16"/>
          <w:szCs w:val="16"/>
        </w:rPr>
        <w:t xml:space="preserve">String </w:t>
      </w:r>
      <w:proofErr w:type="spellStart"/>
      <w:r w:rsidRPr="00587714">
        <w:rPr>
          <w:rFonts w:ascii="Calibri" w:eastAsia="Calibri" w:hAnsi="Calibri" w:cs="Calibri"/>
          <w:b/>
          <w:bCs/>
          <w:sz w:val="16"/>
          <w:szCs w:val="16"/>
        </w:rPr>
        <w:t>name</w:t>
      </w:r>
      <w:proofErr w:type="spellEnd"/>
      <w:r w:rsidRPr="00587714">
        <w:rPr>
          <w:rFonts w:ascii="Calibri" w:eastAsia="Calibri" w:hAnsi="Calibri" w:cs="Calibri"/>
          <w:sz w:val="16"/>
          <w:szCs w:val="16"/>
        </w:rPr>
        <w:t xml:space="preserve"> des éléments de</w:t>
      </w:r>
      <w:r w:rsidRPr="00587714">
        <w:rPr>
          <w:rFonts w:ascii="Calibri" w:eastAsia="Calibri" w:hAnsi="Calibri" w:cs="Calibri"/>
          <w:b/>
          <w:bCs/>
          <w:sz w:val="16"/>
          <w:szCs w:val="16"/>
        </w:rPr>
        <w:t xml:space="preserve"> </w:t>
      </w:r>
      <w:proofErr w:type="spellStart"/>
      <w:r w:rsidRPr="00587714">
        <w:rPr>
          <w:rFonts w:ascii="Calibri" w:eastAsia="Calibri" w:hAnsi="Calibri" w:cs="Calibri"/>
          <w:b/>
          <w:bCs/>
          <w:sz w:val="16"/>
          <w:szCs w:val="16"/>
        </w:rPr>
        <w:t>currencies</w:t>
      </w:r>
      <w:proofErr w:type="spellEnd"/>
      <w:r w:rsidRPr="00587714">
        <w:rPr>
          <w:rFonts w:ascii="Calibri" w:eastAsia="Calibri" w:hAnsi="Calibri" w:cs="Calibri"/>
          <w:sz w:val="16"/>
          <w:szCs w:val="16"/>
        </w:rPr>
        <w:t xml:space="preserve"> à la valeur de </w:t>
      </w:r>
      <w:r w:rsidRPr="00587714">
        <w:rPr>
          <w:rFonts w:ascii="Calibri" w:eastAsia="Calibri" w:hAnsi="Calibri" w:cs="Calibri"/>
          <w:b/>
          <w:bCs/>
          <w:sz w:val="16"/>
          <w:szCs w:val="16"/>
        </w:rPr>
        <w:t>currency2</w:t>
      </w:r>
      <w:r w:rsidRPr="00587714">
        <w:rPr>
          <w:rFonts w:ascii="Calibri" w:eastAsia="Calibri" w:hAnsi="Calibri" w:cs="Calibri"/>
          <w:sz w:val="16"/>
          <w:szCs w:val="16"/>
        </w:rPr>
        <w:t xml:space="preserve"> qui, selon la spécification, devrait utiliser le</w:t>
      </w:r>
      <w:r w:rsidRPr="00587714">
        <w:rPr>
          <w:rFonts w:ascii="Calibri" w:eastAsia="Calibri" w:hAnsi="Calibri" w:cs="Calibri"/>
          <w:b/>
          <w:bCs/>
          <w:sz w:val="16"/>
          <w:szCs w:val="16"/>
        </w:rPr>
        <w:t xml:space="preserve"> </w:t>
      </w:r>
      <w:proofErr w:type="spellStart"/>
      <w:r w:rsidRPr="00587714">
        <w:rPr>
          <w:rFonts w:ascii="Calibri" w:eastAsia="Calibri" w:hAnsi="Calibri" w:cs="Calibri"/>
          <w:b/>
          <w:bCs/>
          <w:sz w:val="16"/>
          <w:szCs w:val="16"/>
        </w:rPr>
        <w:t>shortName</w:t>
      </w:r>
      <w:proofErr w:type="spellEnd"/>
      <w:r w:rsidRPr="00587714">
        <w:rPr>
          <w:rFonts w:ascii="Calibri" w:eastAsia="Calibri" w:hAnsi="Calibri" w:cs="Calibri"/>
          <w:sz w:val="16"/>
          <w:szCs w:val="16"/>
        </w:rPr>
        <w:t xml:space="preserve">. Il faudrait donc modifier le code pour permettre la comparaison des </w:t>
      </w:r>
      <w:proofErr w:type="spellStart"/>
      <w:r w:rsidRPr="00587714">
        <w:rPr>
          <w:rFonts w:ascii="Calibri" w:eastAsia="Calibri" w:hAnsi="Calibri" w:cs="Calibri"/>
          <w:b/>
          <w:bCs/>
          <w:sz w:val="16"/>
          <w:szCs w:val="16"/>
        </w:rPr>
        <w:t>shortName</w:t>
      </w:r>
      <w:proofErr w:type="spellEnd"/>
      <w:r w:rsidRPr="00587714">
        <w:rPr>
          <w:rFonts w:ascii="Calibri" w:eastAsia="Calibri" w:hAnsi="Calibri" w:cs="Calibri"/>
          <w:sz w:val="16"/>
          <w:szCs w:val="16"/>
        </w:rPr>
        <w:t>.</w:t>
      </w:r>
    </w:p>
    <w:sectPr w:rsidR="002F1112" w:rsidRPr="00587714" w:rsidSect="00D55290">
      <w:pgSz w:w="12240" w:h="15840"/>
      <w:pgMar w:top="1440" w:right="1021" w:bottom="1440"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C9ECD" w14:textId="77777777" w:rsidR="005A68D8" w:rsidRDefault="005A68D8" w:rsidP="0027049A">
      <w:pPr>
        <w:spacing w:after="0" w:line="240" w:lineRule="auto"/>
      </w:pPr>
      <w:r>
        <w:separator/>
      </w:r>
    </w:p>
  </w:endnote>
  <w:endnote w:type="continuationSeparator" w:id="0">
    <w:p w14:paraId="77F51653" w14:textId="77777777" w:rsidR="005A68D8" w:rsidRDefault="005A68D8" w:rsidP="0027049A">
      <w:pPr>
        <w:spacing w:after="0" w:line="240" w:lineRule="auto"/>
      </w:pPr>
      <w:r>
        <w:continuationSeparator/>
      </w:r>
    </w:p>
  </w:endnote>
  <w:endnote w:type="continuationNotice" w:id="1">
    <w:p w14:paraId="41E14A9F" w14:textId="77777777" w:rsidR="005A68D8" w:rsidRDefault="005A68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16522" w14:textId="77777777" w:rsidR="005A68D8" w:rsidRDefault="005A68D8" w:rsidP="0027049A">
      <w:pPr>
        <w:spacing w:after="0" w:line="240" w:lineRule="auto"/>
      </w:pPr>
      <w:r>
        <w:separator/>
      </w:r>
    </w:p>
  </w:footnote>
  <w:footnote w:type="continuationSeparator" w:id="0">
    <w:p w14:paraId="01BAAD35" w14:textId="77777777" w:rsidR="005A68D8" w:rsidRDefault="005A68D8" w:rsidP="0027049A">
      <w:pPr>
        <w:spacing w:after="0" w:line="240" w:lineRule="auto"/>
      </w:pPr>
      <w:r>
        <w:continuationSeparator/>
      </w:r>
    </w:p>
  </w:footnote>
  <w:footnote w:type="continuationNotice" w:id="1">
    <w:p w14:paraId="423441A5" w14:textId="77777777" w:rsidR="005A68D8" w:rsidRDefault="005A68D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21499"/>
    <w:multiLevelType w:val="hybridMultilevel"/>
    <w:tmpl w:val="E2C897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2731679"/>
    <w:multiLevelType w:val="hybridMultilevel"/>
    <w:tmpl w:val="C61CD8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26B17D1"/>
    <w:multiLevelType w:val="hybridMultilevel"/>
    <w:tmpl w:val="0066CA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BED40B2"/>
    <w:multiLevelType w:val="hybridMultilevel"/>
    <w:tmpl w:val="3FEA4D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11701394">
    <w:abstractNumId w:val="3"/>
  </w:num>
  <w:num w:numId="2" w16cid:durableId="1752584228">
    <w:abstractNumId w:val="1"/>
  </w:num>
  <w:num w:numId="3" w16cid:durableId="678579280">
    <w:abstractNumId w:val="2"/>
  </w:num>
  <w:num w:numId="4" w16cid:durableId="2078164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B1B"/>
    <w:rsid w:val="000006D0"/>
    <w:rsid w:val="00000E1F"/>
    <w:rsid w:val="000017C5"/>
    <w:rsid w:val="0000318C"/>
    <w:rsid w:val="000036B4"/>
    <w:rsid w:val="0000655F"/>
    <w:rsid w:val="000068B0"/>
    <w:rsid w:val="00006F81"/>
    <w:rsid w:val="00011A85"/>
    <w:rsid w:val="00012754"/>
    <w:rsid w:val="00012A0B"/>
    <w:rsid w:val="00012E4C"/>
    <w:rsid w:val="00013E8D"/>
    <w:rsid w:val="00015BB9"/>
    <w:rsid w:val="000177E0"/>
    <w:rsid w:val="000201CB"/>
    <w:rsid w:val="00021AFB"/>
    <w:rsid w:val="00023228"/>
    <w:rsid w:val="00023E3B"/>
    <w:rsid w:val="00025632"/>
    <w:rsid w:val="00025D1D"/>
    <w:rsid w:val="000272F0"/>
    <w:rsid w:val="00027F06"/>
    <w:rsid w:val="000311D6"/>
    <w:rsid w:val="000337D2"/>
    <w:rsid w:val="000346E3"/>
    <w:rsid w:val="0003494F"/>
    <w:rsid w:val="0003789C"/>
    <w:rsid w:val="00037B39"/>
    <w:rsid w:val="00043962"/>
    <w:rsid w:val="00047696"/>
    <w:rsid w:val="00050600"/>
    <w:rsid w:val="00050733"/>
    <w:rsid w:val="00051FC4"/>
    <w:rsid w:val="00052082"/>
    <w:rsid w:val="00053E1D"/>
    <w:rsid w:val="00054C7E"/>
    <w:rsid w:val="000639A1"/>
    <w:rsid w:val="00064616"/>
    <w:rsid w:val="000650EB"/>
    <w:rsid w:val="00065E80"/>
    <w:rsid w:val="00067B81"/>
    <w:rsid w:val="00071F23"/>
    <w:rsid w:val="00074929"/>
    <w:rsid w:val="00084EE2"/>
    <w:rsid w:val="000916A1"/>
    <w:rsid w:val="0009223E"/>
    <w:rsid w:val="000929ED"/>
    <w:rsid w:val="00094784"/>
    <w:rsid w:val="000958FD"/>
    <w:rsid w:val="00095D4B"/>
    <w:rsid w:val="00096BDD"/>
    <w:rsid w:val="000A2A82"/>
    <w:rsid w:val="000A3281"/>
    <w:rsid w:val="000A4C89"/>
    <w:rsid w:val="000A644D"/>
    <w:rsid w:val="000A6D15"/>
    <w:rsid w:val="000A7025"/>
    <w:rsid w:val="000A77DD"/>
    <w:rsid w:val="000A7C3D"/>
    <w:rsid w:val="000B051D"/>
    <w:rsid w:val="000B11DC"/>
    <w:rsid w:val="000B7C8E"/>
    <w:rsid w:val="000C06B6"/>
    <w:rsid w:val="000C277B"/>
    <w:rsid w:val="000C29DF"/>
    <w:rsid w:val="000C325B"/>
    <w:rsid w:val="000C3CD0"/>
    <w:rsid w:val="000C487E"/>
    <w:rsid w:val="000C5014"/>
    <w:rsid w:val="000C5C6B"/>
    <w:rsid w:val="000C6BBA"/>
    <w:rsid w:val="000D05EC"/>
    <w:rsid w:val="000D0A99"/>
    <w:rsid w:val="000D2574"/>
    <w:rsid w:val="000D35F8"/>
    <w:rsid w:val="000D42E2"/>
    <w:rsid w:val="000D5ADD"/>
    <w:rsid w:val="000D6400"/>
    <w:rsid w:val="000E2B79"/>
    <w:rsid w:val="000E3F24"/>
    <w:rsid w:val="000E66D3"/>
    <w:rsid w:val="000F0F55"/>
    <w:rsid w:val="000F25C2"/>
    <w:rsid w:val="000F2A93"/>
    <w:rsid w:val="000F4941"/>
    <w:rsid w:val="000F6E62"/>
    <w:rsid w:val="000F6F7D"/>
    <w:rsid w:val="000F7DDA"/>
    <w:rsid w:val="000F7F10"/>
    <w:rsid w:val="001023A4"/>
    <w:rsid w:val="001066B9"/>
    <w:rsid w:val="0011001C"/>
    <w:rsid w:val="001105B7"/>
    <w:rsid w:val="001130A6"/>
    <w:rsid w:val="001138EC"/>
    <w:rsid w:val="00113D81"/>
    <w:rsid w:val="00113FF5"/>
    <w:rsid w:val="00117E9F"/>
    <w:rsid w:val="00122051"/>
    <w:rsid w:val="00124000"/>
    <w:rsid w:val="00125473"/>
    <w:rsid w:val="00125951"/>
    <w:rsid w:val="00126225"/>
    <w:rsid w:val="001266A9"/>
    <w:rsid w:val="00126F52"/>
    <w:rsid w:val="0012783F"/>
    <w:rsid w:val="00130E7F"/>
    <w:rsid w:val="00131252"/>
    <w:rsid w:val="00131995"/>
    <w:rsid w:val="0013381D"/>
    <w:rsid w:val="00133923"/>
    <w:rsid w:val="00133AAD"/>
    <w:rsid w:val="00135CA9"/>
    <w:rsid w:val="0014015D"/>
    <w:rsid w:val="00140513"/>
    <w:rsid w:val="0014068F"/>
    <w:rsid w:val="001414F5"/>
    <w:rsid w:val="001420F7"/>
    <w:rsid w:val="00142C17"/>
    <w:rsid w:val="001435C0"/>
    <w:rsid w:val="001459DF"/>
    <w:rsid w:val="00146E65"/>
    <w:rsid w:val="001473E2"/>
    <w:rsid w:val="001475A1"/>
    <w:rsid w:val="00150AF5"/>
    <w:rsid w:val="00150D8B"/>
    <w:rsid w:val="0015207C"/>
    <w:rsid w:val="00152304"/>
    <w:rsid w:val="0015241D"/>
    <w:rsid w:val="00153CFA"/>
    <w:rsid w:val="001545A9"/>
    <w:rsid w:val="001555CC"/>
    <w:rsid w:val="00155BC1"/>
    <w:rsid w:val="00157579"/>
    <w:rsid w:val="00160888"/>
    <w:rsid w:val="00164B3C"/>
    <w:rsid w:val="001659C0"/>
    <w:rsid w:val="00170087"/>
    <w:rsid w:val="001702CB"/>
    <w:rsid w:val="001704E6"/>
    <w:rsid w:val="00170A59"/>
    <w:rsid w:val="00170CCE"/>
    <w:rsid w:val="00174B48"/>
    <w:rsid w:val="001751F2"/>
    <w:rsid w:val="00176C9F"/>
    <w:rsid w:val="00177624"/>
    <w:rsid w:val="001776B0"/>
    <w:rsid w:val="00177A3C"/>
    <w:rsid w:val="001807FA"/>
    <w:rsid w:val="001813C3"/>
    <w:rsid w:val="00183D82"/>
    <w:rsid w:val="001870C7"/>
    <w:rsid w:val="001870F5"/>
    <w:rsid w:val="001907DF"/>
    <w:rsid w:val="001948DE"/>
    <w:rsid w:val="001957AE"/>
    <w:rsid w:val="00197264"/>
    <w:rsid w:val="001A0EA8"/>
    <w:rsid w:val="001A135A"/>
    <w:rsid w:val="001A30BB"/>
    <w:rsid w:val="001A3C7F"/>
    <w:rsid w:val="001A53CE"/>
    <w:rsid w:val="001B015F"/>
    <w:rsid w:val="001B1522"/>
    <w:rsid w:val="001B204E"/>
    <w:rsid w:val="001B32DD"/>
    <w:rsid w:val="001B4608"/>
    <w:rsid w:val="001B5B7E"/>
    <w:rsid w:val="001B5C60"/>
    <w:rsid w:val="001B6913"/>
    <w:rsid w:val="001C08CA"/>
    <w:rsid w:val="001C16CC"/>
    <w:rsid w:val="001C2028"/>
    <w:rsid w:val="001C350C"/>
    <w:rsid w:val="001C3536"/>
    <w:rsid w:val="001C4707"/>
    <w:rsid w:val="001C6271"/>
    <w:rsid w:val="001C77B3"/>
    <w:rsid w:val="001C7E94"/>
    <w:rsid w:val="001D01C8"/>
    <w:rsid w:val="001D0BDD"/>
    <w:rsid w:val="001D2D20"/>
    <w:rsid w:val="001D4076"/>
    <w:rsid w:val="001D4E65"/>
    <w:rsid w:val="001D5AA6"/>
    <w:rsid w:val="001D6CD3"/>
    <w:rsid w:val="001E168E"/>
    <w:rsid w:val="001E22A2"/>
    <w:rsid w:val="001E3721"/>
    <w:rsid w:val="001F0094"/>
    <w:rsid w:val="001F0A80"/>
    <w:rsid w:val="001F292C"/>
    <w:rsid w:val="001F2F29"/>
    <w:rsid w:val="001F4248"/>
    <w:rsid w:val="001F7020"/>
    <w:rsid w:val="001F7387"/>
    <w:rsid w:val="0020176F"/>
    <w:rsid w:val="00203800"/>
    <w:rsid w:val="0020424D"/>
    <w:rsid w:val="00204402"/>
    <w:rsid w:val="00211281"/>
    <w:rsid w:val="002125CC"/>
    <w:rsid w:val="00212C8A"/>
    <w:rsid w:val="00213FE6"/>
    <w:rsid w:val="002140B3"/>
    <w:rsid w:val="00216C91"/>
    <w:rsid w:val="00217197"/>
    <w:rsid w:val="00220ECF"/>
    <w:rsid w:val="00220FD0"/>
    <w:rsid w:val="00221F7B"/>
    <w:rsid w:val="002259D6"/>
    <w:rsid w:val="00225B2B"/>
    <w:rsid w:val="00227A41"/>
    <w:rsid w:val="00231067"/>
    <w:rsid w:val="0023168B"/>
    <w:rsid w:val="00232CCB"/>
    <w:rsid w:val="00236371"/>
    <w:rsid w:val="0024298D"/>
    <w:rsid w:val="002444E2"/>
    <w:rsid w:val="00245CAE"/>
    <w:rsid w:val="002460FA"/>
    <w:rsid w:val="00246434"/>
    <w:rsid w:val="00246EB6"/>
    <w:rsid w:val="00250BFE"/>
    <w:rsid w:val="0025150D"/>
    <w:rsid w:val="00251D56"/>
    <w:rsid w:val="00251EF8"/>
    <w:rsid w:val="00254426"/>
    <w:rsid w:val="00254943"/>
    <w:rsid w:val="00254C0D"/>
    <w:rsid w:val="002566FF"/>
    <w:rsid w:val="00256B57"/>
    <w:rsid w:val="00256CBF"/>
    <w:rsid w:val="00256E2D"/>
    <w:rsid w:val="002614D7"/>
    <w:rsid w:val="002626C9"/>
    <w:rsid w:val="00262B96"/>
    <w:rsid w:val="00262DFC"/>
    <w:rsid w:val="002634E2"/>
    <w:rsid w:val="00265A67"/>
    <w:rsid w:val="0027049A"/>
    <w:rsid w:val="00271AA7"/>
    <w:rsid w:val="00271D92"/>
    <w:rsid w:val="00272A22"/>
    <w:rsid w:val="002804D7"/>
    <w:rsid w:val="00281F4B"/>
    <w:rsid w:val="002821F5"/>
    <w:rsid w:val="00285FCA"/>
    <w:rsid w:val="00286C21"/>
    <w:rsid w:val="00287672"/>
    <w:rsid w:val="00287E1E"/>
    <w:rsid w:val="00291A8D"/>
    <w:rsid w:val="00291D64"/>
    <w:rsid w:val="00291E08"/>
    <w:rsid w:val="00293571"/>
    <w:rsid w:val="002942C9"/>
    <w:rsid w:val="002943CF"/>
    <w:rsid w:val="002966B8"/>
    <w:rsid w:val="0029740C"/>
    <w:rsid w:val="002A4ECC"/>
    <w:rsid w:val="002A5D03"/>
    <w:rsid w:val="002A7466"/>
    <w:rsid w:val="002B1621"/>
    <w:rsid w:val="002B1844"/>
    <w:rsid w:val="002B1A62"/>
    <w:rsid w:val="002B204C"/>
    <w:rsid w:val="002B45BA"/>
    <w:rsid w:val="002B513D"/>
    <w:rsid w:val="002B6BFE"/>
    <w:rsid w:val="002C0DD8"/>
    <w:rsid w:val="002C1C29"/>
    <w:rsid w:val="002C1DF8"/>
    <w:rsid w:val="002C24E2"/>
    <w:rsid w:val="002C38F8"/>
    <w:rsid w:val="002C5C68"/>
    <w:rsid w:val="002C5EC4"/>
    <w:rsid w:val="002C6378"/>
    <w:rsid w:val="002C6D4C"/>
    <w:rsid w:val="002C7D35"/>
    <w:rsid w:val="002D22CF"/>
    <w:rsid w:val="002D3421"/>
    <w:rsid w:val="002D6BCC"/>
    <w:rsid w:val="002E114C"/>
    <w:rsid w:val="002E2C11"/>
    <w:rsid w:val="002E32D7"/>
    <w:rsid w:val="002E4CD4"/>
    <w:rsid w:val="002E77A0"/>
    <w:rsid w:val="002F09B7"/>
    <w:rsid w:val="002F1112"/>
    <w:rsid w:val="002F1CD8"/>
    <w:rsid w:val="002F323B"/>
    <w:rsid w:val="002F5818"/>
    <w:rsid w:val="002F6B0A"/>
    <w:rsid w:val="002F6D0C"/>
    <w:rsid w:val="002F739F"/>
    <w:rsid w:val="002F7E62"/>
    <w:rsid w:val="003039CB"/>
    <w:rsid w:val="00303ED2"/>
    <w:rsid w:val="003066BD"/>
    <w:rsid w:val="00307EAC"/>
    <w:rsid w:val="00311C46"/>
    <w:rsid w:val="003122BB"/>
    <w:rsid w:val="0031297E"/>
    <w:rsid w:val="003132BC"/>
    <w:rsid w:val="00315B2D"/>
    <w:rsid w:val="00316B4D"/>
    <w:rsid w:val="0032125A"/>
    <w:rsid w:val="003228B4"/>
    <w:rsid w:val="00322914"/>
    <w:rsid w:val="00322C5E"/>
    <w:rsid w:val="003231A0"/>
    <w:rsid w:val="00323401"/>
    <w:rsid w:val="00324A68"/>
    <w:rsid w:val="00325140"/>
    <w:rsid w:val="00325F77"/>
    <w:rsid w:val="00326A34"/>
    <w:rsid w:val="003278C0"/>
    <w:rsid w:val="00327D24"/>
    <w:rsid w:val="003300CA"/>
    <w:rsid w:val="00332263"/>
    <w:rsid w:val="00332808"/>
    <w:rsid w:val="00332B33"/>
    <w:rsid w:val="00332BB8"/>
    <w:rsid w:val="00333702"/>
    <w:rsid w:val="003337C8"/>
    <w:rsid w:val="0033409D"/>
    <w:rsid w:val="00334951"/>
    <w:rsid w:val="003354ED"/>
    <w:rsid w:val="00336D3B"/>
    <w:rsid w:val="00341796"/>
    <w:rsid w:val="00341D8B"/>
    <w:rsid w:val="003434A1"/>
    <w:rsid w:val="00343AE2"/>
    <w:rsid w:val="003450F7"/>
    <w:rsid w:val="00345E06"/>
    <w:rsid w:val="003463B5"/>
    <w:rsid w:val="00346654"/>
    <w:rsid w:val="00346A16"/>
    <w:rsid w:val="0034714F"/>
    <w:rsid w:val="0034767B"/>
    <w:rsid w:val="00347688"/>
    <w:rsid w:val="00351719"/>
    <w:rsid w:val="00351968"/>
    <w:rsid w:val="00352768"/>
    <w:rsid w:val="0035293A"/>
    <w:rsid w:val="00352AB5"/>
    <w:rsid w:val="00355C7B"/>
    <w:rsid w:val="00355C9A"/>
    <w:rsid w:val="00355D0D"/>
    <w:rsid w:val="00356F87"/>
    <w:rsid w:val="00357450"/>
    <w:rsid w:val="00357782"/>
    <w:rsid w:val="003578B2"/>
    <w:rsid w:val="003641DB"/>
    <w:rsid w:val="00366069"/>
    <w:rsid w:val="0036654D"/>
    <w:rsid w:val="003668CF"/>
    <w:rsid w:val="0036795B"/>
    <w:rsid w:val="00367C93"/>
    <w:rsid w:val="00371AC6"/>
    <w:rsid w:val="00371BB3"/>
    <w:rsid w:val="003747BD"/>
    <w:rsid w:val="00374F9F"/>
    <w:rsid w:val="00377F01"/>
    <w:rsid w:val="003822D4"/>
    <w:rsid w:val="0038366D"/>
    <w:rsid w:val="00384B33"/>
    <w:rsid w:val="0038701C"/>
    <w:rsid w:val="00390700"/>
    <w:rsid w:val="003907B7"/>
    <w:rsid w:val="00394869"/>
    <w:rsid w:val="00394973"/>
    <w:rsid w:val="00395A66"/>
    <w:rsid w:val="003960F7"/>
    <w:rsid w:val="003968C5"/>
    <w:rsid w:val="00397987"/>
    <w:rsid w:val="003A03B2"/>
    <w:rsid w:val="003A235A"/>
    <w:rsid w:val="003A2E0B"/>
    <w:rsid w:val="003A2F01"/>
    <w:rsid w:val="003B188B"/>
    <w:rsid w:val="003B1B0C"/>
    <w:rsid w:val="003B3436"/>
    <w:rsid w:val="003B3CFF"/>
    <w:rsid w:val="003B46BA"/>
    <w:rsid w:val="003B4A09"/>
    <w:rsid w:val="003B60E5"/>
    <w:rsid w:val="003B6AFF"/>
    <w:rsid w:val="003B7D54"/>
    <w:rsid w:val="003C0549"/>
    <w:rsid w:val="003C2462"/>
    <w:rsid w:val="003C2BA5"/>
    <w:rsid w:val="003C46CC"/>
    <w:rsid w:val="003C4AA6"/>
    <w:rsid w:val="003C638C"/>
    <w:rsid w:val="003C7BBC"/>
    <w:rsid w:val="003D0593"/>
    <w:rsid w:val="003D22CB"/>
    <w:rsid w:val="003D3390"/>
    <w:rsid w:val="003D49BE"/>
    <w:rsid w:val="003E07E8"/>
    <w:rsid w:val="003E0944"/>
    <w:rsid w:val="003E1E0E"/>
    <w:rsid w:val="003E3878"/>
    <w:rsid w:val="003E69B5"/>
    <w:rsid w:val="003E6F4C"/>
    <w:rsid w:val="003F34FE"/>
    <w:rsid w:val="003F58EA"/>
    <w:rsid w:val="003F5DA9"/>
    <w:rsid w:val="003F6A39"/>
    <w:rsid w:val="003F6B40"/>
    <w:rsid w:val="003F74C2"/>
    <w:rsid w:val="00405569"/>
    <w:rsid w:val="00405F7E"/>
    <w:rsid w:val="00406E54"/>
    <w:rsid w:val="00416353"/>
    <w:rsid w:val="004178BD"/>
    <w:rsid w:val="00417CDF"/>
    <w:rsid w:val="004211DA"/>
    <w:rsid w:val="004213AE"/>
    <w:rsid w:val="004222EE"/>
    <w:rsid w:val="0042355C"/>
    <w:rsid w:val="00424EB8"/>
    <w:rsid w:val="00426610"/>
    <w:rsid w:val="0042683D"/>
    <w:rsid w:val="00426C14"/>
    <w:rsid w:val="004272A2"/>
    <w:rsid w:val="00427E9C"/>
    <w:rsid w:val="00430041"/>
    <w:rsid w:val="004302CA"/>
    <w:rsid w:val="00430938"/>
    <w:rsid w:val="00430E6D"/>
    <w:rsid w:val="004360FE"/>
    <w:rsid w:val="00436324"/>
    <w:rsid w:val="00437DA3"/>
    <w:rsid w:val="0044105D"/>
    <w:rsid w:val="004420BE"/>
    <w:rsid w:val="00446B40"/>
    <w:rsid w:val="00447CBF"/>
    <w:rsid w:val="0045195F"/>
    <w:rsid w:val="00451E7F"/>
    <w:rsid w:val="00452C3B"/>
    <w:rsid w:val="0045376E"/>
    <w:rsid w:val="00453D61"/>
    <w:rsid w:val="00454EF3"/>
    <w:rsid w:val="00461197"/>
    <w:rsid w:val="004615D2"/>
    <w:rsid w:val="0046169D"/>
    <w:rsid w:val="00461E80"/>
    <w:rsid w:val="0046281E"/>
    <w:rsid w:val="0046331D"/>
    <w:rsid w:val="00466562"/>
    <w:rsid w:val="00467B26"/>
    <w:rsid w:val="00467E5C"/>
    <w:rsid w:val="00470998"/>
    <w:rsid w:val="004763FD"/>
    <w:rsid w:val="00476845"/>
    <w:rsid w:val="00477A8D"/>
    <w:rsid w:val="00477FC0"/>
    <w:rsid w:val="0048159C"/>
    <w:rsid w:val="00482759"/>
    <w:rsid w:val="00482B5B"/>
    <w:rsid w:val="004834C0"/>
    <w:rsid w:val="00484C9A"/>
    <w:rsid w:val="00484DF0"/>
    <w:rsid w:val="00492BDB"/>
    <w:rsid w:val="00496E48"/>
    <w:rsid w:val="004974C6"/>
    <w:rsid w:val="0049773B"/>
    <w:rsid w:val="004A00C3"/>
    <w:rsid w:val="004A0AF5"/>
    <w:rsid w:val="004A3113"/>
    <w:rsid w:val="004A5D85"/>
    <w:rsid w:val="004A6651"/>
    <w:rsid w:val="004A78D3"/>
    <w:rsid w:val="004B1389"/>
    <w:rsid w:val="004B2ED3"/>
    <w:rsid w:val="004B539E"/>
    <w:rsid w:val="004B7084"/>
    <w:rsid w:val="004C0DF5"/>
    <w:rsid w:val="004C1855"/>
    <w:rsid w:val="004C62AE"/>
    <w:rsid w:val="004C6ED4"/>
    <w:rsid w:val="004C7286"/>
    <w:rsid w:val="004D1981"/>
    <w:rsid w:val="004D21F2"/>
    <w:rsid w:val="004D40CC"/>
    <w:rsid w:val="004D507E"/>
    <w:rsid w:val="004E3555"/>
    <w:rsid w:val="004E3DC1"/>
    <w:rsid w:val="004E4D4D"/>
    <w:rsid w:val="004E5C6C"/>
    <w:rsid w:val="004E6124"/>
    <w:rsid w:val="004F08D0"/>
    <w:rsid w:val="004F2B51"/>
    <w:rsid w:val="004F2B99"/>
    <w:rsid w:val="004F41AE"/>
    <w:rsid w:val="004F4947"/>
    <w:rsid w:val="004F4D53"/>
    <w:rsid w:val="004F4E13"/>
    <w:rsid w:val="004F63E4"/>
    <w:rsid w:val="004F72EF"/>
    <w:rsid w:val="00500153"/>
    <w:rsid w:val="00500465"/>
    <w:rsid w:val="0050230D"/>
    <w:rsid w:val="00502C4C"/>
    <w:rsid w:val="00504ED3"/>
    <w:rsid w:val="005051C5"/>
    <w:rsid w:val="00506487"/>
    <w:rsid w:val="00507C2A"/>
    <w:rsid w:val="005107EF"/>
    <w:rsid w:val="00516FFA"/>
    <w:rsid w:val="005171B0"/>
    <w:rsid w:val="00517B35"/>
    <w:rsid w:val="00521D58"/>
    <w:rsid w:val="005224CA"/>
    <w:rsid w:val="00524D4F"/>
    <w:rsid w:val="005255CD"/>
    <w:rsid w:val="0052570A"/>
    <w:rsid w:val="0052674C"/>
    <w:rsid w:val="005331AB"/>
    <w:rsid w:val="005339C9"/>
    <w:rsid w:val="005351A6"/>
    <w:rsid w:val="005363D3"/>
    <w:rsid w:val="005376EB"/>
    <w:rsid w:val="005406EE"/>
    <w:rsid w:val="00542826"/>
    <w:rsid w:val="00543404"/>
    <w:rsid w:val="00543F27"/>
    <w:rsid w:val="005456D1"/>
    <w:rsid w:val="00550665"/>
    <w:rsid w:val="00552728"/>
    <w:rsid w:val="0055381A"/>
    <w:rsid w:val="005538BB"/>
    <w:rsid w:val="00553C10"/>
    <w:rsid w:val="0055521C"/>
    <w:rsid w:val="005552A4"/>
    <w:rsid w:val="00556738"/>
    <w:rsid w:val="00557628"/>
    <w:rsid w:val="00557FF3"/>
    <w:rsid w:val="00563ECB"/>
    <w:rsid w:val="00564EEE"/>
    <w:rsid w:val="00566005"/>
    <w:rsid w:val="00566DB3"/>
    <w:rsid w:val="00571AC5"/>
    <w:rsid w:val="00574C32"/>
    <w:rsid w:val="0058167F"/>
    <w:rsid w:val="005819C0"/>
    <w:rsid w:val="00585A8C"/>
    <w:rsid w:val="00586B7D"/>
    <w:rsid w:val="00587714"/>
    <w:rsid w:val="00591B43"/>
    <w:rsid w:val="00591E1B"/>
    <w:rsid w:val="00591EB9"/>
    <w:rsid w:val="00592AF1"/>
    <w:rsid w:val="00593CB3"/>
    <w:rsid w:val="005954D0"/>
    <w:rsid w:val="00595861"/>
    <w:rsid w:val="0059704F"/>
    <w:rsid w:val="005A0289"/>
    <w:rsid w:val="005A1424"/>
    <w:rsid w:val="005A15F5"/>
    <w:rsid w:val="005A20B0"/>
    <w:rsid w:val="005A212B"/>
    <w:rsid w:val="005A5DC1"/>
    <w:rsid w:val="005A68D8"/>
    <w:rsid w:val="005A7017"/>
    <w:rsid w:val="005B082A"/>
    <w:rsid w:val="005B0F95"/>
    <w:rsid w:val="005B367A"/>
    <w:rsid w:val="005B4A4C"/>
    <w:rsid w:val="005B501E"/>
    <w:rsid w:val="005B547A"/>
    <w:rsid w:val="005B618F"/>
    <w:rsid w:val="005C396A"/>
    <w:rsid w:val="005C3E63"/>
    <w:rsid w:val="005C504C"/>
    <w:rsid w:val="005C58C2"/>
    <w:rsid w:val="005E22C4"/>
    <w:rsid w:val="005E31C5"/>
    <w:rsid w:val="005E7192"/>
    <w:rsid w:val="005E7D5D"/>
    <w:rsid w:val="005F0315"/>
    <w:rsid w:val="005F21BC"/>
    <w:rsid w:val="005F5CFE"/>
    <w:rsid w:val="00600839"/>
    <w:rsid w:val="006013CC"/>
    <w:rsid w:val="00601633"/>
    <w:rsid w:val="006025D3"/>
    <w:rsid w:val="0060382C"/>
    <w:rsid w:val="006067A4"/>
    <w:rsid w:val="00606FF4"/>
    <w:rsid w:val="00610FE1"/>
    <w:rsid w:val="006112AA"/>
    <w:rsid w:val="00613F36"/>
    <w:rsid w:val="006204F4"/>
    <w:rsid w:val="00621319"/>
    <w:rsid w:val="00624CDA"/>
    <w:rsid w:val="00626806"/>
    <w:rsid w:val="00626FFD"/>
    <w:rsid w:val="0063223B"/>
    <w:rsid w:val="00633F54"/>
    <w:rsid w:val="00634B2D"/>
    <w:rsid w:val="00635F47"/>
    <w:rsid w:val="006375EA"/>
    <w:rsid w:val="00643761"/>
    <w:rsid w:val="00643920"/>
    <w:rsid w:val="006451DD"/>
    <w:rsid w:val="00645FDF"/>
    <w:rsid w:val="006513E8"/>
    <w:rsid w:val="00652C00"/>
    <w:rsid w:val="00653849"/>
    <w:rsid w:val="00653FCB"/>
    <w:rsid w:val="00656076"/>
    <w:rsid w:val="006567AA"/>
    <w:rsid w:val="0066177E"/>
    <w:rsid w:val="00662316"/>
    <w:rsid w:val="0066336C"/>
    <w:rsid w:val="00664AC7"/>
    <w:rsid w:val="00670451"/>
    <w:rsid w:val="006716E3"/>
    <w:rsid w:val="00671766"/>
    <w:rsid w:val="006736E6"/>
    <w:rsid w:val="006748CD"/>
    <w:rsid w:val="0067721A"/>
    <w:rsid w:val="006837E8"/>
    <w:rsid w:val="00683D57"/>
    <w:rsid w:val="00686CF0"/>
    <w:rsid w:val="006875B0"/>
    <w:rsid w:val="00690241"/>
    <w:rsid w:val="0069427D"/>
    <w:rsid w:val="006A1EF8"/>
    <w:rsid w:val="006A27F9"/>
    <w:rsid w:val="006A29D3"/>
    <w:rsid w:val="006A3154"/>
    <w:rsid w:val="006A353E"/>
    <w:rsid w:val="006A47FE"/>
    <w:rsid w:val="006A5119"/>
    <w:rsid w:val="006A51A6"/>
    <w:rsid w:val="006A68B4"/>
    <w:rsid w:val="006B0497"/>
    <w:rsid w:val="006B19AB"/>
    <w:rsid w:val="006B3949"/>
    <w:rsid w:val="006B4BDB"/>
    <w:rsid w:val="006B4F93"/>
    <w:rsid w:val="006B5F86"/>
    <w:rsid w:val="006B6859"/>
    <w:rsid w:val="006B7BF0"/>
    <w:rsid w:val="006C20B4"/>
    <w:rsid w:val="006C24EA"/>
    <w:rsid w:val="006C403F"/>
    <w:rsid w:val="006C464E"/>
    <w:rsid w:val="006C5534"/>
    <w:rsid w:val="006C65CA"/>
    <w:rsid w:val="006C7079"/>
    <w:rsid w:val="006D335D"/>
    <w:rsid w:val="006D3F60"/>
    <w:rsid w:val="006D50A3"/>
    <w:rsid w:val="006D597A"/>
    <w:rsid w:val="006D5B9A"/>
    <w:rsid w:val="006E12B3"/>
    <w:rsid w:val="006E56D7"/>
    <w:rsid w:val="006E69B9"/>
    <w:rsid w:val="006F2891"/>
    <w:rsid w:val="006F43D3"/>
    <w:rsid w:val="006F4915"/>
    <w:rsid w:val="006F4A5A"/>
    <w:rsid w:val="006F5020"/>
    <w:rsid w:val="006F740F"/>
    <w:rsid w:val="006F7673"/>
    <w:rsid w:val="0070029D"/>
    <w:rsid w:val="00700445"/>
    <w:rsid w:val="0070068D"/>
    <w:rsid w:val="00701050"/>
    <w:rsid w:val="0070193B"/>
    <w:rsid w:val="007031B3"/>
    <w:rsid w:val="00703824"/>
    <w:rsid w:val="00704844"/>
    <w:rsid w:val="0070625C"/>
    <w:rsid w:val="007101BF"/>
    <w:rsid w:val="00711ABC"/>
    <w:rsid w:val="00711D9D"/>
    <w:rsid w:val="007129D5"/>
    <w:rsid w:val="00714577"/>
    <w:rsid w:val="00716DF3"/>
    <w:rsid w:val="007178C2"/>
    <w:rsid w:val="00720005"/>
    <w:rsid w:val="00721AB3"/>
    <w:rsid w:val="00722F39"/>
    <w:rsid w:val="00725D1D"/>
    <w:rsid w:val="00730650"/>
    <w:rsid w:val="00730774"/>
    <w:rsid w:val="00731406"/>
    <w:rsid w:val="007320F9"/>
    <w:rsid w:val="007331A9"/>
    <w:rsid w:val="0073327F"/>
    <w:rsid w:val="00733E56"/>
    <w:rsid w:val="007351DE"/>
    <w:rsid w:val="007376BF"/>
    <w:rsid w:val="00737BD3"/>
    <w:rsid w:val="007402C5"/>
    <w:rsid w:val="00743F68"/>
    <w:rsid w:val="00745684"/>
    <w:rsid w:val="00750B55"/>
    <w:rsid w:val="00751834"/>
    <w:rsid w:val="007600EF"/>
    <w:rsid w:val="007608A3"/>
    <w:rsid w:val="00763FB3"/>
    <w:rsid w:val="0077013B"/>
    <w:rsid w:val="007767D5"/>
    <w:rsid w:val="00777708"/>
    <w:rsid w:val="0078116C"/>
    <w:rsid w:val="00790508"/>
    <w:rsid w:val="00791206"/>
    <w:rsid w:val="00792426"/>
    <w:rsid w:val="00793413"/>
    <w:rsid w:val="00793437"/>
    <w:rsid w:val="00793BE6"/>
    <w:rsid w:val="00793E7C"/>
    <w:rsid w:val="007945A8"/>
    <w:rsid w:val="00795547"/>
    <w:rsid w:val="00795DCF"/>
    <w:rsid w:val="007A15AF"/>
    <w:rsid w:val="007A3696"/>
    <w:rsid w:val="007A7BAD"/>
    <w:rsid w:val="007B1C76"/>
    <w:rsid w:val="007B25E6"/>
    <w:rsid w:val="007B53EE"/>
    <w:rsid w:val="007B790F"/>
    <w:rsid w:val="007C123A"/>
    <w:rsid w:val="007C3751"/>
    <w:rsid w:val="007C6773"/>
    <w:rsid w:val="007D03DA"/>
    <w:rsid w:val="007D5BD0"/>
    <w:rsid w:val="007D5D24"/>
    <w:rsid w:val="007D6728"/>
    <w:rsid w:val="007D6A7D"/>
    <w:rsid w:val="007E1654"/>
    <w:rsid w:val="007E3640"/>
    <w:rsid w:val="007E3B54"/>
    <w:rsid w:val="007E6A27"/>
    <w:rsid w:val="007F081D"/>
    <w:rsid w:val="007F21D5"/>
    <w:rsid w:val="007F24E3"/>
    <w:rsid w:val="007F2AA2"/>
    <w:rsid w:val="007F4F7B"/>
    <w:rsid w:val="007F5BB0"/>
    <w:rsid w:val="008019C5"/>
    <w:rsid w:val="00810D1B"/>
    <w:rsid w:val="00812451"/>
    <w:rsid w:val="00812523"/>
    <w:rsid w:val="008127B2"/>
    <w:rsid w:val="00812FB8"/>
    <w:rsid w:val="008134E3"/>
    <w:rsid w:val="008137BF"/>
    <w:rsid w:val="0081418C"/>
    <w:rsid w:val="00814F20"/>
    <w:rsid w:val="00814FCE"/>
    <w:rsid w:val="00815015"/>
    <w:rsid w:val="0081627B"/>
    <w:rsid w:val="00816E2C"/>
    <w:rsid w:val="00823AC5"/>
    <w:rsid w:val="0082410D"/>
    <w:rsid w:val="00825091"/>
    <w:rsid w:val="0082586E"/>
    <w:rsid w:val="00827F36"/>
    <w:rsid w:val="0083014B"/>
    <w:rsid w:val="00831891"/>
    <w:rsid w:val="00833360"/>
    <w:rsid w:val="0083336D"/>
    <w:rsid w:val="008341F0"/>
    <w:rsid w:val="008368AB"/>
    <w:rsid w:val="008371BB"/>
    <w:rsid w:val="00840119"/>
    <w:rsid w:val="008425D5"/>
    <w:rsid w:val="008508D1"/>
    <w:rsid w:val="00850EF0"/>
    <w:rsid w:val="00853570"/>
    <w:rsid w:val="00853E25"/>
    <w:rsid w:val="00854406"/>
    <w:rsid w:val="0085457D"/>
    <w:rsid w:val="00854614"/>
    <w:rsid w:val="00856433"/>
    <w:rsid w:val="00856DB3"/>
    <w:rsid w:val="00861CD8"/>
    <w:rsid w:val="00864190"/>
    <w:rsid w:val="008643B9"/>
    <w:rsid w:val="008669F9"/>
    <w:rsid w:val="00866F7E"/>
    <w:rsid w:val="00867326"/>
    <w:rsid w:val="00867BFD"/>
    <w:rsid w:val="008705F6"/>
    <w:rsid w:val="0087091F"/>
    <w:rsid w:val="0087220A"/>
    <w:rsid w:val="008728FA"/>
    <w:rsid w:val="00873CA1"/>
    <w:rsid w:val="00876CA6"/>
    <w:rsid w:val="00882427"/>
    <w:rsid w:val="0088399E"/>
    <w:rsid w:val="008842C5"/>
    <w:rsid w:val="00884582"/>
    <w:rsid w:val="00884618"/>
    <w:rsid w:val="0088493F"/>
    <w:rsid w:val="00887C45"/>
    <w:rsid w:val="00890CC3"/>
    <w:rsid w:val="00890FD4"/>
    <w:rsid w:val="00891321"/>
    <w:rsid w:val="00891520"/>
    <w:rsid w:val="00893C7C"/>
    <w:rsid w:val="00895261"/>
    <w:rsid w:val="008A0DA5"/>
    <w:rsid w:val="008A0E55"/>
    <w:rsid w:val="008A440B"/>
    <w:rsid w:val="008A5615"/>
    <w:rsid w:val="008A5979"/>
    <w:rsid w:val="008B2E03"/>
    <w:rsid w:val="008B3A86"/>
    <w:rsid w:val="008B3FAF"/>
    <w:rsid w:val="008B4C38"/>
    <w:rsid w:val="008B4E6D"/>
    <w:rsid w:val="008B61A0"/>
    <w:rsid w:val="008B6DBC"/>
    <w:rsid w:val="008C1D32"/>
    <w:rsid w:val="008C2266"/>
    <w:rsid w:val="008C2E5D"/>
    <w:rsid w:val="008C350E"/>
    <w:rsid w:val="008C43B7"/>
    <w:rsid w:val="008C464D"/>
    <w:rsid w:val="008C5067"/>
    <w:rsid w:val="008C61D0"/>
    <w:rsid w:val="008C6448"/>
    <w:rsid w:val="008C71B2"/>
    <w:rsid w:val="008D00AA"/>
    <w:rsid w:val="008D1062"/>
    <w:rsid w:val="008D132E"/>
    <w:rsid w:val="008D2F42"/>
    <w:rsid w:val="008D5184"/>
    <w:rsid w:val="008D5EF1"/>
    <w:rsid w:val="008D5F4F"/>
    <w:rsid w:val="008D6961"/>
    <w:rsid w:val="008D7195"/>
    <w:rsid w:val="008E0361"/>
    <w:rsid w:val="008E0A66"/>
    <w:rsid w:val="008E101E"/>
    <w:rsid w:val="008E2B8C"/>
    <w:rsid w:val="008E6534"/>
    <w:rsid w:val="008F0279"/>
    <w:rsid w:val="008F0494"/>
    <w:rsid w:val="008F107C"/>
    <w:rsid w:val="008F5138"/>
    <w:rsid w:val="008F5281"/>
    <w:rsid w:val="008F5551"/>
    <w:rsid w:val="009020E5"/>
    <w:rsid w:val="00902B1B"/>
    <w:rsid w:val="00902F7B"/>
    <w:rsid w:val="00907827"/>
    <w:rsid w:val="00911385"/>
    <w:rsid w:val="009114A4"/>
    <w:rsid w:val="00915F1E"/>
    <w:rsid w:val="00917501"/>
    <w:rsid w:val="00920E4A"/>
    <w:rsid w:val="00921A9D"/>
    <w:rsid w:val="00925CA4"/>
    <w:rsid w:val="009262FC"/>
    <w:rsid w:val="00927549"/>
    <w:rsid w:val="00931F45"/>
    <w:rsid w:val="0093236F"/>
    <w:rsid w:val="009328EE"/>
    <w:rsid w:val="00932999"/>
    <w:rsid w:val="00934A6C"/>
    <w:rsid w:val="009353BC"/>
    <w:rsid w:val="009408B4"/>
    <w:rsid w:val="009422A7"/>
    <w:rsid w:val="0094235E"/>
    <w:rsid w:val="00942514"/>
    <w:rsid w:val="009450BE"/>
    <w:rsid w:val="00945D70"/>
    <w:rsid w:val="00945E97"/>
    <w:rsid w:val="00946385"/>
    <w:rsid w:val="00946BCE"/>
    <w:rsid w:val="00947DE2"/>
    <w:rsid w:val="00953025"/>
    <w:rsid w:val="009533FA"/>
    <w:rsid w:val="009554C2"/>
    <w:rsid w:val="00955A6A"/>
    <w:rsid w:val="00956A70"/>
    <w:rsid w:val="00956B47"/>
    <w:rsid w:val="0095721D"/>
    <w:rsid w:val="00965E19"/>
    <w:rsid w:val="00966703"/>
    <w:rsid w:val="00967D9D"/>
    <w:rsid w:val="009701C4"/>
    <w:rsid w:val="00970D1E"/>
    <w:rsid w:val="00971267"/>
    <w:rsid w:val="00973ABF"/>
    <w:rsid w:val="00973B53"/>
    <w:rsid w:val="00973E06"/>
    <w:rsid w:val="00973EA0"/>
    <w:rsid w:val="0097414C"/>
    <w:rsid w:val="00977F22"/>
    <w:rsid w:val="00982481"/>
    <w:rsid w:val="00982CE5"/>
    <w:rsid w:val="00983EC0"/>
    <w:rsid w:val="00984605"/>
    <w:rsid w:val="009865B4"/>
    <w:rsid w:val="00990484"/>
    <w:rsid w:val="0099162B"/>
    <w:rsid w:val="009916F2"/>
    <w:rsid w:val="00993BCB"/>
    <w:rsid w:val="0099560E"/>
    <w:rsid w:val="0099565C"/>
    <w:rsid w:val="00996036"/>
    <w:rsid w:val="009A0C3C"/>
    <w:rsid w:val="009A3095"/>
    <w:rsid w:val="009A3B97"/>
    <w:rsid w:val="009A4E46"/>
    <w:rsid w:val="009A5509"/>
    <w:rsid w:val="009A5B9D"/>
    <w:rsid w:val="009B2595"/>
    <w:rsid w:val="009B51DE"/>
    <w:rsid w:val="009B5DDF"/>
    <w:rsid w:val="009C00CE"/>
    <w:rsid w:val="009C05E4"/>
    <w:rsid w:val="009C34B1"/>
    <w:rsid w:val="009C4D3D"/>
    <w:rsid w:val="009C5833"/>
    <w:rsid w:val="009C5B88"/>
    <w:rsid w:val="009C7401"/>
    <w:rsid w:val="009C78E1"/>
    <w:rsid w:val="009C7A3E"/>
    <w:rsid w:val="009D04B7"/>
    <w:rsid w:val="009D24C0"/>
    <w:rsid w:val="009D2775"/>
    <w:rsid w:val="009D517E"/>
    <w:rsid w:val="009D63A7"/>
    <w:rsid w:val="009D7E27"/>
    <w:rsid w:val="009E03E9"/>
    <w:rsid w:val="009E23EE"/>
    <w:rsid w:val="009E33E0"/>
    <w:rsid w:val="009E7A00"/>
    <w:rsid w:val="009F018B"/>
    <w:rsid w:val="009F0E61"/>
    <w:rsid w:val="009F17FC"/>
    <w:rsid w:val="009F36BF"/>
    <w:rsid w:val="009F3A93"/>
    <w:rsid w:val="009F4525"/>
    <w:rsid w:val="009F46B5"/>
    <w:rsid w:val="009F4733"/>
    <w:rsid w:val="009F4EB7"/>
    <w:rsid w:val="00A00C6C"/>
    <w:rsid w:val="00A01524"/>
    <w:rsid w:val="00A02D4E"/>
    <w:rsid w:val="00A03CB7"/>
    <w:rsid w:val="00A0706C"/>
    <w:rsid w:val="00A07681"/>
    <w:rsid w:val="00A153B3"/>
    <w:rsid w:val="00A15E95"/>
    <w:rsid w:val="00A166FF"/>
    <w:rsid w:val="00A20720"/>
    <w:rsid w:val="00A217F6"/>
    <w:rsid w:val="00A22EBA"/>
    <w:rsid w:val="00A23EE2"/>
    <w:rsid w:val="00A250A5"/>
    <w:rsid w:val="00A251AA"/>
    <w:rsid w:val="00A25511"/>
    <w:rsid w:val="00A2662C"/>
    <w:rsid w:val="00A273F4"/>
    <w:rsid w:val="00A301DC"/>
    <w:rsid w:val="00A31941"/>
    <w:rsid w:val="00A33323"/>
    <w:rsid w:val="00A33E2D"/>
    <w:rsid w:val="00A3434F"/>
    <w:rsid w:val="00A35921"/>
    <w:rsid w:val="00A36071"/>
    <w:rsid w:val="00A36435"/>
    <w:rsid w:val="00A369EE"/>
    <w:rsid w:val="00A36A2E"/>
    <w:rsid w:val="00A36E6C"/>
    <w:rsid w:val="00A42A84"/>
    <w:rsid w:val="00A42C59"/>
    <w:rsid w:val="00A43A9F"/>
    <w:rsid w:val="00A44523"/>
    <w:rsid w:val="00A464BD"/>
    <w:rsid w:val="00A47F91"/>
    <w:rsid w:val="00A55859"/>
    <w:rsid w:val="00A56C41"/>
    <w:rsid w:val="00A5738B"/>
    <w:rsid w:val="00A57BCF"/>
    <w:rsid w:val="00A6050A"/>
    <w:rsid w:val="00A61E66"/>
    <w:rsid w:val="00A6237B"/>
    <w:rsid w:val="00A63471"/>
    <w:rsid w:val="00A64390"/>
    <w:rsid w:val="00A64D27"/>
    <w:rsid w:val="00A71711"/>
    <w:rsid w:val="00A72462"/>
    <w:rsid w:val="00A72520"/>
    <w:rsid w:val="00A73499"/>
    <w:rsid w:val="00A73CCE"/>
    <w:rsid w:val="00A73FCB"/>
    <w:rsid w:val="00A742C5"/>
    <w:rsid w:val="00A7464C"/>
    <w:rsid w:val="00A77CB5"/>
    <w:rsid w:val="00A80C36"/>
    <w:rsid w:val="00A82849"/>
    <w:rsid w:val="00A84F25"/>
    <w:rsid w:val="00A87F8E"/>
    <w:rsid w:val="00A9053E"/>
    <w:rsid w:val="00A93E75"/>
    <w:rsid w:val="00A94931"/>
    <w:rsid w:val="00A94E50"/>
    <w:rsid w:val="00A95EC7"/>
    <w:rsid w:val="00A95F25"/>
    <w:rsid w:val="00A96A12"/>
    <w:rsid w:val="00A970BA"/>
    <w:rsid w:val="00A976BD"/>
    <w:rsid w:val="00AA3EFE"/>
    <w:rsid w:val="00AA4707"/>
    <w:rsid w:val="00AA687D"/>
    <w:rsid w:val="00AA7AA8"/>
    <w:rsid w:val="00AB110F"/>
    <w:rsid w:val="00AB242E"/>
    <w:rsid w:val="00AB415C"/>
    <w:rsid w:val="00AB4D21"/>
    <w:rsid w:val="00AB54E1"/>
    <w:rsid w:val="00AB705E"/>
    <w:rsid w:val="00AB7A80"/>
    <w:rsid w:val="00AC1944"/>
    <w:rsid w:val="00AC1D26"/>
    <w:rsid w:val="00AC2775"/>
    <w:rsid w:val="00AC5DCD"/>
    <w:rsid w:val="00AD00C6"/>
    <w:rsid w:val="00AD0F63"/>
    <w:rsid w:val="00AD2E27"/>
    <w:rsid w:val="00AD375A"/>
    <w:rsid w:val="00AD4C3D"/>
    <w:rsid w:val="00AD54DF"/>
    <w:rsid w:val="00AD7F59"/>
    <w:rsid w:val="00AE2EE8"/>
    <w:rsid w:val="00AE5C4E"/>
    <w:rsid w:val="00AE644F"/>
    <w:rsid w:val="00AE7D2A"/>
    <w:rsid w:val="00AF0014"/>
    <w:rsid w:val="00AF0B42"/>
    <w:rsid w:val="00AF1B03"/>
    <w:rsid w:val="00AF2875"/>
    <w:rsid w:val="00AF40C6"/>
    <w:rsid w:val="00AF4D27"/>
    <w:rsid w:val="00B028A5"/>
    <w:rsid w:val="00B0297A"/>
    <w:rsid w:val="00B0403C"/>
    <w:rsid w:val="00B07DF0"/>
    <w:rsid w:val="00B10F90"/>
    <w:rsid w:val="00B11BF2"/>
    <w:rsid w:val="00B125FB"/>
    <w:rsid w:val="00B12A1C"/>
    <w:rsid w:val="00B1317D"/>
    <w:rsid w:val="00B179BF"/>
    <w:rsid w:val="00B20436"/>
    <w:rsid w:val="00B216CF"/>
    <w:rsid w:val="00B24CF0"/>
    <w:rsid w:val="00B3230D"/>
    <w:rsid w:val="00B32A06"/>
    <w:rsid w:val="00B32A16"/>
    <w:rsid w:val="00B32B93"/>
    <w:rsid w:val="00B34633"/>
    <w:rsid w:val="00B36E09"/>
    <w:rsid w:val="00B37A7B"/>
    <w:rsid w:val="00B41914"/>
    <w:rsid w:val="00B42076"/>
    <w:rsid w:val="00B42774"/>
    <w:rsid w:val="00B44EDD"/>
    <w:rsid w:val="00B45073"/>
    <w:rsid w:val="00B454F2"/>
    <w:rsid w:val="00B45BD2"/>
    <w:rsid w:val="00B5286E"/>
    <w:rsid w:val="00B53FF3"/>
    <w:rsid w:val="00B5527A"/>
    <w:rsid w:val="00B552AB"/>
    <w:rsid w:val="00B55648"/>
    <w:rsid w:val="00B56E9D"/>
    <w:rsid w:val="00B6049B"/>
    <w:rsid w:val="00B61F5B"/>
    <w:rsid w:val="00B623ED"/>
    <w:rsid w:val="00B63650"/>
    <w:rsid w:val="00B644A6"/>
    <w:rsid w:val="00B65C32"/>
    <w:rsid w:val="00B66674"/>
    <w:rsid w:val="00B670AB"/>
    <w:rsid w:val="00B6715E"/>
    <w:rsid w:val="00B67DB1"/>
    <w:rsid w:val="00B71144"/>
    <w:rsid w:val="00B71972"/>
    <w:rsid w:val="00B71FB3"/>
    <w:rsid w:val="00B75E0D"/>
    <w:rsid w:val="00B76918"/>
    <w:rsid w:val="00B835C0"/>
    <w:rsid w:val="00B83A64"/>
    <w:rsid w:val="00B83B12"/>
    <w:rsid w:val="00B877A7"/>
    <w:rsid w:val="00B879FD"/>
    <w:rsid w:val="00B87AFA"/>
    <w:rsid w:val="00B90E61"/>
    <w:rsid w:val="00B9191E"/>
    <w:rsid w:val="00B92639"/>
    <w:rsid w:val="00B92916"/>
    <w:rsid w:val="00B93096"/>
    <w:rsid w:val="00B93CBC"/>
    <w:rsid w:val="00B94248"/>
    <w:rsid w:val="00B94E68"/>
    <w:rsid w:val="00B96002"/>
    <w:rsid w:val="00B96728"/>
    <w:rsid w:val="00B97EEE"/>
    <w:rsid w:val="00BA0233"/>
    <w:rsid w:val="00BA0C10"/>
    <w:rsid w:val="00BA0C4F"/>
    <w:rsid w:val="00BA303C"/>
    <w:rsid w:val="00BA3DB5"/>
    <w:rsid w:val="00BA4FCC"/>
    <w:rsid w:val="00BA6110"/>
    <w:rsid w:val="00BA6A56"/>
    <w:rsid w:val="00BB3590"/>
    <w:rsid w:val="00BB3809"/>
    <w:rsid w:val="00BB38CE"/>
    <w:rsid w:val="00BC088C"/>
    <w:rsid w:val="00BC6660"/>
    <w:rsid w:val="00BC7A52"/>
    <w:rsid w:val="00BD0EAB"/>
    <w:rsid w:val="00BD137E"/>
    <w:rsid w:val="00BD4DBF"/>
    <w:rsid w:val="00BD4DC4"/>
    <w:rsid w:val="00BD5456"/>
    <w:rsid w:val="00BD7B99"/>
    <w:rsid w:val="00BD7D6F"/>
    <w:rsid w:val="00BE042C"/>
    <w:rsid w:val="00BE0EEE"/>
    <w:rsid w:val="00BE2639"/>
    <w:rsid w:val="00BE3323"/>
    <w:rsid w:val="00BE38BB"/>
    <w:rsid w:val="00BE548F"/>
    <w:rsid w:val="00BF4741"/>
    <w:rsid w:val="00BF4765"/>
    <w:rsid w:val="00BF4BD2"/>
    <w:rsid w:val="00BF6287"/>
    <w:rsid w:val="00C00393"/>
    <w:rsid w:val="00C00E04"/>
    <w:rsid w:val="00C01FF9"/>
    <w:rsid w:val="00C030A0"/>
    <w:rsid w:val="00C06446"/>
    <w:rsid w:val="00C11560"/>
    <w:rsid w:val="00C11A08"/>
    <w:rsid w:val="00C11C46"/>
    <w:rsid w:val="00C121D3"/>
    <w:rsid w:val="00C12262"/>
    <w:rsid w:val="00C148DC"/>
    <w:rsid w:val="00C14961"/>
    <w:rsid w:val="00C154B5"/>
    <w:rsid w:val="00C159E7"/>
    <w:rsid w:val="00C21201"/>
    <w:rsid w:val="00C22C19"/>
    <w:rsid w:val="00C258BF"/>
    <w:rsid w:val="00C269D6"/>
    <w:rsid w:val="00C2718B"/>
    <w:rsid w:val="00C31D62"/>
    <w:rsid w:val="00C35525"/>
    <w:rsid w:val="00C363F0"/>
    <w:rsid w:val="00C41A3A"/>
    <w:rsid w:val="00C422D3"/>
    <w:rsid w:val="00C423F0"/>
    <w:rsid w:val="00C42A1D"/>
    <w:rsid w:val="00C434A0"/>
    <w:rsid w:val="00C43D3B"/>
    <w:rsid w:val="00C44FBA"/>
    <w:rsid w:val="00C4605C"/>
    <w:rsid w:val="00C51109"/>
    <w:rsid w:val="00C531C7"/>
    <w:rsid w:val="00C53EA4"/>
    <w:rsid w:val="00C55694"/>
    <w:rsid w:val="00C564FF"/>
    <w:rsid w:val="00C62615"/>
    <w:rsid w:val="00C6532A"/>
    <w:rsid w:val="00C66129"/>
    <w:rsid w:val="00C66C03"/>
    <w:rsid w:val="00C71028"/>
    <w:rsid w:val="00C71C3F"/>
    <w:rsid w:val="00C72779"/>
    <w:rsid w:val="00C74ADF"/>
    <w:rsid w:val="00C75ACF"/>
    <w:rsid w:val="00C800A9"/>
    <w:rsid w:val="00C82A2D"/>
    <w:rsid w:val="00C830DD"/>
    <w:rsid w:val="00C8752D"/>
    <w:rsid w:val="00C90474"/>
    <w:rsid w:val="00C9058C"/>
    <w:rsid w:val="00C91CEE"/>
    <w:rsid w:val="00C91FBD"/>
    <w:rsid w:val="00C93858"/>
    <w:rsid w:val="00C94D57"/>
    <w:rsid w:val="00CA1F76"/>
    <w:rsid w:val="00CA21C6"/>
    <w:rsid w:val="00CA24EF"/>
    <w:rsid w:val="00CA48B1"/>
    <w:rsid w:val="00CA4B49"/>
    <w:rsid w:val="00CA64F9"/>
    <w:rsid w:val="00CA72F9"/>
    <w:rsid w:val="00CA744D"/>
    <w:rsid w:val="00CB18D2"/>
    <w:rsid w:val="00CB202E"/>
    <w:rsid w:val="00CB220B"/>
    <w:rsid w:val="00CB415C"/>
    <w:rsid w:val="00CB5B31"/>
    <w:rsid w:val="00CB6142"/>
    <w:rsid w:val="00CC23D4"/>
    <w:rsid w:val="00CC298E"/>
    <w:rsid w:val="00CC2A89"/>
    <w:rsid w:val="00CC5108"/>
    <w:rsid w:val="00CC7863"/>
    <w:rsid w:val="00CC7D4A"/>
    <w:rsid w:val="00CD1CF4"/>
    <w:rsid w:val="00CD50B9"/>
    <w:rsid w:val="00CD63A8"/>
    <w:rsid w:val="00CDECF3"/>
    <w:rsid w:val="00CE0027"/>
    <w:rsid w:val="00CE0309"/>
    <w:rsid w:val="00CE1395"/>
    <w:rsid w:val="00CE287D"/>
    <w:rsid w:val="00CE2BD8"/>
    <w:rsid w:val="00CE4ACD"/>
    <w:rsid w:val="00CE67B3"/>
    <w:rsid w:val="00CF0EFB"/>
    <w:rsid w:val="00CF3327"/>
    <w:rsid w:val="00CF3554"/>
    <w:rsid w:val="00CF5946"/>
    <w:rsid w:val="00CF5D6E"/>
    <w:rsid w:val="00CF61BB"/>
    <w:rsid w:val="00CF63E3"/>
    <w:rsid w:val="00D02E95"/>
    <w:rsid w:val="00D02F96"/>
    <w:rsid w:val="00D031F7"/>
    <w:rsid w:val="00D03AB0"/>
    <w:rsid w:val="00D053F6"/>
    <w:rsid w:val="00D05598"/>
    <w:rsid w:val="00D058A4"/>
    <w:rsid w:val="00D05E59"/>
    <w:rsid w:val="00D0638A"/>
    <w:rsid w:val="00D078A7"/>
    <w:rsid w:val="00D118BC"/>
    <w:rsid w:val="00D13960"/>
    <w:rsid w:val="00D1594F"/>
    <w:rsid w:val="00D23702"/>
    <w:rsid w:val="00D23F51"/>
    <w:rsid w:val="00D2448D"/>
    <w:rsid w:val="00D25962"/>
    <w:rsid w:val="00D26560"/>
    <w:rsid w:val="00D3028F"/>
    <w:rsid w:val="00D30DE1"/>
    <w:rsid w:val="00D312D8"/>
    <w:rsid w:val="00D3163C"/>
    <w:rsid w:val="00D317CD"/>
    <w:rsid w:val="00D33A5F"/>
    <w:rsid w:val="00D35421"/>
    <w:rsid w:val="00D358C4"/>
    <w:rsid w:val="00D3632F"/>
    <w:rsid w:val="00D363F0"/>
    <w:rsid w:val="00D369DD"/>
    <w:rsid w:val="00D36FE7"/>
    <w:rsid w:val="00D426E0"/>
    <w:rsid w:val="00D45CA3"/>
    <w:rsid w:val="00D46F00"/>
    <w:rsid w:val="00D47724"/>
    <w:rsid w:val="00D537DA"/>
    <w:rsid w:val="00D55290"/>
    <w:rsid w:val="00D561FD"/>
    <w:rsid w:val="00D57705"/>
    <w:rsid w:val="00D626F0"/>
    <w:rsid w:val="00D63A90"/>
    <w:rsid w:val="00D644DA"/>
    <w:rsid w:val="00D64E50"/>
    <w:rsid w:val="00D67EA6"/>
    <w:rsid w:val="00D7442C"/>
    <w:rsid w:val="00D74938"/>
    <w:rsid w:val="00D75AE6"/>
    <w:rsid w:val="00D76305"/>
    <w:rsid w:val="00D80044"/>
    <w:rsid w:val="00D801E5"/>
    <w:rsid w:val="00D83D7F"/>
    <w:rsid w:val="00D844C8"/>
    <w:rsid w:val="00D84710"/>
    <w:rsid w:val="00D85E99"/>
    <w:rsid w:val="00D8649C"/>
    <w:rsid w:val="00D866AB"/>
    <w:rsid w:val="00D87366"/>
    <w:rsid w:val="00D875B5"/>
    <w:rsid w:val="00D90A31"/>
    <w:rsid w:val="00D90B34"/>
    <w:rsid w:val="00D9141A"/>
    <w:rsid w:val="00D91D76"/>
    <w:rsid w:val="00D93186"/>
    <w:rsid w:val="00D93BF7"/>
    <w:rsid w:val="00D94DFC"/>
    <w:rsid w:val="00D952C9"/>
    <w:rsid w:val="00D95675"/>
    <w:rsid w:val="00D959CD"/>
    <w:rsid w:val="00D96481"/>
    <w:rsid w:val="00DA032B"/>
    <w:rsid w:val="00DA0833"/>
    <w:rsid w:val="00DA169A"/>
    <w:rsid w:val="00DA2B75"/>
    <w:rsid w:val="00DA31A6"/>
    <w:rsid w:val="00DA327B"/>
    <w:rsid w:val="00DA51FC"/>
    <w:rsid w:val="00DA571F"/>
    <w:rsid w:val="00DA624B"/>
    <w:rsid w:val="00DA7394"/>
    <w:rsid w:val="00DA7D07"/>
    <w:rsid w:val="00DB46B4"/>
    <w:rsid w:val="00DC0750"/>
    <w:rsid w:val="00DC0B8A"/>
    <w:rsid w:val="00DC177C"/>
    <w:rsid w:val="00DC1C7E"/>
    <w:rsid w:val="00DC432B"/>
    <w:rsid w:val="00DD2755"/>
    <w:rsid w:val="00DD3A47"/>
    <w:rsid w:val="00DD4BED"/>
    <w:rsid w:val="00DD5261"/>
    <w:rsid w:val="00DD68F3"/>
    <w:rsid w:val="00DD6ED6"/>
    <w:rsid w:val="00DE0DBC"/>
    <w:rsid w:val="00DE1303"/>
    <w:rsid w:val="00DE1803"/>
    <w:rsid w:val="00DE2276"/>
    <w:rsid w:val="00DE272C"/>
    <w:rsid w:val="00DE5700"/>
    <w:rsid w:val="00DE69DA"/>
    <w:rsid w:val="00DF05BD"/>
    <w:rsid w:val="00DF0B66"/>
    <w:rsid w:val="00DF1626"/>
    <w:rsid w:val="00DF1ED1"/>
    <w:rsid w:val="00DF297B"/>
    <w:rsid w:val="00DF39E3"/>
    <w:rsid w:val="00DF3C88"/>
    <w:rsid w:val="00DF6AE2"/>
    <w:rsid w:val="00DF7672"/>
    <w:rsid w:val="00E00321"/>
    <w:rsid w:val="00E041D5"/>
    <w:rsid w:val="00E07B12"/>
    <w:rsid w:val="00E104FA"/>
    <w:rsid w:val="00E11AAF"/>
    <w:rsid w:val="00E12773"/>
    <w:rsid w:val="00E127AC"/>
    <w:rsid w:val="00E14BC3"/>
    <w:rsid w:val="00E15522"/>
    <w:rsid w:val="00E161D3"/>
    <w:rsid w:val="00E22A92"/>
    <w:rsid w:val="00E22C84"/>
    <w:rsid w:val="00E231B5"/>
    <w:rsid w:val="00E23D5D"/>
    <w:rsid w:val="00E2538A"/>
    <w:rsid w:val="00E27193"/>
    <w:rsid w:val="00E33F42"/>
    <w:rsid w:val="00E34169"/>
    <w:rsid w:val="00E346E8"/>
    <w:rsid w:val="00E34CC1"/>
    <w:rsid w:val="00E35D92"/>
    <w:rsid w:val="00E36A09"/>
    <w:rsid w:val="00E40894"/>
    <w:rsid w:val="00E52356"/>
    <w:rsid w:val="00E53127"/>
    <w:rsid w:val="00E56E37"/>
    <w:rsid w:val="00E576E2"/>
    <w:rsid w:val="00E57EC0"/>
    <w:rsid w:val="00E620E5"/>
    <w:rsid w:val="00E63F6C"/>
    <w:rsid w:val="00E64A62"/>
    <w:rsid w:val="00E66D89"/>
    <w:rsid w:val="00E72427"/>
    <w:rsid w:val="00E738D1"/>
    <w:rsid w:val="00E74539"/>
    <w:rsid w:val="00E745C4"/>
    <w:rsid w:val="00E747CC"/>
    <w:rsid w:val="00E74A30"/>
    <w:rsid w:val="00E77DEB"/>
    <w:rsid w:val="00E80FE3"/>
    <w:rsid w:val="00E86741"/>
    <w:rsid w:val="00E87EFC"/>
    <w:rsid w:val="00E90860"/>
    <w:rsid w:val="00E9216E"/>
    <w:rsid w:val="00E92A6B"/>
    <w:rsid w:val="00E96692"/>
    <w:rsid w:val="00E97035"/>
    <w:rsid w:val="00EA04A5"/>
    <w:rsid w:val="00EA0B57"/>
    <w:rsid w:val="00EA1231"/>
    <w:rsid w:val="00EA45DD"/>
    <w:rsid w:val="00EA5F45"/>
    <w:rsid w:val="00EA6DB4"/>
    <w:rsid w:val="00EA7E67"/>
    <w:rsid w:val="00EB2188"/>
    <w:rsid w:val="00EB740C"/>
    <w:rsid w:val="00EB7C5D"/>
    <w:rsid w:val="00EC1492"/>
    <w:rsid w:val="00EC79E2"/>
    <w:rsid w:val="00ED054F"/>
    <w:rsid w:val="00ED0B1E"/>
    <w:rsid w:val="00ED0FB7"/>
    <w:rsid w:val="00ED2533"/>
    <w:rsid w:val="00ED3828"/>
    <w:rsid w:val="00ED38BC"/>
    <w:rsid w:val="00ED5C14"/>
    <w:rsid w:val="00ED6B74"/>
    <w:rsid w:val="00ED7CA8"/>
    <w:rsid w:val="00EE03EC"/>
    <w:rsid w:val="00EE1380"/>
    <w:rsid w:val="00EE3491"/>
    <w:rsid w:val="00EE3ABB"/>
    <w:rsid w:val="00EE4A50"/>
    <w:rsid w:val="00EE568D"/>
    <w:rsid w:val="00EE6426"/>
    <w:rsid w:val="00EE6C3B"/>
    <w:rsid w:val="00EF291D"/>
    <w:rsid w:val="00EF39DF"/>
    <w:rsid w:val="00EF71D8"/>
    <w:rsid w:val="00F02628"/>
    <w:rsid w:val="00F03AF1"/>
    <w:rsid w:val="00F0576F"/>
    <w:rsid w:val="00F068E1"/>
    <w:rsid w:val="00F0693B"/>
    <w:rsid w:val="00F0786F"/>
    <w:rsid w:val="00F108B8"/>
    <w:rsid w:val="00F126D9"/>
    <w:rsid w:val="00F1337C"/>
    <w:rsid w:val="00F139E2"/>
    <w:rsid w:val="00F13BFA"/>
    <w:rsid w:val="00F13CD2"/>
    <w:rsid w:val="00F143BC"/>
    <w:rsid w:val="00F20E73"/>
    <w:rsid w:val="00F245E0"/>
    <w:rsid w:val="00F34709"/>
    <w:rsid w:val="00F34A51"/>
    <w:rsid w:val="00F34F2A"/>
    <w:rsid w:val="00F35475"/>
    <w:rsid w:val="00F36776"/>
    <w:rsid w:val="00F42A15"/>
    <w:rsid w:val="00F43561"/>
    <w:rsid w:val="00F44C6A"/>
    <w:rsid w:val="00F44ED1"/>
    <w:rsid w:val="00F50B0F"/>
    <w:rsid w:val="00F50C0D"/>
    <w:rsid w:val="00F537BC"/>
    <w:rsid w:val="00F5519F"/>
    <w:rsid w:val="00F55E60"/>
    <w:rsid w:val="00F56FCC"/>
    <w:rsid w:val="00F60DCD"/>
    <w:rsid w:val="00F70571"/>
    <w:rsid w:val="00F71864"/>
    <w:rsid w:val="00F71FF6"/>
    <w:rsid w:val="00F7604D"/>
    <w:rsid w:val="00F762CE"/>
    <w:rsid w:val="00F768A0"/>
    <w:rsid w:val="00F76F90"/>
    <w:rsid w:val="00F774DF"/>
    <w:rsid w:val="00F80DC6"/>
    <w:rsid w:val="00F81F70"/>
    <w:rsid w:val="00F85452"/>
    <w:rsid w:val="00F8561B"/>
    <w:rsid w:val="00F872BF"/>
    <w:rsid w:val="00F87D36"/>
    <w:rsid w:val="00F94F9D"/>
    <w:rsid w:val="00F96957"/>
    <w:rsid w:val="00F96FC0"/>
    <w:rsid w:val="00F97228"/>
    <w:rsid w:val="00FA3FA4"/>
    <w:rsid w:val="00FA46EA"/>
    <w:rsid w:val="00FA5693"/>
    <w:rsid w:val="00FB1D09"/>
    <w:rsid w:val="00FB2C45"/>
    <w:rsid w:val="00FB4DB2"/>
    <w:rsid w:val="00FB5150"/>
    <w:rsid w:val="00FB5AAF"/>
    <w:rsid w:val="00FB6295"/>
    <w:rsid w:val="00FC358A"/>
    <w:rsid w:val="00FC4468"/>
    <w:rsid w:val="00FC5E6F"/>
    <w:rsid w:val="00FC61DB"/>
    <w:rsid w:val="00FD07F3"/>
    <w:rsid w:val="00FD0E3F"/>
    <w:rsid w:val="00FD3CF4"/>
    <w:rsid w:val="00FD54B6"/>
    <w:rsid w:val="00FE0861"/>
    <w:rsid w:val="00FE0A6D"/>
    <w:rsid w:val="00FE0DE9"/>
    <w:rsid w:val="00FE2119"/>
    <w:rsid w:val="00FE3218"/>
    <w:rsid w:val="00FE3603"/>
    <w:rsid w:val="00FE4F90"/>
    <w:rsid w:val="00FE5124"/>
    <w:rsid w:val="00FE59DF"/>
    <w:rsid w:val="00FE5EDD"/>
    <w:rsid w:val="00FF0CB7"/>
    <w:rsid w:val="00FF37AB"/>
    <w:rsid w:val="00FF5A12"/>
    <w:rsid w:val="00FF614C"/>
    <w:rsid w:val="0153E95A"/>
    <w:rsid w:val="0157DAD1"/>
    <w:rsid w:val="01ADE827"/>
    <w:rsid w:val="01C30073"/>
    <w:rsid w:val="0222123F"/>
    <w:rsid w:val="02314677"/>
    <w:rsid w:val="02436E2F"/>
    <w:rsid w:val="02563C9D"/>
    <w:rsid w:val="025E4F8C"/>
    <w:rsid w:val="02A9249D"/>
    <w:rsid w:val="02AC001D"/>
    <w:rsid w:val="02C79996"/>
    <w:rsid w:val="02DF6032"/>
    <w:rsid w:val="030A42DE"/>
    <w:rsid w:val="03651D5B"/>
    <w:rsid w:val="036797E1"/>
    <w:rsid w:val="03B1B42E"/>
    <w:rsid w:val="03C1D04E"/>
    <w:rsid w:val="03C7E733"/>
    <w:rsid w:val="042A8E73"/>
    <w:rsid w:val="04451796"/>
    <w:rsid w:val="04534610"/>
    <w:rsid w:val="04735ED9"/>
    <w:rsid w:val="047B6DFC"/>
    <w:rsid w:val="047D26FC"/>
    <w:rsid w:val="048F6B5A"/>
    <w:rsid w:val="048F7B93"/>
    <w:rsid w:val="04A6133F"/>
    <w:rsid w:val="04B8632E"/>
    <w:rsid w:val="04CF9CEC"/>
    <w:rsid w:val="04F4D9C7"/>
    <w:rsid w:val="0526B2D1"/>
    <w:rsid w:val="052FB1A6"/>
    <w:rsid w:val="05382B11"/>
    <w:rsid w:val="053E796D"/>
    <w:rsid w:val="0548428B"/>
    <w:rsid w:val="05A2E174"/>
    <w:rsid w:val="06047495"/>
    <w:rsid w:val="06A1C3B3"/>
    <w:rsid w:val="06E97C2E"/>
    <w:rsid w:val="06F23E95"/>
    <w:rsid w:val="06FFBF6C"/>
    <w:rsid w:val="0712248D"/>
    <w:rsid w:val="07205307"/>
    <w:rsid w:val="0795493D"/>
    <w:rsid w:val="07D3BEFF"/>
    <w:rsid w:val="07D8EEA4"/>
    <w:rsid w:val="082A229B"/>
    <w:rsid w:val="083970C7"/>
    <w:rsid w:val="084FB30A"/>
    <w:rsid w:val="086B290E"/>
    <w:rsid w:val="088BF325"/>
    <w:rsid w:val="08BF6296"/>
    <w:rsid w:val="08CDD04E"/>
    <w:rsid w:val="08CE819C"/>
    <w:rsid w:val="0920109D"/>
    <w:rsid w:val="0943D00C"/>
    <w:rsid w:val="0959D040"/>
    <w:rsid w:val="0961BDC6"/>
    <w:rsid w:val="09CAFB63"/>
    <w:rsid w:val="09FF80C9"/>
    <w:rsid w:val="0A1DD32A"/>
    <w:rsid w:val="0A48638E"/>
    <w:rsid w:val="0A6E26CE"/>
    <w:rsid w:val="0AF1A58D"/>
    <w:rsid w:val="0AF25F9D"/>
    <w:rsid w:val="0AF27973"/>
    <w:rsid w:val="0B0DEF77"/>
    <w:rsid w:val="0B2096A7"/>
    <w:rsid w:val="0B3723BB"/>
    <w:rsid w:val="0BD40570"/>
    <w:rsid w:val="0BF4D849"/>
    <w:rsid w:val="0C33F88A"/>
    <w:rsid w:val="0C5530E7"/>
    <w:rsid w:val="0CA90122"/>
    <w:rsid w:val="0CC94129"/>
    <w:rsid w:val="0CDE22A6"/>
    <w:rsid w:val="0CF1794E"/>
    <w:rsid w:val="0D0360CD"/>
    <w:rsid w:val="0D18CF2A"/>
    <w:rsid w:val="0D775DB5"/>
    <w:rsid w:val="0E5C9CC5"/>
    <w:rsid w:val="0E92E893"/>
    <w:rsid w:val="0ECF1875"/>
    <w:rsid w:val="0EF502F3"/>
    <w:rsid w:val="0F916530"/>
    <w:rsid w:val="0F9E07DA"/>
    <w:rsid w:val="0FA52B17"/>
    <w:rsid w:val="0FC1EF82"/>
    <w:rsid w:val="0FCAB0EE"/>
    <w:rsid w:val="0FD15F4B"/>
    <w:rsid w:val="0FE86BD7"/>
    <w:rsid w:val="1016563A"/>
    <w:rsid w:val="101A241E"/>
    <w:rsid w:val="10246E89"/>
    <w:rsid w:val="103DFB8D"/>
    <w:rsid w:val="107D20C7"/>
    <w:rsid w:val="108233C6"/>
    <w:rsid w:val="109428AD"/>
    <w:rsid w:val="10A411FC"/>
    <w:rsid w:val="10C6AA42"/>
    <w:rsid w:val="10CE425F"/>
    <w:rsid w:val="10DCDD47"/>
    <w:rsid w:val="110D2B29"/>
    <w:rsid w:val="1114B30D"/>
    <w:rsid w:val="11411917"/>
    <w:rsid w:val="114FA3A1"/>
    <w:rsid w:val="118233C1"/>
    <w:rsid w:val="11826B38"/>
    <w:rsid w:val="11A2C16A"/>
    <w:rsid w:val="11C527DA"/>
    <w:rsid w:val="11E3DEE2"/>
    <w:rsid w:val="1216E0EA"/>
    <w:rsid w:val="1244987C"/>
    <w:rsid w:val="124BD68A"/>
    <w:rsid w:val="125AD027"/>
    <w:rsid w:val="1273F884"/>
    <w:rsid w:val="12961423"/>
    <w:rsid w:val="129A2832"/>
    <w:rsid w:val="12A1489F"/>
    <w:rsid w:val="12BBEE68"/>
    <w:rsid w:val="12D333B7"/>
    <w:rsid w:val="12ED5B01"/>
    <w:rsid w:val="12F55226"/>
    <w:rsid w:val="132F0930"/>
    <w:rsid w:val="1374838A"/>
    <w:rsid w:val="13840FF9"/>
    <w:rsid w:val="1391BEFB"/>
    <w:rsid w:val="13F34689"/>
    <w:rsid w:val="141AE290"/>
    <w:rsid w:val="1442560D"/>
    <w:rsid w:val="1456B36C"/>
    <w:rsid w:val="14613FE6"/>
    <w:rsid w:val="14978613"/>
    <w:rsid w:val="149DEF40"/>
    <w:rsid w:val="14A7ADC6"/>
    <w:rsid w:val="15112AA1"/>
    <w:rsid w:val="151E7401"/>
    <w:rsid w:val="152881FC"/>
    <w:rsid w:val="1531E57A"/>
    <w:rsid w:val="1554FD38"/>
    <w:rsid w:val="15B7E1E1"/>
    <w:rsid w:val="15C15F0B"/>
    <w:rsid w:val="15CE0A4E"/>
    <w:rsid w:val="15EEA28F"/>
    <w:rsid w:val="164753D2"/>
    <w:rsid w:val="16892393"/>
    <w:rsid w:val="16C67006"/>
    <w:rsid w:val="16E9231D"/>
    <w:rsid w:val="17089435"/>
    <w:rsid w:val="170FC7AB"/>
    <w:rsid w:val="17C2515A"/>
    <w:rsid w:val="17D20EC5"/>
    <w:rsid w:val="18412B7F"/>
    <w:rsid w:val="185500A4"/>
    <w:rsid w:val="1883227E"/>
    <w:rsid w:val="18E26B19"/>
    <w:rsid w:val="18F7D976"/>
    <w:rsid w:val="196E5135"/>
    <w:rsid w:val="197FCE1B"/>
    <w:rsid w:val="19ADFA8D"/>
    <w:rsid w:val="1AA87675"/>
    <w:rsid w:val="1ABDAD5B"/>
    <w:rsid w:val="1AC4C600"/>
    <w:rsid w:val="1AD8A0C6"/>
    <w:rsid w:val="1AF1F653"/>
    <w:rsid w:val="1B11223B"/>
    <w:rsid w:val="1B15CCC7"/>
    <w:rsid w:val="1B2ECCEB"/>
    <w:rsid w:val="1B68F230"/>
    <w:rsid w:val="1B726314"/>
    <w:rsid w:val="1B9B0F1E"/>
    <w:rsid w:val="1BAB8B3F"/>
    <w:rsid w:val="1BBBF230"/>
    <w:rsid w:val="1BD9B7B1"/>
    <w:rsid w:val="1C891B2D"/>
    <w:rsid w:val="1C9E74AB"/>
    <w:rsid w:val="1CF58B8B"/>
    <w:rsid w:val="1D31195D"/>
    <w:rsid w:val="1D54C4A0"/>
    <w:rsid w:val="1D8D997F"/>
    <w:rsid w:val="1DEEB7C0"/>
    <w:rsid w:val="1DF239F6"/>
    <w:rsid w:val="1E1FA6B9"/>
    <w:rsid w:val="1E39EFA3"/>
    <w:rsid w:val="1E4D08E2"/>
    <w:rsid w:val="1E737A9F"/>
    <w:rsid w:val="1E7D9DCC"/>
    <w:rsid w:val="1EA27BF2"/>
    <w:rsid w:val="1EA96C5E"/>
    <w:rsid w:val="1EEB2A9A"/>
    <w:rsid w:val="1F160A9F"/>
    <w:rsid w:val="1F20BDA4"/>
    <w:rsid w:val="1F2C042E"/>
    <w:rsid w:val="1F6ED00E"/>
    <w:rsid w:val="1F84BFB8"/>
    <w:rsid w:val="1FC244EE"/>
    <w:rsid w:val="20444FDE"/>
    <w:rsid w:val="205231B1"/>
    <w:rsid w:val="2082EDD9"/>
    <w:rsid w:val="20B5EB3B"/>
    <w:rsid w:val="20B7C8A8"/>
    <w:rsid w:val="214C4300"/>
    <w:rsid w:val="214CE510"/>
    <w:rsid w:val="21D5171E"/>
    <w:rsid w:val="21D6C2B5"/>
    <w:rsid w:val="21D7B43C"/>
    <w:rsid w:val="223855D6"/>
    <w:rsid w:val="2279461E"/>
    <w:rsid w:val="2392790E"/>
    <w:rsid w:val="239E9479"/>
    <w:rsid w:val="23B3D005"/>
    <w:rsid w:val="23D59290"/>
    <w:rsid w:val="23ED1BC3"/>
    <w:rsid w:val="23F52AE6"/>
    <w:rsid w:val="24434D89"/>
    <w:rsid w:val="2479CB2D"/>
    <w:rsid w:val="2485FE98"/>
    <w:rsid w:val="24AE7426"/>
    <w:rsid w:val="24B79EDF"/>
    <w:rsid w:val="24BBC327"/>
    <w:rsid w:val="24C81068"/>
    <w:rsid w:val="24CA08A6"/>
    <w:rsid w:val="250BCFCE"/>
    <w:rsid w:val="2515B985"/>
    <w:rsid w:val="2524D88B"/>
    <w:rsid w:val="2527F07B"/>
    <w:rsid w:val="25705B3F"/>
    <w:rsid w:val="258426C7"/>
    <w:rsid w:val="259E6CE0"/>
    <w:rsid w:val="25F882B5"/>
    <w:rsid w:val="2608B22F"/>
    <w:rsid w:val="26317639"/>
    <w:rsid w:val="26364BCF"/>
    <w:rsid w:val="267BA765"/>
    <w:rsid w:val="269C5300"/>
    <w:rsid w:val="26AACFF6"/>
    <w:rsid w:val="26F5568B"/>
    <w:rsid w:val="26FC04E8"/>
    <w:rsid w:val="270C0462"/>
    <w:rsid w:val="271081BE"/>
    <w:rsid w:val="271E15EF"/>
    <w:rsid w:val="27426CD6"/>
    <w:rsid w:val="274E229F"/>
    <w:rsid w:val="277A0A2C"/>
    <w:rsid w:val="278F1D7F"/>
    <w:rsid w:val="27903D31"/>
    <w:rsid w:val="27CB271E"/>
    <w:rsid w:val="27ED9234"/>
    <w:rsid w:val="281ADC5D"/>
    <w:rsid w:val="28256EC9"/>
    <w:rsid w:val="2855C918"/>
    <w:rsid w:val="286D02D6"/>
    <w:rsid w:val="28A68B02"/>
    <w:rsid w:val="28C07CAD"/>
    <w:rsid w:val="28C146F6"/>
    <w:rsid w:val="28D7B172"/>
    <w:rsid w:val="29154DAD"/>
    <w:rsid w:val="29383395"/>
    <w:rsid w:val="2962D8D8"/>
    <w:rsid w:val="296CB8FB"/>
    <w:rsid w:val="2977D255"/>
    <w:rsid w:val="299EC1B2"/>
    <w:rsid w:val="29C02DDB"/>
    <w:rsid w:val="29C18EA1"/>
    <w:rsid w:val="29C35509"/>
    <w:rsid w:val="2A3640F3"/>
    <w:rsid w:val="2A81209C"/>
    <w:rsid w:val="2AA2A5BE"/>
    <w:rsid w:val="2AADFB86"/>
    <w:rsid w:val="2AAFB1B5"/>
    <w:rsid w:val="2AB29D6E"/>
    <w:rsid w:val="2AEA3BA1"/>
    <w:rsid w:val="2AF4112C"/>
    <w:rsid w:val="2AF503AC"/>
    <w:rsid w:val="2AFB0293"/>
    <w:rsid w:val="2BBFD963"/>
    <w:rsid w:val="2BC5A080"/>
    <w:rsid w:val="2C29E5EF"/>
    <w:rsid w:val="2C33C31A"/>
    <w:rsid w:val="2C6A0748"/>
    <w:rsid w:val="2C8AF4F2"/>
    <w:rsid w:val="2C95816C"/>
    <w:rsid w:val="2CBB28E0"/>
    <w:rsid w:val="2CDE3160"/>
    <w:rsid w:val="2CEC4AAA"/>
    <w:rsid w:val="2CFE2791"/>
    <w:rsid w:val="2D24573F"/>
    <w:rsid w:val="2D2FC9AD"/>
    <w:rsid w:val="2D44B217"/>
    <w:rsid w:val="2D463575"/>
    <w:rsid w:val="2D497774"/>
    <w:rsid w:val="2D62CD01"/>
    <w:rsid w:val="2D7461E7"/>
    <w:rsid w:val="2D7C5EAB"/>
    <w:rsid w:val="2D8A6316"/>
    <w:rsid w:val="2DF5A92A"/>
    <w:rsid w:val="2DF93059"/>
    <w:rsid w:val="2DFEC4A5"/>
    <w:rsid w:val="2E00C77B"/>
    <w:rsid w:val="2E350AD2"/>
    <w:rsid w:val="2E56B732"/>
    <w:rsid w:val="2EBBF8C0"/>
    <w:rsid w:val="2F104281"/>
    <w:rsid w:val="2F2583FF"/>
    <w:rsid w:val="2F53FA47"/>
    <w:rsid w:val="2F62D839"/>
    <w:rsid w:val="2FBED70E"/>
    <w:rsid w:val="2FE6A699"/>
    <w:rsid w:val="2FF75D29"/>
    <w:rsid w:val="3003C26A"/>
    <w:rsid w:val="3029DB13"/>
    <w:rsid w:val="302B6317"/>
    <w:rsid w:val="306E7F67"/>
    <w:rsid w:val="308551AE"/>
    <w:rsid w:val="30CA4F18"/>
    <w:rsid w:val="30FD3A6C"/>
    <w:rsid w:val="3116E416"/>
    <w:rsid w:val="31451088"/>
    <w:rsid w:val="3150526C"/>
    <w:rsid w:val="3190933C"/>
    <w:rsid w:val="31925403"/>
    <w:rsid w:val="31ED8E30"/>
    <w:rsid w:val="320D0E86"/>
    <w:rsid w:val="3213EFB4"/>
    <w:rsid w:val="322A5A30"/>
    <w:rsid w:val="32395ABA"/>
    <w:rsid w:val="324DD790"/>
    <w:rsid w:val="3264152D"/>
    <w:rsid w:val="3283CC1D"/>
    <w:rsid w:val="32867B9D"/>
    <w:rsid w:val="328C3281"/>
    <w:rsid w:val="32998774"/>
    <w:rsid w:val="32CF896C"/>
    <w:rsid w:val="32D80D6F"/>
    <w:rsid w:val="32EC8E19"/>
    <w:rsid w:val="3313DD50"/>
    <w:rsid w:val="331CC6F5"/>
    <w:rsid w:val="3352607A"/>
    <w:rsid w:val="336C3A25"/>
    <w:rsid w:val="3389E5D0"/>
    <w:rsid w:val="33BDE3F7"/>
    <w:rsid w:val="33D449CD"/>
    <w:rsid w:val="33F8C251"/>
    <w:rsid w:val="33FF10AD"/>
    <w:rsid w:val="3407F5AC"/>
    <w:rsid w:val="34146B26"/>
    <w:rsid w:val="342EF34E"/>
    <w:rsid w:val="34585A63"/>
    <w:rsid w:val="3473302D"/>
    <w:rsid w:val="34948E11"/>
    <w:rsid w:val="34C9301D"/>
    <w:rsid w:val="353369D9"/>
    <w:rsid w:val="3548CDEF"/>
    <w:rsid w:val="35493837"/>
    <w:rsid w:val="35A5370C"/>
    <w:rsid w:val="35A9BF00"/>
    <w:rsid w:val="35C2AFE6"/>
    <w:rsid w:val="35F955C3"/>
    <w:rsid w:val="36145E5E"/>
    <w:rsid w:val="368DFD4B"/>
    <w:rsid w:val="36D73FBE"/>
    <w:rsid w:val="372BC04E"/>
    <w:rsid w:val="37383D68"/>
    <w:rsid w:val="378781BA"/>
    <w:rsid w:val="378C94B9"/>
    <w:rsid w:val="37E99C1A"/>
    <w:rsid w:val="37EF52FE"/>
    <w:rsid w:val="38098212"/>
    <w:rsid w:val="383335CE"/>
    <w:rsid w:val="38570D3D"/>
    <w:rsid w:val="3893FAFB"/>
    <w:rsid w:val="389F041C"/>
    <w:rsid w:val="38D04783"/>
    <w:rsid w:val="39373779"/>
    <w:rsid w:val="399969D9"/>
    <w:rsid w:val="39F7BAFB"/>
    <w:rsid w:val="3A9456AE"/>
    <w:rsid w:val="3A964847"/>
    <w:rsid w:val="3ABCAD97"/>
    <w:rsid w:val="3ACB39F4"/>
    <w:rsid w:val="3AE4E5BC"/>
    <w:rsid w:val="3B37FCC1"/>
    <w:rsid w:val="3B52D28B"/>
    <w:rsid w:val="3B699862"/>
    <w:rsid w:val="3B7AC8A1"/>
    <w:rsid w:val="3B8B0759"/>
    <w:rsid w:val="3B9BA119"/>
    <w:rsid w:val="3B9EB9E6"/>
    <w:rsid w:val="3BB0D531"/>
    <w:rsid w:val="3BF0B921"/>
    <w:rsid w:val="3C16D575"/>
    <w:rsid w:val="3C4009B9"/>
    <w:rsid w:val="3C7ACC68"/>
    <w:rsid w:val="3C9E4B9D"/>
    <w:rsid w:val="3D004365"/>
    <w:rsid w:val="3D079878"/>
    <w:rsid w:val="3D183439"/>
    <w:rsid w:val="3D248A13"/>
    <w:rsid w:val="3D3CD1FC"/>
    <w:rsid w:val="3D3D7F9F"/>
    <w:rsid w:val="3D537FD3"/>
    <w:rsid w:val="3D61C64D"/>
    <w:rsid w:val="3D63841C"/>
    <w:rsid w:val="3D71D234"/>
    <w:rsid w:val="3D7B1142"/>
    <w:rsid w:val="3DDF941A"/>
    <w:rsid w:val="3E0DC08C"/>
    <w:rsid w:val="3E261EA0"/>
    <w:rsid w:val="3E343249"/>
    <w:rsid w:val="3E3F563B"/>
    <w:rsid w:val="3E633842"/>
    <w:rsid w:val="3E8C06E4"/>
    <w:rsid w:val="3E95B531"/>
    <w:rsid w:val="3EDEACD5"/>
    <w:rsid w:val="3EFE92CD"/>
    <w:rsid w:val="3F19F0D1"/>
    <w:rsid w:val="3F2A8B97"/>
    <w:rsid w:val="3F3F9940"/>
    <w:rsid w:val="3F4DDEBF"/>
    <w:rsid w:val="3F59E6F9"/>
    <w:rsid w:val="3FA5A41C"/>
    <w:rsid w:val="3FB0E600"/>
    <w:rsid w:val="3FB31BA7"/>
    <w:rsid w:val="3FCDC269"/>
    <w:rsid w:val="3FEB6554"/>
    <w:rsid w:val="4013C011"/>
    <w:rsid w:val="401EAC8C"/>
    <w:rsid w:val="402659D9"/>
    <w:rsid w:val="40326D7A"/>
    <w:rsid w:val="40530F5A"/>
    <w:rsid w:val="4059BDB7"/>
    <w:rsid w:val="405B935D"/>
    <w:rsid w:val="40714515"/>
    <w:rsid w:val="4073BEA0"/>
    <w:rsid w:val="407FCACD"/>
    <w:rsid w:val="408D0995"/>
    <w:rsid w:val="40A3E44B"/>
    <w:rsid w:val="40D19BDD"/>
    <w:rsid w:val="41543E45"/>
    <w:rsid w:val="415FF9AF"/>
    <w:rsid w:val="416B6E64"/>
    <w:rsid w:val="41EDA18D"/>
    <w:rsid w:val="41FA48DD"/>
    <w:rsid w:val="41FB8265"/>
    <w:rsid w:val="4228427E"/>
    <w:rsid w:val="423C5AAD"/>
    <w:rsid w:val="42CF6406"/>
    <w:rsid w:val="42DEE408"/>
    <w:rsid w:val="432D7DB1"/>
    <w:rsid w:val="4330720E"/>
    <w:rsid w:val="43B0BD32"/>
    <w:rsid w:val="43D503E0"/>
    <w:rsid w:val="4444BE04"/>
    <w:rsid w:val="44C8081D"/>
    <w:rsid w:val="450AE06A"/>
    <w:rsid w:val="450F5159"/>
    <w:rsid w:val="451BB69A"/>
    <w:rsid w:val="453A9A81"/>
    <w:rsid w:val="45475DEE"/>
    <w:rsid w:val="4559724C"/>
    <w:rsid w:val="456B11CA"/>
    <w:rsid w:val="45862327"/>
    <w:rsid w:val="458BCCA3"/>
    <w:rsid w:val="45A5FF80"/>
    <w:rsid w:val="45E6D5D4"/>
    <w:rsid w:val="45FCAA24"/>
    <w:rsid w:val="460D4116"/>
    <w:rsid w:val="46483D11"/>
    <w:rsid w:val="467B8449"/>
    <w:rsid w:val="467E233D"/>
    <w:rsid w:val="4680E5C4"/>
    <w:rsid w:val="46A11786"/>
    <w:rsid w:val="4705E60C"/>
    <w:rsid w:val="470D1F74"/>
    <w:rsid w:val="4749EF3D"/>
    <w:rsid w:val="4772D311"/>
    <w:rsid w:val="47C1EC32"/>
    <w:rsid w:val="47D8149F"/>
    <w:rsid w:val="47F8062A"/>
    <w:rsid w:val="48008A2D"/>
    <w:rsid w:val="480DD92E"/>
    <w:rsid w:val="48129E8B"/>
    <w:rsid w:val="481A266F"/>
    <w:rsid w:val="4876EE92"/>
    <w:rsid w:val="48796F0A"/>
    <w:rsid w:val="487A0682"/>
    <w:rsid w:val="487A56F2"/>
    <w:rsid w:val="488F4CA6"/>
    <w:rsid w:val="48EF9701"/>
    <w:rsid w:val="4933B469"/>
    <w:rsid w:val="494A98BC"/>
    <w:rsid w:val="49795CA6"/>
    <w:rsid w:val="497AAE2E"/>
    <w:rsid w:val="499142E2"/>
    <w:rsid w:val="49989150"/>
    <w:rsid w:val="49AB3785"/>
    <w:rsid w:val="49BDD41D"/>
    <w:rsid w:val="49BE90FE"/>
    <w:rsid w:val="49F43D8A"/>
    <w:rsid w:val="4A32FA54"/>
    <w:rsid w:val="4A37CFEA"/>
    <w:rsid w:val="4AA5863D"/>
    <w:rsid w:val="4AC9E7BC"/>
    <w:rsid w:val="4AE92BA4"/>
    <w:rsid w:val="4AF8F57C"/>
    <w:rsid w:val="4B0EFB51"/>
    <w:rsid w:val="4B34D0F0"/>
    <w:rsid w:val="4B461C00"/>
    <w:rsid w:val="4B5E3805"/>
    <w:rsid w:val="4B6DDF45"/>
    <w:rsid w:val="4B7784D0"/>
    <w:rsid w:val="4BEAF7A8"/>
    <w:rsid w:val="4BF1B09D"/>
    <w:rsid w:val="4BF8A109"/>
    <w:rsid w:val="4C293001"/>
    <w:rsid w:val="4C508E9F"/>
    <w:rsid w:val="4C9250F8"/>
    <w:rsid w:val="4C94569E"/>
    <w:rsid w:val="4CAF4F00"/>
    <w:rsid w:val="4CD22A50"/>
    <w:rsid w:val="4CDA2714"/>
    <w:rsid w:val="4D0F2A1A"/>
    <w:rsid w:val="4D1C28AB"/>
    <w:rsid w:val="4DD4DA73"/>
    <w:rsid w:val="4DDC2048"/>
    <w:rsid w:val="4E08F68C"/>
    <w:rsid w:val="4E31C52E"/>
    <w:rsid w:val="4E47CB03"/>
    <w:rsid w:val="4E55ABDB"/>
    <w:rsid w:val="4EE5FE40"/>
    <w:rsid w:val="4F09D4B4"/>
    <w:rsid w:val="4F17B687"/>
    <w:rsid w:val="4F417D9D"/>
    <w:rsid w:val="4F4FFA93"/>
    <w:rsid w:val="4F52A342"/>
    <w:rsid w:val="4F698797"/>
    <w:rsid w:val="4F886CCA"/>
    <w:rsid w:val="4FA456B3"/>
    <w:rsid w:val="4FB70D21"/>
    <w:rsid w:val="4FBC1D4F"/>
    <w:rsid w:val="50637C40"/>
    <w:rsid w:val="5071B727"/>
    <w:rsid w:val="50A9ACB7"/>
    <w:rsid w:val="50F39041"/>
    <w:rsid w:val="510C0655"/>
    <w:rsid w:val="512FF79A"/>
    <w:rsid w:val="51501BF6"/>
    <w:rsid w:val="51664368"/>
    <w:rsid w:val="51717115"/>
    <w:rsid w:val="5176CB1C"/>
    <w:rsid w:val="51826614"/>
    <w:rsid w:val="51A81329"/>
    <w:rsid w:val="51AC8BDF"/>
    <w:rsid w:val="51D4148C"/>
    <w:rsid w:val="520C8B69"/>
    <w:rsid w:val="5212B287"/>
    <w:rsid w:val="521E8050"/>
    <w:rsid w:val="52680AC6"/>
    <w:rsid w:val="526948F4"/>
    <w:rsid w:val="52834537"/>
    <w:rsid w:val="52A7814D"/>
    <w:rsid w:val="52B7B0C7"/>
    <w:rsid w:val="5370AF36"/>
    <w:rsid w:val="537C8D38"/>
    <w:rsid w:val="5391046D"/>
    <w:rsid w:val="53D1BA46"/>
    <w:rsid w:val="53E6B6BB"/>
    <w:rsid w:val="53FC0872"/>
    <w:rsid w:val="54317021"/>
    <w:rsid w:val="545E183A"/>
    <w:rsid w:val="54860E50"/>
    <w:rsid w:val="54C9496F"/>
    <w:rsid w:val="54EF9894"/>
    <w:rsid w:val="54FD5F96"/>
    <w:rsid w:val="55223324"/>
    <w:rsid w:val="55305165"/>
    <w:rsid w:val="553313EC"/>
    <w:rsid w:val="55712114"/>
    <w:rsid w:val="55794070"/>
    <w:rsid w:val="55B2D4FE"/>
    <w:rsid w:val="55B7E704"/>
    <w:rsid w:val="55B8E323"/>
    <w:rsid w:val="55BAD6BB"/>
    <w:rsid w:val="55D95BED"/>
    <w:rsid w:val="55DC8DB3"/>
    <w:rsid w:val="55EC67C4"/>
    <w:rsid w:val="560DAE82"/>
    <w:rsid w:val="56100C62"/>
    <w:rsid w:val="5651D090"/>
    <w:rsid w:val="56869067"/>
    <w:rsid w:val="56AE2974"/>
    <w:rsid w:val="56EB3E70"/>
    <w:rsid w:val="5702AFA3"/>
    <w:rsid w:val="571EFA88"/>
    <w:rsid w:val="5745C654"/>
    <w:rsid w:val="5783B3DC"/>
    <w:rsid w:val="57917ADE"/>
    <w:rsid w:val="5796403B"/>
    <w:rsid w:val="579972FC"/>
    <w:rsid w:val="57C51EF6"/>
    <w:rsid w:val="57DA7874"/>
    <w:rsid w:val="58098905"/>
    <w:rsid w:val="58228BF9"/>
    <w:rsid w:val="584FCB8A"/>
    <w:rsid w:val="5853F96F"/>
    <w:rsid w:val="586CACEC"/>
    <w:rsid w:val="5887E858"/>
    <w:rsid w:val="58932A3C"/>
    <w:rsid w:val="589987D6"/>
    <w:rsid w:val="589D0F05"/>
    <w:rsid w:val="58A8979E"/>
    <w:rsid w:val="58ABF19D"/>
    <w:rsid w:val="58BFDCED"/>
    <w:rsid w:val="58C1A355"/>
    <w:rsid w:val="58C71437"/>
    <w:rsid w:val="58DFA90F"/>
    <w:rsid w:val="58EF44BC"/>
    <w:rsid w:val="58F6D833"/>
    <w:rsid w:val="59052353"/>
    <w:rsid w:val="594371D7"/>
    <w:rsid w:val="5946739C"/>
    <w:rsid w:val="59CB5BE4"/>
    <w:rsid w:val="59E23774"/>
    <w:rsid w:val="5A020C59"/>
    <w:rsid w:val="5A2610F8"/>
    <w:rsid w:val="5A42197B"/>
    <w:rsid w:val="5ADEAAC0"/>
    <w:rsid w:val="5AE22BFD"/>
    <w:rsid w:val="5B227F2C"/>
    <w:rsid w:val="5B3EE988"/>
    <w:rsid w:val="5B5618AC"/>
    <w:rsid w:val="5B693691"/>
    <w:rsid w:val="5B6D9D39"/>
    <w:rsid w:val="5B732CDF"/>
    <w:rsid w:val="5B76634B"/>
    <w:rsid w:val="5B93B4E7"/>
    <w:rsid w:val="5BC529D3"/>
    <w:rsid w:val="5BF69E36"/>
    <w:rsid w:val="5BFAB245"/>
    <w:rsid w:val="5C054957"/>
    <w:rsid w:val="5C10D8DD"/>
    <w:rsid w:val="5C45ACBF"/>
    <w:rsid w:val="5C47C890"/>
    <w:rsid w:val="5C72D479"/>
    <w:rsid w:val="5C7FC1CB"/>
    <w:rsid w:val="5CB6886B"/>
    <w:rsid w:val="5CBC1811"/>
    <w:rsid w:val="5CF403E3"/>
    <w:rsid w:val="5D05177C"/>
    <w:rsid w:val="5D0DA120"/>
    <w:rsid w:val="5D111AE7"/>
    <w:rsid w:val="5D499492"/>
    <w:rsid w:val="5D59F7BA"/>
    <w:rsid w:val="5D5D8F22"/>
    <w:rsid w:val="5D69C28D"/>
    <w:rsid w:val="5DD0D9C1"/>
    <w:rsid w:val="5DE8464E"/>
    <w:rsid w:val="5E05C4C9"/>
    <w:rsid w:val="5E094BF8"/>
    <w:rsid w:val="5E474513"/>
    <w:rsid w:val="5E79EEE1"/>
    <w:rsid w:val="5E803897"/>
    <w:rsid w:val="5E9264F5"/>
    <w:rsid w:val="5F3B09DB"/>
    <w:rsid w:val="5F56B486"/>
    <w:rsid w:val="5F5738CD"/>
    <w:rsid w:val="5FA0C248"/>
    <w:rsid w:val="5FB25B21"/>
    <w:rsid w:val="5FBC5ABB"/>
    <w:rsid w:val="5FD840F9"/>
    <w:rsid w:val="5FDF40A3"/>
    <w:rsid w:val="605296D5"/>
    <w:rsid w:val="6085933C"/>
    <w:rsid w:val="608F95A6"/>
    <w:rsid w:val="60ED0D41"/>
    <w:rsid w:val="60F3018E"/>
    <w:rsid w:val="60FE94BF"/>
    <w:rsid w:val="61000118"/>
    <w:rsid w:val="6103D7BE"/>
    <w:rsid w:val="6105B7FC"/>
    <w:rsid w:val="610600F8"/>
    <w:rsid w:val="6144635D"/>
    <w:rsid w:val="614DD619"/>
    <w:rsid w:val="615536BF"/>
    <w:rsid w:val="6163A477"/>
    <w:rsid w:val="61658D77"/>
    <w:rsid w:val="61662F87"/>
    <w:rsid w:val="61664D26"/>
    <w:rsid w:val="61864850"/>
    <w:rsid w:val="61916C42"/>
    <w:rsid w:val="6198A4AF"/>
    <w:rsid w:val="61DD9B9E"/>
    <w:rsid w:val="61E7CB38"/>
    <w:rsid w:val="61F74548"/>
    <w:rsid w:val="621307F3"/>
    <w:rsid w:val="621CDD7E"/>
    <w:rsid w:val="62299F9F"/>
    <w:rsid w:val="62605BA7"/>
    <w:rsid w:val="628081D6"/>
    <w:rsid w:val="62CBB41A"/>
    <w:rsid w:val="62F34A2F"/>
    <w:rsid w:val="63160C84"/>
    <w:rsid w:val="6320AC58"/>
    <w:rsid w:val="633EA4AA"/>
    <w:rsid w:val="634FADAB"/>
    <w:rsid w:val="6369A5FB"/>
    <w:rsid w:val="63729839"/>
    <w:rsid w:val="63D1E0D4"/>
    <w:rsid w:val="63D57CE2"/>
    <w:rsid w:val="63DC1DD7"/>
    <w:rsid w:val="63DF1F9C"/>
    <w:rsid w:val="640311DC"/>
    <w:rsid w:val="64044B64"/>
    <w:rsid w:val="64140AA4"/>
    <w:rsid w:val="64B27FF0"/>
    <w:rsid w:val="64B2B1C6"/>
    <w:rsid w:val="64B9885C"/>
    <w:rsid w:val="64B9C1D2"/>
    <w:rsid w:val="64BB47D7"/>
    <w:rsid w:val="64C26499"/>
    <w:rsid w:val="64D78554"/>
    <w:rsid w:val="64F338C1"/>
    <w:rsid w:val="65685EF8"/>
    <w:rsid w:val="6574C70A"/>
    <w:rsid w:val="65987910"/>
    <w:rsid w:val="65B44653"/>
    <w:rsid w:val="6646DF72"/>
    <w:rsid w:val="66831F8D"/>
    <w:rsid w:val="669962CB"/>
    <w:rsid w:val="66A090A0"/>
    <w:rsid w:val="66C6F7C5"/>
    <w:rsid w:val="67165BB7"/>
    <w:rsid w:val="671B85BB"/>
    <w:rsid w:val="67277E8E"/>
    <w:rsid w:val="673128E8"/>
    <w:rsid w:val="673854BE"/>
    <w:rsid w:val="6747A1EF"/>
    <w:rsid w:val="67579E98"/>
    <w:rsid w:val="67B5B251"/>
    <w:rsid w:val="67D02374"/>
    <w:rsid w:val="67DC9448"/>
    <w:rsid w:val="68179ADB"/>
    <w:rsid w:val="683EE61F"/>
    <w:rsid w:val="6881EF68"/>
    <w:rsid w:val="688CB088"/>
    <w:rsid w:val="68AB8853"/>
    <w:rsid w:val="68BD27D1"/>
    <w:rsid w:val="68F2FFBA"/>
    <w:rsid w:val="692C3FE5"/>
    <w:rsid w:val="69488208"/>
    <w:rsid w:val="694F99B2"/>
    <w:rsid w:val="698451E9"/>
    <w:rsid w:val="69A055C6"/>
    <w:rsid w:val="69F32D8D"/>
    <w:rsid w:val="6A18BD03"/>
    <w:rsid w:val="6A2CF6CF"/>
    <w:rsid w:val="6A716C71"/>
    <w:rsid w:val="6AC02E53"/>
    <w:rsid w:val="6AD02FA2"/>
    <w:rsid w:val="6AE51F80"/>
    <w:rsid w:val="6B4A1C31"/>
    <w:rsid w:val="6BC28467"/>
    <w:rsid w:val="6BCADD0F"/>
    <w:rsid w:val="6BCF8120"/>
    <w:rsid w:val="6BD4D35D"/>
    <w:rsid w:val="6BDCF2B9"/>
    <w:rsid w:val="6C241B5C"/>
    <w:rsid w:val="6C447A27"/>
    <w:rsid w:val="6C4D8B0A"/>
    <w:rsid w:val="6CA85AEF"/>
    <w:rsid w:val="6D2BACCF"/>
    <w:rsid w:val="6D314BB3"/>
    <w:rsid w:val="6D51FBF4"/>
    <w:rsid w:val="6D5887B9"/>
    <w:rsid w:val="6D5E175F"/>
    <w:rsid w:val="6D7D77ED"/>
    <w:rsid w:val="6D9B9D6F"/>
    <w:rsid w:val="6DB0C7E8"/>
    <w:rsid w:val="6DC02281"/>
    <w:rsid w:val="6E1529FD"/>
    <w:rsid w:val="6E29481E"/>
    <w:rsid w:val="6E4BD5CC"/>
    <w:rsid w:val="6E84BBE8"/>
    <w:rsid w:val="6EA23A63"/>
    <w:rsid w:val="6EA71D5F"/>
    <w:rsid w:val="6ED434B9"/>
    <w:rsid w:val="6EF9C082"/>
    <w:rsid w:val="6F159ED8"/>
    <w:rsid w:val="6F1658E8"/>
    <w:rsid w:val="6F52F13D"/>
    <w:rsid w:val="6F69D860"/>
    <w:rsid w:val="6F811DAF"/>
    <w:rsid w:val="6F92331D"/>
    <w:rsid w:val="6FAC3F99"/>
    <w:rsid w:val="6FCC4829"/>
    <w:rsid w:val="6FCF0AB0"/>
    <w:rsid w:val="6FF26578"/>
    <w:rsid w:val="701149B0"/>
    <w:rsid w:val="701A2F62"/>
    <w:rsid w:val="70214AFF"/>
    <w:rsid w:val="70330649"/>
    <w:rsid w:val="704F8304"/>
    <w:rsid w:val="70739B87"/>
    <w:rsid w:val="70758487"/>
    <w:rsid w:val="709418F7"/>
    <w:rsid w:val="70B1A20A"/>
    <w:rsid w:val="712D86D7"/>
    <w:rsid w:val="714D3AF9"/>
    <w:rsid w:val="714D8F67"/>
    <w:rsid w:val="71A120ED"/>
    <w:rsid w:val="71BD3631"/>
    <w:rsid w:val="71CC5DF9"/>
    <w:rsid w:val="71D32BCD"/>
    <w:rsid w:val="71DC9044"/>
    <w:rsid w:val="71F73167"/>
    <w:rsid w:val="7203CC4A"/>
    <w:rsid w:val="724C26D5"/>
    <w:rsid w:val="726B6025"/>
    <w:rsid w:val="72B41114"/>
    <w:rsid w:val="72DB37E8"/>
    <w:rsid w:val="730613FA"/>
    <w:rsid w:val="731497DD"/>
    <w:rsid w:val="73227D5B"/>
    <w:rsid w:val="7360B6AF"/>
    <w:rsid w:val="7391956F"/>
    <w:rsid w:val="741F29F3"/>
    <w:rsid w:val="744F172C"/>
    <w:rsid w:val="74C2D205"/>
    <w:rsid w:val="74C3871C"/>
    <w:rsid w:val="74FA2930"/>
    <w:rsid w:val="75262A93"/>
    <w:rsid w:val="75603061"/>
    <w:rsid w:val="75644916"/>
    <w:rsid w:val="75A58BF7"/>
    <w:rsid w:val="75C67E47"/>
    <w:rsid w:val="760A867D"/>
    <w:rsid w:val="76E43ECC"/>
    <w:rsid w:val="778840ED"/>
    <w:rsid w:val="77A22530"/>
    <w:rsid w:val="77BB4D8D"/>
    <w:rsid w:val="77D82457"/>
    <w:rsid w:val="77EE61F4"/>
    <w:rsid w:val="77F86EF6"/>
    <w:rsid w:val="784B6D21"/>
    <w:rsid w:val="78CC5B2F"/>
    <w:rsid w:val="7937E673"/>
    <w:rsid w:val="798B0BDC"/>
    <w:rsid w:val="799F9079"/>
    <w:rsid w:val="79B3FE11"/>
    <w:rsid w:val="79BCE6BB"/>
    <w:rsid w:val="79DF9ACD"/>
    <w:rsid w:val="7A00AFB5"/>
    <w:rsid w:val="7A051FA9"/>
    <w:rsid w:val="7A14E689"/>
    <w:rsid w:val="7B53FC57"/>
    <w:rsid w:val="7B96F715"/>
    <w:rsid w:val="7BBAE1B5"/>
    <w:rsid w:val="7BDB27AE"/>
    <w:rsid w:val="7BE53C50"/>
    <w:rsid w:val="7BEB9DDD"/>
    <w:rsid w:val="7BFAADA5"/>
    <w:rsid w:val="7C01D0E2"/>
    <w:rsid w:val="7C11F2F4"/>
    <w:rsid w:val="7C291780"/>
    <w:rsid w:val="7C598701"/>
    <w:rsid w:val="7C6C9D70"/>
    <w:rsid w:val="7C845974"/>
    <w:rsid w:val="7CA979A9"/>
    <w:rsid w:val="7CD9CC84"/>
    <w:rsid w:val="7CEFFF89"/>
    <w:rsid w:val="7D2013AF"/>
    <w:rsid w:val="7D4D49F4"/>
    <w:rsid w:val="7D4DC96C"/>
    <w:rsid w:val="7D63D533"/>
    <w:rsid w:val="7D6C00FC"/>
    <w:rsid w:val="7D71833A"/>
    <w:rsid w:val="7DA0FB42"/>
    <w:rsid w:val="7DBE3B59"/>
    <w:rsid w:val="7E0909EF"/>
    <w:rsid w:val="7E0D8E38"/>
    <w:rsid w:val="7E63BFFE"/>
    <w:rsid w:val="7E64EDF3"/>
    <w:rsid w:val="7E749533"/>
    <w:rsid w:val="7EB3CAA6"/>
    <w:rsid w:val="7EF86786"/>
    <w:rsid w:val="7F1C3DFA"/>
    <w:rsid w:val="7F279017"/>
    <w:rsid w:val="7F9F3B6C"/>
    <w:rsid w:val="7FB519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C50A7"/>
  <w15:chartTrackingRefBased/>
  <w15:docId w15:val="{850A1658-2C33-42B0-B43B-8A9B5A0FF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1ADE827"/>
    <w:rPr>
      <w:lang w:val="fr-CA"/>
    </w:rPr>
  </w:style>
  <w:style w:type="paragraph" w:styleId="Heading1">
    <w:name w:val="heading 1"/>
    <w:basedOn w:val="Normal"/>
    <w:next w:val="Normal"/>
    <w:link w:val="Heading1Char"/>
    <w:uiPriority w:val="9"/>
    <w:qFormat/>
    <w:rsid w:val="00A605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05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050A"/>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00A6050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6050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A6050A"/>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0A6050A"/>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0A6050A"/>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0A6050A"/>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1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050A"/>
    <w:rPr>
      <w:rFonts w:asciiTheme="majorHAnsi" w:eastAsiaTheme="majorEastAsia" w:hAnsiTheme="majorHAnsi" w:cstheme="majorBidi"/>
      <w:color w:val="2F5496" w:themeColor="accent1" w:themeShade="BF"/>
      <w:sz w:val="32"/>
      <w:szCs w:val="32"/>
      <w:lang w:val="fr-CA"/>
    </w:rPr>
  </w:style>
  <w:style w:type="character" w:customStyle="1" w:styleId="Heading2Char">
    <w:name w:val="Heading 2 Char"/>
    <w:basedOn w:val="DefaultParagraphFont"/>
    <w:link w:val="Heading2"/>
    <w:uiPriority w:val="9"/>
    <w:rsid w:val="00A6050A"/>
    <w:rPr>
      <w:rFonts w:asciiTheme="majorHAnsi" w:eastAsiaTheme="majorEastAsia" w:hAnsiTheme="majorHAnsi" w:cstheme="majorBidi"/>
      <w:color w:val="2F5496" w:themeColor="accent1" w:themeShade="BF"/>
      <w:sz w:val="26"/>
      <w:szCs w:val="26"/>
      <w:lang w:val="fr-CA"/>
    </w:rPr>
  </w:style>
  <w:style w:type="character" w:customStyle="1" w:styleId="Heading3Char">
    <w:name w:val="Heading 3 Char"/>
    <w:basedOn w:val="DefaultParagraphFont"/>
    <w:link w:val="Heading3"/>
    <w:uiPriority w:val="9"/>
    <w:rsid w:val="00A6050A"/>
    <w:rPr>
      <w:rFonts w:asciiTheme="majorHAnsi" w:eastAsiaTheme="majorEastAsia" w:hAnsiTheme="majorHAnsi" w:cstheme="majorBidi"/>
      <w:color w:val="1F3763"/>
      <w:sz w:val="24"/>
      <w:szCs w:val="24"/>
      <w:lang w:val="fr-CA"/>
    </w:rPr>
  </w:style>
  <w:style w:type="character" w:customStyle="1" w:styleId="Heading4Char">
    <w:name w:val="Heading 4 Char"/>
    <w:basedOn w:val="DefaultParagraphFont"/>
    <w:link w:val="Heading4"/>
    <w:uiPriority w:val="9"/>
    <w:rsid w:val="00A6050A"/>
    <w:rPr>
      <w:rFonts w:asciiTheme="majorHAnsi" w:eastAsiaTheme="majorEastAsia" w:hAnsiTheme="majorHAnsi" w:cstheme="majorBidi"/>
      <w:i/>
      <w:iCs/>
      <w:color w:val="2F5496" w:themeColor="accent1" w:themeShade="BF"/>
      <w:lang w:val="fr-CA"/>
    </w:rPr>
  </w:style>
  <w:style w:type="character" w:customStyle="1" w:styleId="Heading5Char">
    <w:name w:val="Heading 5 Char"/>
    <w:basedOn w:val="DefaultParagraphFont"/>
    <w:link w:val="Heading5"/>
    <w:uiPriority w:val="9"/>
    <w:rsid w:val="00A6050A"/>
    <w:rPr>
      <w:rFonts w:asciiTheme="majorHAnsi" w:eastAsiaTheme="majorEastAsia" w:hAnsiTheme="majorHAnsi" w:cstheme="majorBidi"/>
      <w:color w:val="2F5496" w:themeColor="accent1" w:themeShade="BF"/>
      <w:lang w:val="fr-CA"/>
    </w:rPr>
  </w:style>
  <w:style w:type="character" w:customStyle="1" w:styleId="Heading6Char">
    <w:name w:val="Heading 6 Char"/>
    <w:basedOn w:val="DefaultParagraphFont"/>
    <w:link w:val="Heading6"/>
    <w:uiPriority w:val="9"/>
    <w:rsid w:val="00A6050A"/>
    <w:rPr>
      <w:rFonts w:asciiTheme="majorHAnsi" w:eastAsiaTheme="majorEastAsia" w:hAnsiTheme="majorHAnsi" w:cstheme="majorBidi"/>
      <w:color w:val="1F3763"/>
      <w:lang w:val="fr-CA"/>
    </w:rPr>
  </w:style>
  <w:style w:type="character" w:customStyle="1" w:styleId="Heading7Char">
    <w:name w:val="Heading 7 Char"/>
    <w:basedOn w:val="DefaultParagraphFont"/>
    <w:link w:val="Heading7"/>
    <w:uiPriority w:val="9"/>
    <w:rsid w:val="00A6050A"/>
    <w:rPr>
      <w:rFonts w:asciiTheme="majorHAnsi" w:eastAsiaTheme="majorEastAsia" w:hAnsiTheme="majorHAnsi" w:cstheme="majorBidi"/>
      <w:i/>
      <w:iCs/>
      <w:color w:val="1F3763"/>
      <w:lang w:val="fr-CA"/>
    </w:rPr>
  </w:style>
  <w:style w:type="character" w:customStyle="1" w:styleId="Heading8Char">
    <w:name w:val="Heading 8 Char"/>
    <w:basedOn w:val="DefaultParagraphFont"/>
    <w:link w:val="Heading8"/>
    <w:uiPriority w:val="9"/>
    <w:rsid w:val="00A6050A"/>
    <w:rPr>
      <w:rFonts w:asciiTheme="majorHAnsi" w:eastAsiaTheme="majorEastAsia" w:hAnsiTheme="majorHAnsi" w:cstheme="majorBidi"/>
      <w:color w:val="272727"/>
      <w:sz w:val="21"/>
      <w:szCs w:val="21"/>
      <w:lang w:val="fr-CA"/>
    </w:rPr>
  </w:style>
  <w:style w:type="character" w:customStyle="1" w:styleId="Heading9Char">
    <w:name w:val="Heading 9 Char"/>
    <w:basedOn w:val="DefaultParagraphFont"/>
    <w:link w:val="Heading9"/>
    <w:uiPriority w:val="9"/>
    <w:rsid w:val="00A6050A"/>
    <w:rPr>
      <w:rFonts w:asciiTheme="majorHAnsi" w:eastAsiaTheme="majorEastAsia" w:hAnsiTheme="majorHAnsi" w:cstheme="majorBidi"/>
      <w:i/>
      <w:iCs/>
      <w:color w:val="272727"/>
      <w:sz w:val="21"/>
      <w:szCs w:val="21"/>
      <w:lang w:val="fr-CA"/>
    </w:rPr>
  </w:style>
  <w:style w:type="paragraph" w:styleId="Title">
    <w:name w:val="Title"/>
    <w:basedOn w:val="Normal"/>
    <w:next w:val="Normal"/>
    <w:link w:val="TitleChar"/>
    <w:uiPriority w:val="10"/>
    <w:qFormat/>
    <w:rsid w:val="00A6050A"/>
    <w:pPr>
      <w:spacing w:after="0"/>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6050A"/>
    <w:rPr>
      <w:rFonts w:asciiTheme="majorHAnsi" w:eastAsiaTheme="majorEastAsia" w:hAnsiTheme="majorHAnsi" w:cstheme="majorBidi"/>
      <w:sz w:val="56"/>
      <w:szCs w:val="56"/>
      <w:lang w:val="fr-CA"/>
    </w:rPr>
  </w:style>
  <w:style w:type="paragraph" w:styleId="Subtitle">
    <w:name w:val="Subtitle"/>
    <w:basedOn w:val="Normal"/>
    <w:next w:val="Normal"/>
    <w:link w:val="SubtitleChar"/>
    <w:uiPriority w:val="11"/>
    <w:qFormat/>
    <w:rsid w:val="01ADE827"/>
    <w:rPr>
      <w:rFonts w:eastAsiaTheme="minorEastAsia"/>
      <w:color w:val="5A5A5A"/>
    </w:rPr>
  </w:style>
  <w:style w:type="character" w:customStyle="1" w:styleId="SubtitleChar">
    <w:name w:val="Subtitle Char"/>
    <w:basedOn w:val="DefaultParagraphFont"/>
    <w:link w:val="Subtitle"/>
    <w:uiPriority w:val="11"/>
    <w:rsid w:val="00A6050A"/>
    <w:rPr>
      <w:rFonts w:eastAsiaTheme="minorEastAsia"/>
      <w:color w:val="5A5A5A"/>
      <w:lang w:val="fr-CA"/>
    </w:rPr>
  </w:style>
  <w:style w:type="paragraph" w:styleId="Quote">
    <w:name w:val="Quote"/>
    <w:basedOn w:val="Normal"/>
    <w:next w:val="Normal"/>
    <w:link w:val="QuoteChar"/>
    <w:uiPriority w:val="29"/>
    <w:qFormat/>
    <w:rsid w:val="00A6050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6050A"/>
    <w:rPr>
      <w:i/>
      <w:iCs/>
      <w:color w:val="404040" w:themeColor="text1" w:themeTint="BF"/>
      <w:lang w:val="fr-CA"/>
    </w:rPr>
  </w:style>
  <w:style w:type="paragraph" w:styleId="IntenseQuote">
    <w:name w:val="Intense Quote"/>
    <w:basedOn w:val="Normal"/>
    <w:next w:val="Normal"/>
    <w:link w:val="IntenseQuoteChar"/>
    <w:uiPriority w:val="30"/>
    <w:qFormat/>
    <w:rsid w:val="00A6050A"/>
    <w:pP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6050A"/>
    <w:rPr>
      <w:i/>
      <w:iCs/>
      <w:color w:val="4472C4" w:themeColor="accent1"/>
      <w:lang w:val="fr-CA"/>
    </w:rPr>
  </w:style>
  <w:style w:type="paragraph" w:styleId="ListParagraph">
    <w:name w:val="List Paragraph"/>
    <w:basedOn w:val="Normal"/>
    <w:uiPriority w:val="34"/>
    <w:qFormat/>
    <w:rsid w:val="00A6050A"/>
    <w:pPr>
      <w:ind w:left="720"/>
      <w:contextualSpacing/>
    </w:pPr>
  </w:style>
  <w:style w:type="paragraph" w:styleId="TOC1">
    <w:name w:val="toc 1"/>
    <w:basedOn w:val="Normal"/>
    <w:next w:val="Normal"/>
    <w:uiPriority w:val="39"/>
    <w:unhideWhenUsed/>
    <w:rsid w:val="00A6050A"/>
    <w:pPr>
      <w:spacing w:after="100"/>
    </w:pPr>
  </w:style>
  <w:style w:type="paragraph" w:styleId="TOC2">
    <w:name w:val="toc 2"/>
    <w:basedOn w:val="Normal"/>
    <w:next w:val="Normal"/>
    <w:uiPriority w:val="39"/>
    <w:unhideWhenUsed/>
    <w:rsid w:val="00A6050A"/>
    <w:pPr>
      <w:spacing w:after="100"/>
      <w:ind w:left="220"/>
    </w:pPr>
  </w:style>
  <w:style w:type="paragraph" w:styleId="TOC3">
    <w:name w:val="toc 3"/>
    <w:basedOn w:val="Normal"/>
    <w:next w:val="Normal"/>
    <w:uiPriority w:val="39"/>
    <w:unhideWhenUsed/>
    <w:rsid w:val="00A6050A"/>
    <w:pPr>
      <w:spacing w:after="100"/>
      <w:ind w:left="440"/>
    </w:pPr>
  </w:style>
  <w:style w:type="paragraph" w:styleId="TOC4">
    <w:name w:val="toc 4"/>
    <w:basedOn w:val="Normal"/>
    <w:next w:val="Normal"/>
    <w:uiPriority w:val="39"/>
    <w:unhideWhenUsed/>
    <w:rsid w:val="00A6050A"/>
    <w:pPr>
      <w:spacing w:after="100"/>
      <w:ind w:left="660"/>
    </w:pPr>
  </w:style>
  <w:style w:type="paragraph" w:styleId="TOC5">
    <w:name w:val="toc 5"/>
    <w:basedOn w:val="Normal"/>
    <w:next w:val="Normal"/>
    <w:uiPriority w:val="39"/>
    <w:unhideWhenUsed/>
    <w:rsid w:val="00A6050A"/>
    <w:pPr>
      <w:spacing w:after="100"/>
      <w:ind w:left="880"/>
    </w:pPr>
  </w:style>
  <w:style w:type="paragraph" w:styleId="TOC6">
    <w:name w:val="toc 6"/>
    <w:basedOn w:val="Normal"/>
    <w:next w:val="Normal"/>
    <w:uiPriority w:val="39"/>
    <w:unhideWhenUsed/>
    <w:rsid w:val="00A6050A"/>
    <w:pPr>
      <w:spacing w:after="100"/>
      <w:ind w:left="1100"/>
    </w:pPr>
  </w:style>
  <w:style w:type="paragraph" w:styleId="TOC7">
    <w:name w:val="toc 7"/>
    <w:basedOn w:val="Normal"/>
    <w:next w:val="Normal"/>
    <w:uiPriority w:val="39"/>
    <w:unhideWhenUsed/>
    <w:rsid w:val="00A6050A"/>
    <w:pPr>
      <w:spacing w:after="100"/>
      <w:ind w:left="1320"/>
    </w:pPr>
  </w:style>
  <w:style w:type="paragraph" w:styleId="TOC8">
    <w:name w:val="toc 8"/>
    <w:basedOn w:val="Normal"/>
    <w:next w:val="Normal"/>
    <w:uiPriority w:val="39"/>
    <w:unhideWhenUsed/>
    <w:rsid w:val="00A6050A"/>
    <w:pPr>
      <w:spacing w:after="100"/>
      <w:ind w:left="1540"/>
    </w:pPr>
  </w:style>
  <w:style w:type="paragraph" w:styleId="TOC9">
    <w:name w:val="toc 9"/>
    <w:basedOn w:val="Normal"/>
    <w:next w:val="Normal"/>
    <w:uiPriority w:val="39"/>
    <w:unhideWhenUsed/>
    <w:rsid w:val="00A6050A"/>
    <w:pPr>
      <w:spacing w:after="100"/>
      <w:ind w:left="1760"/>
    </w:pPr>
  </w:style>
  <w:style w:type="paragraph" w:styleId="EndnoteText">
    <w:name w:val="endnote text"/>
    <w:basedOn w:val="Normal"/>
    <w:link w:val="EndnoteTextChar"/>
    <w:uiPriority w:val="99"/>
    <w:semiHidden/>
    <w:unhideWhenUsed/>
    <w:rsid w:val="00A6050A"/>
    <w:pPr>
      <w:spacing w:after="0"/>
    </w:pPr>
    <w:rPr>
      <w:sz w:val="20"/>
      <w:szCs w:val="20"/>
    </w:rPr>
  </w:style>
  <w:style w:type="character" w:customStyle="1" w:styleId="EndnoteTextChar">
    <w:name w:val="Endnote Text Char"/>
    <w:basedOn w:val="DefaultParagraphFont"/>
    <w:link w:val="EndnoteText"/>
    <w:uiPriority w:val="99"/>
    <w:semiHidden/>
    <w:rsid w:val="00A6050A"/>
    <w:rPr>
      <w:sz w:val="20"/>
      <w:szCs w:val="20"/>
      <w:lang w:val="fr-CA"/>
    </w:rPr>
  </w:style>
  <w:style w:type="paragraph" w:styleId="Footer">
    <w:name w:val="footer"/>
    <w:basedOn w:val="Normal"/>
    <w:link w:val="FooterChar"/>
    <w:uiPriority w:val="99"/>
    <w:unhideWhenUsed/>
    <w:rsid w:val="00A6050A"/>
    <w:pPr>
      <w:tabs>
        <w:tab w:val="center" w:pos="4680"/>
        <w:tab w:val="right" w:pos="9360"/>
      </w:tabs>
      <w:spacing w:after="0"/>
    </w:pPr>
  </w:style>
  <w:style w:type="character" w:customStyle="1" w:styleId="FooterChar">
    <w:name w:val="Footer Char"/>
    <w:basedOn w:val="DefaultParagraphFont"/>
    <w:link w:val="Footer"/>
    <w:uiPriority w:val="99"/>
    <w:rsid w:val="00A6050A"/>
    <w:rPr>
      <w:lang w:val="fr-CA"/>
    </w:rPr>
  </w:style>
  <w:style w:type="paragraph" w:styleId="FootnoteText">
    <w:name w:val="footnote text"/>
    <w:basedOn w:val="Normal"/>
    <w:link w:val="FootnoteTextChar"/>
    <w:uiPriority w:val="99"/>
    <w:semiHidden/>
    <w:unhideWhenUsed/>
    <w:rsid w:val="00A6050A"/>
    <w:pPr>
      <w:spacing w:after="0"/>
    </w:pPr>
    <w:rPr>
      <w:sz w:val="20"/>
      <w:szCs w:val="20"/>
    </w:rPr>
  </w:style>
  <w:style w:type="character" w:customStyle="1" w:styleId="FootnoteTextChar">
    <w:name w:val="Footnote Text Char"/>
    <w:basedOn w:val="DefaultParagraphFont"/>
    <w:link w:val="FootnoteText"/>
    <w:uiPriority w:val="99"/>
    <w:semiHidden/>
    <w:rsid w:val="00A6050A"/>
    <w:rPr>
      <w:sz w:val="20"/>
      <w:szCs w:val="20"/>
      <w:lang w:val="fr-CA"/>
    </w:rPr>
  </w:style>
  <w:style w:type="paragraph" w:styleId="Header">
    <w:name w:val="header"/>
    <w:basedOn w:val="Normal"/>
    <w:link w:val="HeaderChar"/>
    <w:uiPriority w:val="99"/>
    <w:unhideWhenUsed/>
    <w:rsid w:val="00A6050A"/>
    <w:pPr>
      <w:tabs>
        <w:tab w:val="center" w:pos="4680"/>
        <w:tab w:val="right" w:pos="9360"/>
      </w:tabs>
      <w:spacing w:after="0"/>
    </w:pPr>
  </w:style>
  <w:style w:type="character" w:customStyle="1" w:styleId="HeaderChar">
    <w:name w:val="Header Char"/>
    <w:basedOn w:val="DefaultParagraphFont"/>
    <w:link w:val="Header"/>
    <w:uiPriority w:val="99"/>
    <w:rsid w:val="00A6050A"/>
    <w:rPr>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718100">
      <w:bodyDiv w:val="1"/>
      <w:marLeft w:val="0"/>
      <w:marRight w:val="0"/>
      <w:marTop w:val="0"/>
      <w:marBottom w:val="0"/>
      <w:divBdr>
        <w:top w:val="none" w:sz="0" w:space="0" w:color="auto"/>
        <w:left w:val="none" w:sz="0" w:space="0" w:color="auto"/>
        <w:bottom w:val="none" w:sz="0" w:space="0" w:color="auto"/>
        <w:right w:val="none" w:sz="0" w:space="0" w:color="auto"/>
      </w:divBdr>
      <w:divsChild>
        <w:div w:id="785464303">
          <w:marLeft w:val="0"/>
          <w:marRight w:val="0"/>
          <w:marTop w:val="0"/>
          <w:marBottom w:val="0"/>
          <w:divBdr>
            <w:top w:val="none" w:sz="0" w:space="0" w:color="auto"/>
            <w:left w:val="none" w:sz="0" w:space="0" w:color="auto"/>
            <w:bottom w:val="none" w:sz="0" w:space="0" w:color="auto"/>
            <w:right w:val="none" w:sz="0" w:space="0" w:color="auto"/>
          </w:divBdr>
          <w:divsChild>
            <w:div w:id="151808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3690</TotalTime>
  <Pages>1</Pages>
  <Words>2456</Words>
  <Characters>14004</Characters>
  <Application>Microsoft Office Word</Application>
  <DocSecurity>4</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abada</dc:creator>
  <cp:keywords/>
  <dc:description/>
  <cp:lastModifiedBy>malik abada</cp:lastModifiedBy>
  <cp:revision>1042</cp:revision>
  <cp:lastPrinted>2023-12-09T07:27:00Z</cp:lastPrinted>
  <dcterms:created xsi:type="dcterms:W3CDTF">2023-12-06T09:11:00Z</dcterms:created>
  <dcterms:modified xsi:type="dcterms:W3CDTF">2023-12-09T04:44:00Z</dcterms:modified>
</cp:coreProperties>
</file>