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Mediann CMS Engine</w:t>
      </w:r>
    </w:p>
    <w:p>
      <w:pPr>
        <w:spacing w:before="0" w:after="360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Модульное ценообразование и организация тарифных планов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Версия 1.0  |  Март 2026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Документ содержит: структуру модулей на основе существующих feature flags и функционала, тарифные планы с обоснованием цен, систему лимитов и механику апгрейдов, партнёрскую программу для агентств, рекомендации по setup fee и unit-economics.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Логика модульной архитектуры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Mediann CMS Engine уже содержит 11 feature flags, которые являются готовой основой для тарифной системы. Ключевой принцип: каждый флаг — это включаемый/отключаемый модуль, а тарифный план — это предопределённый набор флагов + лимиты на ресурсы.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Принцип двойного ценообразования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Рекомендуемая модель: единовременный Setup Fee + ежемесячная подписка. Это стандарт для B2B SaaS-платформ, особенно оправданный при наличии настройки инфраструктуры.</w:t>
      </w:r>
    </w:p>
    <w:p>
      <w:pPr>
        <w:pBdr>
          <w:left w:val="single" w:color="2563EB" w:sz="12" w:space="1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Обоснование Setup Fee: покрывает реальные затраты на создание тенанта, DNS-верификацию, SSL-provisioning и онбординг. Снижает churn (sunk cost), фильтрует несерьёзных клиентов, создаёт психологический якорь «я уже вложился».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40"/>
        <w:gridCol w:w="344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входит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Диапазон цен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Setup Fee
(единовременно)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Создание тенанта, DNS + SSL, базовая настройка, онбординг-сессия, настройка домена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9 990 — 49 990 ₽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Подписка
(ежемесячно)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Доступ к модулям, хостинг, SSL, поддержка, обновления платформы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1 990 — 19 990 ₽/мес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Карта модулей: функционал → тарифные блоки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На основе аудита кодовой базы весь функционал сгруппирован в 9 биллинговых модулей. Некоторые функции не имели отдельного feature flag, но логически образуют самостоятельный модуль.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680"/>
        <w:gridCol w:w="22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 Flag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включает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 каком тарифе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🏗 Core
(базовый)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Всегда включён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Auth + RBAC (2 роли), домен + auto SSL, медиатека (лимит по тарифу), GA4/YM аналитика, sitemap, robots.txt, dashboard, аудит-лог (базовый)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Все тарифы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📝 Content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blog_module
cases_module
reviews_module
faq_module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Статьи с топиками и статусами, кейсы/портфолио с привязкой к услугам, отзывы с модерацией (pending→approved), FAQ с категориями, полиморфные контент-блоки (text/image/video/gallery/link/result), bulk-операции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🏢 Company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team_module
services_module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Услуги с прайсами и тегами, сотрудники с фото и компетенциями, практики/специализации, преимущества, адреса с координатами, контакты (phone/email/telegram/whatsapp), контент-блоки для услуг и сотрудников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📥 CRM
(базовый)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leads
(часть Core)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Кастомные формы заявок (slug, fields_config), приём и хранение лидов (name/email/phone/company), базовый статус Kanban (new→in_progress→contacted→completed/spam), Telegram-уведомления, rate limit 3/мин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Starter+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📊 CRM Pro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analytics_advanced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Всё из CRM базового + UTM-аналитика (source/medium/campaign/term/content), device аналитика (browser/OS/device_type/screen), geo аналитика (country/city/region), поведение (session, time_on_page, page_path), экспорт лидов CSV/JSON, analytics endpoint (aggregate by UTM, device, status)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Business+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🔍 SEO Advanced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seo_advanced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SEO-маршруты (мета-теги, OG, Twitter Card, canonical, structured_data JSONB, sitemap priority/changefreq), редиректы 301/302/307/308 с hit count, IndexNow (Bing/Yandex/Seznam/Naver, batch до 10K URL), llms.txt для AI-ботов, Google/Yandex Webmaster верификация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Business+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🌐 Multilang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multilang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LocaleConfig per tenant (ru/en + кастомные), локализация: статьи, кейсы, FAQ, топики, услуги, сотрудники, документы, адреса, преимущества — каждый имеет *Locale таблицу с отдельными slug, title, description, SEO meta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Business+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🛍 Catalog Basic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catalog_module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Иерархические категории, продукты (5 типов: physical/digital/service/course/subscription), изображения с reorder, цены (regular/sale/wholesale/cost), мультикатегорийность, поиск и фильтрация, брендинг, единицы измерения, алиасы артикулов, аналоги товаров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Commerce+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⚙️ Catalog Pro
(варианты)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catalog_module
+ variants_module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Всё из Catalog Basic + группы опций с display_type (dropdown/buttons/color/radio), варианты с матричной генерацией, параметры товаров (string/number/enum/bool/range) с is_filterable, фасетная фильтрация с count, SEO filter pages (кэш в Redis), inclusions (состав тарифа/комплектации)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Commerce Pro
(+надбавка)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Тарифные планы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Пять тарифов, охватывающих весь целевой рынок: от малого бизнеса до агентств-реселлеров.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STARTER — Малый бизнес (юрфирмы, клиники, консалтинг)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Setup Fee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Подписка / мес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Годовая подписка / мес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9 990 ₽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8"/>
                <w:szCs w:val="28"/>
              </w:rPr>
              <w:t xml:space="preserve">1 990 ₽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1 590 ₽ (−20%)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Включённые модули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Лимиты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✅ Core (всегда)
✅ Content (blog, cases, reviews, FAQ)
✅ Company (team, services)
✅ CRM базовый (leads + Telegram)
❌ CRM Pro (analytics_advanced)
❌ SEO Advanced
❌ Multilang
❌ Catalog Basic / Pro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👥 Пользователи: 2
💾 Медиатека: 5 ГБ
📨 Заявки: 500/мес
🌐 Домены: 1 кастомный + SSL
📦 Товаров: —
🏢 RBAC: 2 роли (owner + editor)
📊 Аудит-лог: только читать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→ Позиционирование: «Сайт + CRM за 1 990 ₽/мес — дешевле, чем платить фрилансеру за каждую правку»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→ Конкурент: дешевле Битрикс24 Базовый (2 490 ₽/мес), богаче Tilda Business (1 000 ₽/мес, нет CRM)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BUSINESS — Средний бизнес (B2B, каталог услуг, растущие компании)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Setup Fee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Подписка / мес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Годовая подписка / мес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8"/>
                <w:szCs w:val="28"/>
              </w:rPr>
              <w:t xml:space="preserve">19 990 ₽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8"/>
                <w:szCs w:val="28"/>
              </w:rPr>
              <w:t xml:space="preserve">4 990 ₽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4"/>
                <w:szCs w:val="24"/>
              </w:rPr>
              <w:t xml:space="preserve">3 990 ₽ (−20%)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Включённые модули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Лимиты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✅ Всё из Starter
✅ CRM Pro (UTM + device + geo аналитика)
✅ SEO Advanced (redirects, IndexNow, llms.txt)
✅ Multilang (ru/en)
✅ Документы
❌ Catalog Basic / Pro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👥 Пользователи: 10
💾 Медиатека: 25 ГБ
📨 Заявки: безлимит
🌐 Домены: 3 кастомных + SSL
📦 Товаров: —
🏢 RBAC: 5 ролей (40+ permissions)
📊 Аудит-лог: полный
📤 Экспорт: CSV/JSON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→ Позиционирование: «Замена Битрикс24 Стандартный (6 990 ₽/мес) + 1С-Битрикс — за 4 990 ₽ и без интегратора»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COMMERCE — E-commerce и каталожные компании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Setup Fee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Подписка / мес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Годовая подписка / мес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8"/>
                <w:szCs w:val="28"/>
              </w:rPr>
              <w:t xml:space="preserve">29 990 ₽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8"/>
                <w:szCs w:val="28"/>
              </w:rPr>
              <w:t xml:space="preserve">9 990 ₽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4"/>
                <w:szCs w:val="24"/>
              </w:rPr>
              <w:t xml:space="preserve">7 990 ₽ (−20%)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Включённые модули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Лимиты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✅ Всё из Business
✅ Catalog Basic (товары, категории, цены, изображения)
✅ Catalog Pro (варианты, параметры, фасетная фильтрация, SEO filter pages)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👥 Пользователи: 20
💾 Медиатека: 100 ГБ
📨 Заявки: безлимит
🌐 Домены: 5 кастомных + SSL
📦 Товаров: 1 000
⚙️ Вариантов: 5 000
📊 SEO filter pages: активны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64748B"/>
          <w:sz w:val="19"/>
          <w:szCs w:val="19"/>
        </w:rPr>
        <w:t xml:space="preserve">→ Позиционирование: «Каталог с вариациями, фасетной фильтрацией и SEO — без кастомной разработки»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ENTERPRISE — Крупные каталоги (производство, оптовики, маркетплейсы)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Setup Fee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Подписка / мес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Годовая подписка / мес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8"/>
                <w:szCs w:val="28"/>
              </w:rPr>
              <w:t xml:space="preserve">49 990 ₽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8"/>
                <w:szCs w:val="28"/>
              </w:rPr>
              <w:t xml:space="preserve">19 990 ₽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15 990 ₽ (−20%)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Включённые модули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Лимиты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✅ Всё из Commerce
✅ Приоритетная поддержка (SLA 2 часа)
✅ Персональный менеджер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👥 Пользователи: безлимит
💾 Медиатека: безлимит
📨 Заявки: безлимит
🌐 Домены: безлимит + SSL
📦 Товаров: безлимит
⚙️ Вариантов: безлимит
📊 SEO filter pages: активны
🔒 Encryption key rotation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AGENCY — IT-агентства и веб-студии (white-label reseller)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Setup Fee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Дегрессивная шкала / орг/мес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Минимум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4"/>
                <w:szCs w:val="24"/>
              </w:rPr>
              <w:t xml:space="preserve">0 ₽
(нет порога входа)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2"/>
                <w:szCs w:val="22"/>
              </w:rPr>
              <w:t xml:space="preserve">5–9 орг: 990 ₽
10–19 орг: 790 ₽
20+ орг: 590 ₽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22"/>
                <w:szCs w:val="22"/>
              </w:rPr>
              <w:t xml:space="preserve">5 организаций
= 4 950 ₽/мес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получает агентство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Unit-economics агентства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✅ Все модули без ограничений для каждой орг
✅ Мультитенантность: управление орг из одной панели
✅ Feature flags: свой набор модулей для каждого клиента
✅ White-label: кастомный домен и брендинг панели
✅ Безлимитные кастомные домены + auto SSL
✅ RBAC: 5 ролей + 40+ permissions per org
✅ Приоритетная поддержка (SLA 4 часа)
✅ Реферальная программа: 20% от первого года прямого клиента
✅ Бесплатный демо-аккаунт (30 дней, 2 орг)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Себестоимость (20 клиентов): 20 × 590 = 11 800 ₽/мес
Продажа клиенту: 2 000–5 000 ₽/мес
(setup: 50 000–150 000 ₽ разово)
Выручка (20 клиентов): 40 000–100 000 ₽/мес
Чистая маржа: 28 200–88 200 ₽/мес
Markup на инфраструктуру: x2–x8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Система лимитов и механика апгрейдов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Лимиты решают проблему «платить одинаково за каталог из 100 и 100 000 товаров». Ниже — исчерпывающая таблица лимитов по всем тарифам.</w:t>
      </w:r>
    </w:p>
    <w:p>
      <w:pPr>
        <w:spacing w:before="80"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Ресурс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Commerce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Agency/орг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Кастомных доменов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Медиатека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 ГБ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25 ГБ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100 ГБ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25 ГБ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Заявок / мес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Товаров в каталоге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1 000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Вариантов товаров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5 000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2 500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Статей/кейсов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RBAC (ролей)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 (40+ perms)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 (40+ perms)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5 + кастом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 (40+ perms)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Аудит-лог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Read only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Полный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Полный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Полный + export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Полный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SEO filter pages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Поддержка (SLA)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Email, 48ч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Email, 24ч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Email/TG, 12ч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Email/TG, 2ч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Email/TG, 4ч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Механика превышения лимитов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При достижении 80% от лимита — уведомление в admin dashboard и email. При достижении 100% — блокировка создания новых сущностей (не удаление существующих) + предложение апгрейда.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Действие системы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Коммуникация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Достигнуто 80% лимита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Предупреждение в dashboard, badge на кнопке тарифа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Email: «Вы использовали 80% лимита товаров»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Достигнуто 100% лимита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Блокировка создания новых записей (read-only для превышенного ресурса)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 + Telegram-уведомление + in-app banner с CTA «Перейти на следующий тариф»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Апгрейд тарифа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Немедленная активация новых лимитов, пересчёт подписки pro-rata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Email-подтверждение, обновление invoice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Setup Fee: стратегия и психология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Почему Setup Fee правильно для Mediann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входит в Setup Fee на самом деле</w:t>
            </w:r>
          </w:p>
        </w:tc>
      </w:tr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• Реальные затраты: создание тенанта в БД, DNS-верификация, SSL-provisioning через Caddy, настройка feature flags
• Sunk cost: клиент, заплативший 19 990 ₽ за настройку, не уйдёт после первого месяца
• Фильтр: исключает «просто посмотреть» без намерения платить
• Якорь ценности: высокий setup fee делает подписку психологически «дешёвой»
• Рыночная норма: 1С-Битрикс берёт 7 100–96 500 ₽ разово, кастомная разработка — 150 000–600 000 ₽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• Создание тенанта и базовой структуры данных
• Настройка кастомного домена и DNS-верификация
• Автоматический SSL-сертификат (Caddy on-demand)
• Настройка feature flags согласно тарифу
• Настройка Telegram-уведомлений (webhook)
• Настройка email (SMTP/SendGrid/Mailgun)
• Онбординг: обзорная сессия по admin panel
• White-label документация (для Agency)
• 1 час персональной поддержки при старте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Рекомендация по Agency: нулевой Setup Fee</w:t>
      </w:r>
    </w:p>
    <w:p>
      <w:pPr>
        <w:pBdr>
          <w:left w:val="single" w:color="2563EB" w:sz="12" w:space="1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Для тарифа Agency Setup Fee = 0 ₽. Причина: агентство платит регулярно за каждую новую организацию — барьер входа должен быть минимальным. Агентство само настраивает тенантов своих клиентов и не нуждается в онбординге. Дегрессивная шкала обеспечивает loyalty bonus — чем больше клиентов, тем дешевле каждый.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Unit-Economics и обоснование цен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Статья затрат (1 тенант/мес)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Compute (CPU/RAM, пропорционально)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15–50 ₽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Shared FastAPI, PostgreSQL, Redis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PostgreSQL storage (строки БД)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5–20 ₽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Зависит от объёма контента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S3/MinIO storage (медиафайлы)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10–50 ₽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~2–10 ₽ за ГБ, в зависимости от провайдера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SSL-сертификат (Let's Encrypt)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 ₽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Caddy + Let's Encrypt бесплатно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 (SendGrid Free / Mailgun)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0–5 ₽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До 100 email/мес бесплатно per account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Поддержка (пропорционально)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50–200 ₽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Зависит от тарифа SLA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ИТОГО себестоимость 1 тенанта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80–325 ₽/мес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Маржа: 83–96%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563EB" w:sz="12" w:space="1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Ключевой вывод: при подписке 1 990 ₽/мес и себестоимости 80–325 ₽, маржинальность составляет 83–96%. Это позволяет инвестировать в продуктовое развитие, поддержку и маркетинг без давления на прибыль.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Дорожная карта к запуску биллинга</w:t>
      </w:r>
    </w:p>
    <w:p>
      <w:pPr>
        <w:spacing w:before="160" w:after="1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Текущий статус: биллинг отсутствует (GAP-01, GAP-02 из аудита — critical). Ниже — минимальная реализация для запуска продаж.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4320"/>
      </w:tblGrid>
      <w:tr>
        <w:trPr>
          <w:tblHeader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Результат и сроки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Добавить plan_id и лимиты в TenantSettings. Реализовать FeatureFlagService, который при создании тенанта активирует только разрешённые флаги по плану.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Лимиты работают. Можно продавать вручную (счёт → платёж → настройка). 2–3 недели.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Исправить критические баги: switch_tenant audit crash, дублирование Telegram-уведомлений, email при заявке.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Стабильный продукт. 1 неделя.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Stripe/ЮKassa интеграция: создание подписки, webhook при оплате → автоматическое создание тенанта, setup fee как one-time charge.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Полностью автоматизированный онбординг. 4–6 недель.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Dashboard биллинга: текущий план, использование лимитов, история платежей, кнопка апгрейда.</w:t>
            </w:r>
          </w:p>
        </w:tc>
        <w:tc>
          <w:tcPr>
            <w:tcW w:type="dxa" w:w="4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Самообслуживание. 2–3 недели.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Документ подготовлен на основе технического аудита исходного кода Mediann CMS Engine v1.0 и конкурентного анализа рынка CMS/SaaS России (март 2026).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2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Mediann CMS Engine — Модульное ценообразование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2026-03-01T22:54:52.380Z</dcterms:created>
  <dcterms:modified xsi:type="dcterms:W3CDTF">2026-03-01T22:54:52.381Z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