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0" w:before="0"/>
        <w:jc w:val="center"/>
      </w:pPr>
      <w:r>
        <w:rPr>
          <w:b/>
          <w:bCs/>
          <w:color w:val="1F4E79"/>
          <w:sz w:val="56"/>
          <w:szCs w:val="56"/>
        </w:rPr>
        <w:t xml:space="preserve">Mediann</w:t>
      </w:r>
    </w:p>
    <w:p>
      <w:pPr>
        <w:spacing w:after="200" w:before="400"/>
        <w:jc w:val="center"/>
      </w:pPr>
      <w:r>
        <w:rPr>
          <w:b/>
          <w:bCs/>
          <w:sz w:val="48"/>
          <w:szCs w:val="48"/>
        </w:rPr>
        <w:t xml:space="preserve">Техническое задание</w:t>
      </w:r>
    </w:p>
    <w:p>
      <w:pPr>
        <w:spacing w:after="0" w:before="200"/>
        <w:jc w:val="center"/>
      </w:pPr>
      <w:r>
        <w:rPr>
          <w:sz w:val="30"/>
          <w:szCs w:val="30"/>
        </w:rPr>
        <w:t xml:space="preserve">Telegram-бот для продажи доступа</w:t>
      </w:r>
    </w:p>
    <w:p>
      <w:pPr>
        <w:spacing w:after="200" w:before="0"/>
        <w:jc w:val="center"/>
      </w:pPr>
      <w:r>
        <w:rPr>
          <w:sz w:val="30"/>
          <w:szCs w:val="30"/>
        </w:rPr>
        <w:t xml:space="preserve">в закрытые Telegram-каналы</w:t>
      </w:r>
    </w:p>
    <w:p>
      <w:pPr>
        <w:spacing w:after="100" w:before="2000"/>
        <w:jc w:val="center"/>
      </w:pPr>
      <w:r>
        <w:rPr>
          <w:i/>
          <w:iCs/>
          <w:color w:val="595959"/>
          <w:sz w:val="22"/>
          <w:szCs w:val="22"/>
        </w:rPr>
        <w:t xml:space="preserve">Май 2026</w:t>
      </w:r>
    </w:p>
    <w:p>
      <w:pPr>
        <w:spacing w:after="0" w:before="100"/>
        <w:jc w:val="center"/>
      </w:pPr>
      <w:r>
        <w:rPr>
          <w:color w:val="595959"/>
          <w:sz w:val="22"/>
          <w:szCs w:val="22"/>
        </w:rPr>
        <w:t xml:space="preserve">Подготовлено: Mediann</w:t>
      </w:r>
    </w:p>
    <w:p>
      <w:pPr>
        <w:pStyle w:val="Heading1"/>
        <w:pageBreakBefore/>
        <w:spacing w:after="180" w:before="360"/>
      </w:pPr>
      <w:r>
        <w:t xml:space="preserve">1. Назначение системы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Система автоматизирует продажу доступа в закрытые Telegram-каналы. Telegram-бот принимает заявки от клиентов и показывает им информацию о продуктах. Администратор через веб-панель ведёт пользователей, фиксирует поступившие оплаты, после чего бот автоматически выдаёт клиенту одноразовое приглашение в соответствующий канал. По истечении оплаченного срока подписки доступ автоматически отзывается.</w:t>
      </w:r>
    </w:p>
    <w:p>
      <w:pPr>
        <w:pStyle w:val="Heading1"/>
        <w:pageBreakBefore/>
        <w:spacing w:after="180" w:before="360"/>
      </w:pPr>
      <w:r>
        <w:t xml:space="preserve">2. Состав системы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Система состоит из трёх компонентов: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Telegram-бот — точка входа для клиента: получает заявки и отдаёт приглашения после оплаты.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Веб-административная панель — рабочее место администратора: управление каналами, продуктами, пользователями, платежами и подписками.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Серверная база данных — централизованное хранение всех данных системы.</w:t>
      </w:r>
    </w:p>
    <w:p>
      <w:pPr>
        <w:pStyle w:val="Heading1"/>
        <w:pageBreakBefore/>
        <w:spacing w:after="180" w:before="360"/>
      </w:pPr>
      <w:r>
        <w:t xml:space="preserve">3. Основные сущности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Бот</w:t>
      </w:r>
      <w:r>
        <w:rPr>
          <w:sz w:val="22"/>
          <w:szCs w:val="22"/>
        </w:rPr>
        <w:t xml:space="preserve"> — Подключённый Telegram-бот, через который клиенты взаимодействуют с системой.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Канал</w:t>
      </w:r>
      <w:r>
        <w:rPr>
          <w:sz w:val="22"/>
          <w:szCs w:val="22"/>
        </w:rPr>
        <w:t xml:space="preserve"> — Закрытый Telegram-канал, к которому продаётся доступ.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Продукт</w:t>
      </w:r>
      <w:r>
        <w:rPr>
          <w:sz w:val="22"/>
          <w:szCs w:val="22"/>
        </w:rPr>
        <w:t xml:space="preserve"> — Карточка предложения с описанием и ценами; привязана к одному каналу.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Пользователь</w:t>
      </w:r>
      <w:r>
        <w:rPr>
          <w:sz w:val="22"/>
          <w:szCs w:val="22"/>
        </w:rPr>
        <w:t xml:space="preserve"> — Telegram-пользователь, нажавший /start в боте.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Платёж</w:t>
      </w:r>
      <w:r>
        <w:rPr>
          <w:sz w:val="22"/>
          <w:szCs w:val="22"/>
        </w:rPr>
        <w:t xml:space="preserve"> — Запись о факте поступления оплаты от пользователя за конкретный продукт и период.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Подписка</w:t>
      </w:r>
      <w:r>
        <w:rPr>
          <w:sz w:val="22"/>
          <w:szCs w:val="22"/>
        </w:rPr>
        <w:t xml:space="preserve"> — Активный или истёкший доступ пользователя к каналу, с датой окончания.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Администратор</w:t>
      </w:r>
      <w:r>
        <w:rPr>
          <w:sz w:val="22"/>
          <w:szCs w:val="22"/>
        </w:rPr>
        <w:t xml:space="preserve"> — Учётная запись для входа в веб-панель.</w:t>
      </w:r>
    </w:p>
    <w:p>
      <w:pPr>
        <w:pStyle w:val="Heading1"/>
        <w:pageBreakBefore/>
        <w:spacing w:after="180" w:before="360"/>
      </w:pPr>
      <w:r>
        <w:t xml:space="preserve">4. Telegram-бот</w:t>
      </w:r>
    </w:p>
    <w:p>
      <w:pPr>
        <w:pStyle w:val="Heading2"/>
        <w:spacing w:after="120" w:before="240"/>
      </w:pPr>
      <w:r>
        <w:t xml:space="preserve">4.1 Сценарий клиента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Клиент переходит по ссылке-приглашению (из рекламы, поста, соцсетей) и попадает в бот.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Бот приветствует и показывает карточку продукта: название, описание, доступные периоды и цены.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Клиент нажимает «Оставить заявку» — бот сохраняет интерес и отвечает, что администратор скоро свяжется.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Администратор согласовывает с клиентом условия оплаты (отдельным способом, вне системы).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После получения оплаты администратор фиксирует её в веб-панели.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Бот автоматически отправляет клиенту одноразовую invite-ссылку в канал и информацию о сроке доступа.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По истечении срока подписки бот удаляет клиента из канала и сообщает о возможности продлить доступ.</w:t>
      </w:r>
    </w:p>
    <w:p>
      <w:pPr>
        <w:pStyle w:val="Heading2"/>
        <w:spacing w:after="120" w:before="240"/>
      </w:pPr>
      <w:r>
        <w:t xml:space="preserve">4.2 Команды бота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72"/>
      </w:tblGrid>
      <w:tr>
        <w:trPr>
          <w:tblHeader/>
        </w:trP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Команда</w:t>
            </w:r>
          </w:p>
        </w:tc>
        <w:tc>
          <w:tcPr>
            <w:tcW w:type="dxa" w:w="62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Действие</w:t>
            </w:r>
          </w:p>
        </w:tc>
      </w:tr>
      <w:t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/start</w:t>
            </w:r>
          </w:p>
        </w:tc>
        <w:tc>
          <w:tcPr>
            <w:tcW w:type="dxa" w:w="62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Приветствие, общая информация, переход к каталогу продуктов</w:t>
            </w:r>
          </w:p>
        </w:tc>
      </w:tr>
      <w:t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/start &lt;код&gt;</w:t>
            </w:r>
          </w:p>
        </w:tc>
        <w:tc>
          <w:tcPr>
            <w:tcW w:type="dxa" w:w="62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Приветствие и сразу карточка конкретного продукта (используется в рекламных ссылках)</w:t>
            </w:r>
          </w:p>
        </w:tc>
      </w:tr>
      <w:t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/my</w:t>
            </w:r>
          </w:p>
        </w:tc>
        <w:tc>
          <w:tcPr>
            <w:tcW w:type="dxa" w:w="62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Просмотр своих активных подписок и сроков их окончания</w:t>
            </w:r>
          </w:p>
        </w:tc>
      </w:tr>
      <w:t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/help</w:t>
            </w:r>
          </w:p>
        </w:tc>
        <w:tc>
          <w:tcPr>
            <w:tcW w:type="dxa" w:w="62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Краткая справка по работе бота</w:t>
            </w:r>
          </w:p>
        </w:tc>
      </w:tr>
    </w:tbl>
    <w:p>
      <w:pPr>
        <w:pStyle w:val="Heading1"/>
        <w:pageBreakBefore/>
        <w:spacing w:after="180" w:before="360"/>
      </w:pPr>
      <w:r>
        <w:t xml:space="preserve">5. Административная панель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Веб-интерфейс для администратора. Доступ по логину и паролю. Содержит следующие разделы:</w:t>
      </w:r>
    </w:p>
    <w:p>
      <w:pPr>
        <w:pStyle w:val="Heading2"/>
        <w:spacing w:after="120" w:before="240"/>
      </w:pPr>
      <w:r>
        <w:t xml:space="preserve">5.1 Раздел «Боты»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Список подключённых Telegram-ботов.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Добавление нового бота вводом токена. Система автоматически проверяет работоспособность токена через Telegram API и подтягивает имя бота.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Деактивация и удаление бота с подтверждением.</w:t>
      </w:r>
    </w:p>
    <w:p>
      <w:pPr>
        <w:pStyle w:val="Heading2"/>
        <w:spacing w:after="120" w:before="240"/>
      </w:pPr>
      <w:r>
        <w:t xml:space="preserve">5.2 Раздел «Каналы»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Список Telegram-каналов, к которым продаётся доступ.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Добавление канала — администратор указывает ID или username канала. Система проверяет, что бот добавлен в канал как администратор с правом приглашать пользователей.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Привязка бота к каналу: один бот может работать с несколькими каналами.</w:t>
      </w:r>
    </w:p>
    <w:p>
      <w:pPr>
        <w:pStyle w:val="Heading2"/>
        <w:spacing w:after="120" w:before="240"/>
      </w:pPr>
      <w:r>
        <w:t xml:space="preserve">5.3 Раздел «Продукты»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Список продуктов, доступных к продаже.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Добавление и редактирование продукта. Поля: название, описание, обложка, привязанный канал, цены за периоды доступа (3, 6 и 12 месяцев).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Цены за каждый период задаются независимо: можно указать одинаковые цены или разные, в зависимости от ценовой стратегии.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Каждый продукт привязан к одному каналу — система понимает, в какой канал отправлять клиента после оплаты.</w:t>
      </w:r>
    </w:p>
    <w:p>
      <w:pPr>
        <w:pStyle w:val="Heading2"/>
        <w:spacing w:after="120" w:before="240"/>
      </w:pPr>
      <w:r>
        <w:t xml:space="preserve">5.4 Раздел «Пользователи»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Таблица всех пользователей, нажавших /start: имя, Telegram-username, дата первого визита.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Поиск по имени и username.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Карточка пользователя: данные из Telegram (read-only), редактируемые поля (заметки администратора, телефон, email), список заявок, оплат и подписок этого пользователя.</w:t>
      </w:r>
    </w:p>
    <w:p>
      <w:pPr>
        <w:pStyle w:val="Heading2"/>
        <w:spacing w:after="120" w:before="240"/>
      </w:pPr>
      <w:r>
        <w:t xml:space="preserve">5.5 Раздел «Платежи»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Список всех зафиксированных оплат: пользователь, продукт, период, сумма, дата.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Добавление платежа: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Выбор пользователя из числа тех, кто нажал /start.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Выбор продукта.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Выбор оплаченного периода — 3, 6 или 12 месяцев. Сумма подставляется автоматически из цены продукта за выбранный период.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Опциональный комментарий.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Подтверждение.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Автоматически при создании платежа: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Создаётся подписка с датой окончания = текущая дата + оплаченный период.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Бот отправляет пользователю одноразовую invite-ссылку в канал, привязанный к продукту.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Возможность отредактировать или удалить запись о платеже (с автоматическим отзывом соответствующей подписки).</w:t>
      </w:r>
    </w:p>
    <w:p>
      <w:pPr>
        <w:pStyle w:val="Heading2"/>
        <w:spacing w:after="120" w:before="240"/>
      </w:pPr>
      <w:r>
        <w:t xml:space="preserve">5.6 Раздел «Подписки»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Список всех подписок с фильтром: активные / истёкшие.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Действие «Отозвать»: пользователь автоматически удаляется из соответствующего канала, подписка получает статус «отозвана».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Действие «Продлить вручную»: добавление времени к существующей подписке без создания записи об оплате (для исключительных случаев).</w:t>
      </w:r>
    </w:p>
    <w:p>
      <w:pPr>
        <w:pStyle w:val="Heading2"/>
        <w:spacing w:after="120" w:before="240"/>
      </w:pPr>
      <w:r>
        <w:t xml:space="preserve">5.7 Раздел «Администратор»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Изменение пароля учётной записи администратора.</w:t>
      </w:r>
    </w:p>
    <w:p>
      <w:pPr>
        <w:pStyle w:val="Heading1"/>
        <w:pageBreakBefore/>
        <w:spacing w:after="180" w:before="360"/>
      </w:pPr>
      <w:r>
        <w:t xml:space="preserve">6. Автоматические задачи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Система выполняет фоновые задачи без участия администратора: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Каждый час: проверка истёкших подписок. Пользователи, чей срок доступа истёк, автоматически удаляются из соответствующих каналов; статус подписки обновляется на «истёкшая»; пользователю отправляется уведомление с предложением продлить.</w:t>
      </w:r>
    </w:p>
    <w:p>
      <w:pPr>
        <w:pStyle w:val="Heading1"/>
        <w:pageBreakBefore/>
        <w:spacing w:after="180" w:before="360"/>
      </w:pPr>
      <w:r>
        <w:t xml:space="preserve">7. Технологический стек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6048"/>
      </w:tblGrid>
      <w:tr>
        <w:trPr>
          <w:tblHeader/>
        </w:trPr>
        <w:tc>
          <w:tcPr>
            <w:tcW w:type="dxa" w:w="3024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Слой</w:t>
            </w:r>
          </w:p>
        </w:tc>
        <w:tc>
          <w:tcPr>
            <w:tcW w:type="dxa" w:w="604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Технология</w:t>
            </w:r>
          </w:p>
        </w:tc>
      </w:tr>
      <w:tr>
        <w:tc>
          <w:tcPr>
            <w:tcW w:type="dxa" w:w="3024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Backend и бот</w:t>
            </w:r>
          </w:p>
        </w:tc>
        <w:tc>
          <w:tcPr>
            <w:tcW w:type="dxa" w:w="604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Python 3.12, FastAPI, aiogram 3</w:t>
            </w:r>
          </w:p>
        </w:tc>
      </w:tr>
      <w:tr>
        <w:tc>
          <w:tcPr>
            <w:tcW w:type="dxa" w:w="3024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604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PostgreSQL 16</w:t>
            </w:r>
          </w:p>
        </w:tc>
      </w:tr>
      <w:tr>
        <w:tc>
          <w:tcPr>
            <w:tcW w:type="dxa" w:w="3024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Веб-панель</w:t>
            </w:r>
          </w:p>
        </w:tc>
        <w:tc>
          <w:tcPr>
            <w:tcW w:type="dxa" w:w="604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Next.js 15, TypeScript, Tailwind CSS</w:t>
            </w:r>
          </w:p>
        </w:tc>
      </w:tr>
      <w:tr>
        <w:tc>
          <w:tcPr>
            <w:tcW w:type="dxa" w:w="3024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Деплой</w:t>
            </w:r>
          </w:p>
        </w:tc>
        <w:tc>
          <w:tcPr>
            <w:tcW w:type="dxa" w:w="604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Docker Compose, nginx, HTTPS-сертификат</w:t>
            </w:r>
          </w:p>
        </w:tc>
      </w:tr>
    </w:tbl>
    <w:p>
      <w:pPr>
        <w:pStyle w:val="Heading1"/>
        <w:pageBreakBefore/>
        <w:spacing w:after="180" w:before="360"/>
      </w:pPr>
      <w:r>
        <w:t xml:space="preserve">8. Состав поставки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Исходный код системы (передаётся доступом к git-репозиторию).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Docker Compose конфигурация для запуска системы одной командой.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Развёртывание системы на сервере заказчика.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Инструкция администратора по работе с веб-панелью.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30 дней бесплатной гарантийной поддержки после подписания акта приёмки.</w:t>
      </w:r>
    </w:p>
    <w:p>
      <w:pPr>
        <w:pStyle w:val="Heading1"/>
        <w:pageBreakBefore/>
        <w:spacing w:after="180" w:before="360"/>
      </w:pPr>
      <w:r>
        <w:t xml:space="preserve">9. Гарантийные обязательства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В течение 30 календарных дней после подписания акта приёмки исполнитель устраняет обнаруженные дефекты системы без дополнительной оплаты, при условии что эти дефекты не связаны с изменением требований заказчиком или внешними изменениями (обновления Telegram API, изменения инфраструктуры заказчика, и т. п.).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Расширения функциональности и поддержка после гарантийного периода — по отдельному согласованию.</w:t>
      </w:r>
    </w:p>
    <w:p>
      <w:pPr>
        <w:pStyle w:val="Heading1"/>
        <w:pageBreakBefore/>
        <w:spacing w:after="180" w:before="360"/>
      </w:pPr>
      <w:r>
        <w:t xml:space="preserve">Приложение А. Возможные расширения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По согласованию с заказчиком могут быть реализованы следующие расширения функциональности. Все они являются опциональными — базовая поставка полнофункциональна без них: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Несколько администраторов с разделением прав (роли: главный администратор, оператор).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Прикрепление файлов-чеков к платежам для последующей сверки.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Расширенный поиск и фильтры во всех разделах админ-панели.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Дашборд с ключевыми показателями: количество пользователей, оплат за период, активных подписок.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Редактирование текстов сообщений бота через админ-панель — без вмешательства разработчика.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Email-уведомления администратору о поступлении новых заявок.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Конструктор маркетинговых ссылок: автоматическая генерация уникальных ссылок-приглашений для отслеживания эффективности разных рекламных площадок.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Стоимость и сроки расширений согласуются отдельно.</w:t>
      </w:r>
    </w:p>
    <w:p>
      <w:pPr>
        <w:spacing w:after="0" w:before="1200"/>
        <w:jc w:val="center"/>
      </w:pPr>
      <w:r>
        <w:rPr>
          <w:i/>
          <w:iCs/>
          <w:color w:val="808080"/>
          <w:sz w:val="22"/>
          <w:szCs w:val="22"/>
        </w:rPr>
        <w:t xml:space="preserve">—  Конец документа  —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Страница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из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Mediann · ТЗ · Telegram-бот для продажи доступа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задание: Telegram-бот для продажи доступа</dc:title>
  <dc:creator>Mediann</dc:creator>
  <cp:lastModifiedBy>Un-named</cp:lastModifiedBy>
  <cp:revision>1</cp:revision>
  <dcterms:created xsi:type="dcterms:W3CDTF">2026-05-22T11:50:33.055Z</dcterms:created>
  <dcterms:modified xsi:type="dcterms:W3CDTF">2026-05-22T11:50:33.070Z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