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FC627" w14:textId="46D34808" w:rsidR="007B2346" w:rsidRDefault="00377B5A" w:rsidP="007B2346">
      <w:pPr>
        <w:pStyle w:val="Title"/>
      </w:pPr>
      <w:r>
        <w:t>mRNA-Seq analysis of affected brain regions in presymptomatic Huntington’s Disease</w:t>
      </w:r>
    </w:p>
    <w:tbl>
      <w:tblPr>
        <w:tblStyle w:val="TableGrid"/>
        <w:tblpPr w:leftFromText="180" w:rightFromText="180" w:vertAnchor="text" w:horzAnchor="margin" w:tblpXSpec="center" w:tblpY="21"/>
        <w:tblW w:w="771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585"/>
        <w:gridCol w:w="5133"/>
      </w:tblGrid>
      <w:tr w:rsidR="00215CB9" w14:paraId="55572EA4" w14:textId="77777777" w:rsidTr="00215CB9">
        <w:trPr>
          <w:trHeight w:val="459"/>
        </w:trPr>
        <w:tc>
          <w:tcPr>
            <w:tcW w:w="2585" w:type="dxa"/>
            <w:shd w:val="clear" w:color="auto" w:fill="F2F2F2" w:themeFill="background1" w:themeFillShade="F2"/>
            <w:vAlign w:val="center"/>
          </w:tcPr>
          <w:p w14:paraId="7D9D0BA5" w14:textId="77777777" w:rsidR="00215CB9" w:rsidRPr="00D05481" w:rsidRDefault="00215CB9" w:rsidP="00215CB9">
            <w:pPr>
              <w:spacing w:line="480" w:lineRule="auto"/>
              <w:rPr>
                <w:b/>
              </w:rPr>
            </w:pPr>
            <w:r w:rsidRPr="00D05481">
              <w:rPr>
                <w:b/>
              </w:rPr>
              <w:t>Project Name</w:t>
            </w:r>
          </w:p>
        </w:tc>
        <w:tc>
          <w:tcPr>
            <w:tcW w:w="5133" w:type="dxa"/>
          </w:tcPr>
          <w:p w14:paraId="0CD4A8AA" w14:textId="77777777" w:rsidR="00215CB9" w:rsidRDefault="00215CB9" w:rsidP="00215CB9">
            <w:r w:rsidRPr="00377B5A">
              <w:t>mRNA-Seq analysis of affected brain regions in presymptomatic Huntington’s Disease</w:t>
            </w:r>
          </w:p>
        </w:tc>
      </w:tr>
      <w:tr w:rsidR="00215CB9" w14:paraId="30B093EE" w14:textId="77777777" w:rsidTr="00215CB9">
        <w:trPr>
          <w:trHeight w:val="472"/>
        </w:trPr>
        <w:tc>
          <w:tcPr>
            <w:tcW w:w="2585" w:type="dxa"/>
            <w:shd w:val="clear" w:color="auto" w:fill="F2F2F2" w:themeFill="background1" w:themeFillShade="F2"/>
            <w:vAlign w:val="center"/>
          </w:tcPr>
          <w:p w14:paraId="0CA51BDA" w14:textId="77777777" w:rsidR="00215CB9" w:rsidRPr="00D05481" w:rsidRDefault="00215CB9" w:rsidP="00215CB9">
            <w:pPr>
              <w:spacing w:line="480" w:lineRule="auto"/>
              <w:rPr>
                <w:b/>
              </w:rPr>
            </w:pPr>
            <w:r w:rsidRPr="00D05481">
              <w:rPr>
                <w:b/>
              </w:rPr>
              <w:t>Project PI</w:t>
            </w:r>
          </w:p>
        </w:tc>
        <w:tc>
          <w:tcPr>
            <w:tcW w:w="5133" w:type="dxa"/>
          </w:tcPr>
          <w:p w14:paraId="352A3E9B" w14:textId="77777777" w:rsidR="00215CB9" w:rsidRDefault="00215CB9" w:rsidP="00215CB9">
            <w:r>
              <w:t>Adam Labadorf</w:t>
            </w:r>
          </w:p>
        </w:tc>
      </w:tr>
      <w:tr w:rsidR="00215CB9" w14:paraId="05A1ED85" w14:textId="77777777" w:rsidTr="00215CB9">
        <w:trPr>
          <w:trHeight w:val="459"/>
        </w:trPr>
        <w:tc>
          <w:tcPr>
            <w:tcW w:w="2585" w:type="dxa"/>
            <w:shd w:val="clear" w:color="auto" w:fill="F2F2F2" w:themeFill="background1" w:themeFillShade="F2"/>
            <w:vAlign w:val="center"/>
          </w:tcPr>
          <w:p w14:paraId="0127E037" w14:textId="77777777" w:rsidR="00215CB9" w:rsidRPr="00D05481" w:rsidRDefault="00215CB9" w:rsidP="00215CB9">
            <w:pPr>
              <w:spacing w:line="480" w:lineRule="auto"/>
              <w:rPr>
                <w:b/>
              </w:rPr>
            </w:pPr>
            <w:r w:rsidRPr="00D05481">
              <w:rPr>
                <w:b/>
              </w:rPr>
              <w:t>Lab Contact</w:t>
            </w:r>
          </w:p>
        </w:tc>
        <w:tc>
          <w:tcPr>
            <w:tcW w:w="5133" w:type="dxa"/>
          </w:tcPr>
          <w:p w14:paraId="71D14DC8" w14:textId="77777777" w:rsidR="00215CB9" w:rsidRDefault="00215CB9" w:rsidP="00215CB9">
            <w:r>
              <w:t>Adam Labadorf</w:t>
            </w:r>
          </w:p>
        </w:tc>
      </w:tr>
      <w:tr w:rsidR="00215CB9" w14:paraId="24F6C631" w14:textId="77777777" w:rsidTr="00215CB9">
        <w:trPr>
          <w:trHeight w:val="472"/>
        </w:trPr>
        <w:tc>
          <w:tcPr>
            <w:tcW w:w="2585" w:type="dxa"/>
            <w:shd w:val="clear" w:color="auto" w:fill="F2F2F2" w:themeFill="background1" w:themeFillShade="F2"/>
            <w:vAlign w:val="center"/>
          </w:tcPr>
          <w:p w14:paraId="3021A9B6" w14:textId="77777777" w:rsidR="00215CB9" w:rsidRPr="00D05481" w:rsidRDefault="00215CB9" w:rsidP="00215CB9">
            <w:pPr>
              <w:spacing w:line="480" w:lineRule="auto"/>
              <w:rPr>
                <w:b/>
              </w:rPr>
            </w:pPr>
            <w:r w:rsidRPr="00D05481">
              <w:rPr>
                <w:b/>
              </w:rPr>
              <w:t>Lab Point Member</w:t>
            </w:r>
          </w:p>
        </w:tc>
        <w:tc>
          <w:tcPr>
            <w:tcW w:w="5133" w:type="dxa"/>
          </w:tcPr>
          <w:p w14:paraId="16786CE8" w14:textId="77777777" w:rsidR="00215CB9" w:rsidRDefault="00215CB9" w:rsidP="00215CB9">
            <w:r>
              <w:t>Adam Labadorf</w:t>
            </w:r>
          </w:p>
        </w:tc>
      </w:tr>
      <w:tr w:rsidR="00215CB9" w14:paraId="37A96045" w14:textId="77777777" w:rsidTr="00215CB9">
        <w:trPr>
          <w:trHeight w:val="459"/>
        </w:trPr>
        <w:tc>
          <w:tcPr>
            <w:tcW w:w="2585" w:type="dxa"/>
            <w:shd w:val="clear" w:color="auto" w:fill="F2F2F2" w:themeFill="background1" w:themeFillShade="F2"/>
            <w:vAlign w:val="center"/>
          </w:tcPr>
          <w:p w14:paraId="2A1E0B56" w14:textId="77777777" w:rsidR="00215CB9" w:rsidRPr="00D05481" w:rsidRDefault="00215CB9" w:rsidP="00215CB9">
            <w:pPr>
              <w:spacing w:line="480" w:lineRule="auto"/>
              <w:rPr>
                <w:b/>
              </w:rPr>
            </w:pPr>
            <w:r w:rsidRPr="00D05481">
              <w:rPr>
                <w:b/>
              </w:rPr>
              <w:t>Project Start Date</w:t>
            </w:r>
          </w:p>
        </w:tc>
        <w:tc>
          <w:tcPr>
            <w:tcW w:w="5133" w:type="dxa"/>
          </w:tcPr>
          <w:p w14:paraId="5DA5AB4C" w14:textId="77777777" w:rsidR="00215CB9" w:rsidRDefault="00215CB9" w:rsidP="00215CB9"/>
        </w:tc>
      </w:tr>
      <w:tr w:rsidR="00215CB9" w14:paraId="7BB2DC2F" w14:textId="77777777" w:rsidTr="00215CB9">
        <w:trPr>
          <w:trHeight w:val="61"/>
        </w:trPr>
        <w:tc>
          <w:tcPr>
            <w:tcW w:w="2585" w:type="dxa"/>
            <w:shd w:val="clear" w:color="auto" w:fill="F2F2F2" w:themeFill="background1" w:themeFillShade="F2"/>
            <w:vAlign w:val="center"/>
          </w:tcPr>
          <w:p w14:paraId="77DF12DA" w14:textId="77777777" w:rsidR="00215CB9" w:rsidRPr="00D05481" w:rsidRDefault="00215CB9" w:rsidP="00215CB9">
            <w:pPr>
              <w:spacing w:line="480" w:lineRule="auto"/>
              <w:rPr>
                <w:b/>
              </w:rPr>
            </w:pPr>
            <w:r w:rsidRPr="00D05481">
              <w:rPr>
                <w:b/>
              </w:rPr>
              <w:t>Project Modified Date</w:t>
            </w:r>
          </w:p>
        </w:tc>
        <w:tc>
          <w:tcPr>
            <w:tcW w:w="5133" w:type="dxa"/>
          </w:tcPr>
          <w:p w14:paraId="43E32297" w14:textId="77777777" w:rsidR="00215CB9" w:rsidRDefault="00215CB9" w:rsidP="00215CB9"/>
        </w:tc>
      </w:tr>
    </w:tbl>
    <w:p w14:paraId="425F4BDB" w14:textId="3406916C" w:rsidR="00D05481" w:rsidRDefault="0064192B" w:rsidP="00215CB9">
      <w:pPr>
        <w:pStyle w:val="Heading1"/>
        <w:keepNext w:val="0"/>
        <w:keepLines w:val="0"/>
        <w:widowControl w:val="0"/>
      </w:pPr>
      <w:r>
        <w:t>B</w:t>
      </w:r>
      <w:bookmarkStart w:id="0" w:name="_GoBack"/>
      <w:bookmarkEnd w:id="0"/>
      <w:r w:rsidR="00D05481">
        <w:t>ackground</w:t>
      </w:r>
    </w:p>
    <w:p w14:paraId="432B316C" w14:textId="721CB32D" w:rsidR="0064192B" w:rsidRDefault="00EF5C26" w:rsidP="00215CB9">
      <w:r>
        <w:t>Huntington’s Disease is a genetic neurodegenerative disorder that typically manifests in mid- to late life with progressive loss of motor and cognitive function, resulting in death. The disease is caused by an expanded trinucleotide repeat in the first exon of the Huntingtin (</w:t>
      </w:r>
      <w:r>
        <w:rPr>
          <w:i/>
        </w:rPr>
        <w:t>HTT</w:t>
      </w:r>
      <w:r>
        <w:t>) gene and has nearly 100% penetrance. Though the presence of the mutation is sufficient to predict the disease, there is substantial, heritable vari</w:t>
      </w:r>
    </w:p>
    <w:p w14:paraId="02AD7467" w14:textId="0C402CE4" w:rsidR="0064192B" w:rsidRPr="0064192B" w:rsidRDefault="00D05481" w:rsidP="0064192B">
      <w:pPr>
        <w:pStyle w:val="Heading1"/>
      </w:pPr>
      <w:r>
        <w:t>Hypothesis</w:t>
      </w:r>
    </w:p>
    <w:p w14:paraId="535C327D" w14:textId="31BD193E" w:rsidR="0064192B" w:rsidRPr="0064192B" w:rsidRDefault="00D05481" w:rsidP="0064192B">
      <w:pPr>
        <w:pStyle w:val="Heading1"/>
      </w:pPr>
      <w:r>
        <w:t>Study Design</w:t>
      </w:r>
    </w:p>
    <w:p w14:paraId="7AF489A6" w14:textId="5E86FDBB" w:rsidR="0064192B" w:rsidRPr="0064192B" w:rsidRDefault="00D05481" w:rsidP="0064192B">
      <w:pPr>
        <w:pStyle w:val="Heading1"/>
      </w:pPr>
      <w:r>
        <w:t>Scope and Responsibilities</w:t>
      </w:r>
    </w:p>
    <w:p w14:paraId="16A2B674" w14:textId="77777777" w:rsidR="00D05481" w:rsidRDefault="00D05481" w:rsidP="00D05481">
      <w:pPr>
        <w:pStyle w:val="Heading1"/>
      </w:pPr>
      <w:r>
        <w:t>Deliverables</w:t>
      </w:r>
    </w:p>
    <w:p w14:paraId="6D87FA04" w14:textId="77777777" w:rsidR="00D05481" w:rsidRDefault="00D05481" w:rsidP="00D05481">
      <w:pPr>
        <w:pStyle w:val="Heading1"/>
      </w:pPr>
      <w:r>
        <w:t>Milestones</w:t>
      </w:r>
    </w:p>
    <w:p w14:paraId="4C97765E" w14:textId="77777777" w:rsidR="00D05481" w:rsidRDefault="00D05481" w:rsidP="00D05481">
      <w:pPr>
        <w:pStyle w:val="Heading1"/>
      </w:pPr>
      <w:r>
        <w:t>Estimated Effort</w:t>
      </w:r>
    </w:p>
    <w:p w14:paraId="69A4D554" w14:textId="2EB973C6" w:rsidR="003D2B33" w:rsidRPr="00DE0459" w:rsidRDefault="00C101B5" w:rsidP="003D2B33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project is estimated to require 400 hours of analyst time. The Hub analyst will be paid an hourly rate of $16/hr. Adam’s effort on this project is provided at no cost.</w:t>
      </w:r>
    </w:p>
    <w:p w14:paraId="7398E7E8" w14:textId="5940C869" w:rsidR="003D2B33" w:rsidRDefault="003D2B33" w:rsidP="003D2B33">
      <w:pPr>
        <w:pStyle w:val="Heading1"/>
      </w:pPr>
      <w:r>
        <w:t>References</w:t>
      </w:r>
    </w:p>
    <w:p w14:paraId="25554B9F" w14:textId="77777777" w:rsidR="00C101B5" w:rsidRPr="00C101B5" w:rsidRDefault="00C101B5" w:rsidP="00C101B5"/>
    <w:sectPr w:rsidR="00C101B5" w:rsidRPr="00C10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B2997"/>
    <w:multiLevelType w:val="hybridMultilevel"/>
    <w:tmpl w:val="773CC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16899"/>
    <w:multiLevelType w:val="hybridMultilevel"/>
    <w:tmpl w:val="6B948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C115A"/>
    <w:multiLevelType w:val="hybridMultilevel"/>
    <w:tmpl w:val="96663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9386E"/>
    <w:multiLevelType w:val="hybridMultilevel"/>
    <w:tmpl w:val="6B948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481"/>
    <w:rsid w:val="001A2AD3"/>
    <w:rsid w:val="00215CB9"/>
    <w:rsid w:val="003314D4"/>
    <w:rsid w:val="00377B5A"/>
    <w:rsid w:val="003D2B33"/>
    <w:rsid w:val="003F03AA"/>
    <w:rsid w:val="004A349E"/>
    <w:rsid w:val="00547287"/>
    <w:rsid w:val="0055597D"/>
    <w:rsid w:val="005C4361"/>
    <w:rsid w:val="0064192B"/>
    <w:rsid w:val="00793E0B"/>
    <w:rsid w:val="007B2346"/>
    <w:rsid w:val="008965E1"/>
    <w:rsid w:val="008B78B8"/>
    <w:rsid w:val="00A412EB"/>
    <w:rsid w:val="00A61E89"/>
    <w:rsid w:val="00AC17D1"/>
    <w:rsid w:val="00BE5865"/>
    <w:rsid w:val="00C101B5"/>
    <w:rsid w:val="00CB579B"/>
    <w:rsid w:val="00D05481"/>
    <w:rsid w:val="00D456C3"/>
    <w:rsid w:val="00DE0459"/>
    <w:rsid w:val="00E301B3"/>
    <w:rsid w:val="00EF5C26"/>
    <w:rsid w:val="00F02608"/>
    <w:rsid w:val="00F17D03"/>
    <w:rsid w:val="00F2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6EAB"/>
  <w15:chartTrackingRefBased/>
  <w15:docId w15:val="{364402A1-57AC-464D-AFBD-84C3BCB0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92B"/>
    <w:pPr>
      <w:keepNext/>
      <w:keepLines/>
      <w:spacing w:before="240" w:after="0" w:line="240" w:lineRule="exac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C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5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05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419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extBody">
    <w:name w:val="Text Body"/>
    <w:basedOn w:val="Normal"/>
    <w:rsid w:val="00D05481"/>
    <w:pPr>
      <w:keepNext/>
      <w:suppressAutoHyphens/>
      <w:spacing w:after="140" w:line="288" w:lineRule="auto"/>
    </w:pPr>
    <w:rPr>
      <w:rFonts w:ascii="Arial" w:eastAsia="Arial" w:hAnsi="Arial" w:cs="Arial"/>
      <w:color w:val="000000"/>
      <w:lang w:eastAsia="zh-CN" w:bidi="hi-IN"/>
    </w:rPr>
  </w:style>
  <w:style w:type="paragraph" w:styleId="ListParagraph">
    <w:name w:val="List Paragraph"/>
    <w:basedOn w:val="Normal"/>
    <w:uiPriority w:val="34"/>
    <w:qFormat/>
    <w:rsid w:val="00D054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965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65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65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E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F5C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EF5C26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EF5C2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4294967284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labadorf</dc:creator>
  <cp:keywords/>
  <dc:description/>
  <cp:lastModifiedBy>labadorf</cp:lastModifiedBy>
  <cp:revision>8</cp:revision>
  <dcterms:created xsi:type="dcterms:W3CDTF">2016-11-02T18:40:00Z</dcterms:created>
  <dcterms:modified xsi:type="dcterms:W3CDTF">2016-12-23T17:10:00Z</dcterms:modified>
</cp:coreProperties>
</file>