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2.png" ContentType="image/png"/>
  <Override PartName="/word/media/rId26.png" ContentType="image/png"/>
  <Override PartName="/word/media/rId29.png" ContentType="image/png"/>
  <Override PartName="/word/media/rId30.png" ContentType="image/png"/>
  <Override PartName="/word/media/rId33.png" ContentType="image/png"/>
  <Override PartName="/word/media/rId34.png" ContentType="image/png"/>
  <Override PartName="/word/media/rId37.png" ContentType="image/png"/>
  <Override PartName="/word/media/rId38.png" ContentType="image/png"/>
  <Override PartName="/word/media/rId41.png" ContentType="image/png"/>
  <Override PartName="/word/media/rId42.png" ContentType="image/png"/>
  <Override PartName="/word/media/rId45.png" ContentType="image/png"/>
  <Override PartName="/word/media/rId46.png" ContentType="image/png"/>
  <Override PartName="/word/media/rId24.png" ContentType="image/png"/>
  <Override PartName="/word/media/rId2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research</w:t>
      </w:r>
      <w:r>
        <w:t xml:space="preserve"> </w:t>
      </w:r>
      <w:r>
        <w:t xml:space="preserve">at</w:t>
      </w:r>
      <w:r>
        <w:t xml:space="preserve"> </w:t>
      </w:r>
      <w:r>
        <w:t xml:space="preserve">Oxford</w:t>
      </w:r>
      <w:r>
        <w:t xml:space="preserve"> </w:t>
      </w:r>
      <w:r>
        <w:t xml:space="preserve">survey</w:t>
      </w:r>
    </w:p>
    <w:p>
      <w:pPr>
        <w:pStyle w:val="Subtitle"/>
      </w:pPr>
      <w:r>
        <w:t xml:space="preserve">round</w:t>
      </w:r>
      <w:r>
        <w:t xml:space="preserve"> </w:t>
      </w:r>
      <w:r>
        <w:t xml:space="preserve">1:</w:t>
      </w:r>
      <w:r>
        <w:t xml:space="preserve"> </w:t>
      </w:r>
      <w:r>
        <w:t xml:space="preserve">PGR</w:t>
      </w:r>
      <w:r>
        <w:t xml:space="preserve"> </w:t>
      </w:r>
      <w:r>
        <w:t xml:space="preserve">(12</w:t>
      </w:r>
      <w:r>
        <w:t xml:space="preserve"> </w:t>
      </w:r>
      <w:r>
        <w:t xml:space="preserve">Jan</w:t>
      </w:r>
      <w:r>
        <w:t xml:space="preserve"> </w:t>
      </w:r>
      <w:r>
        <w:t xml:space="preserve">-</w:t>
      </w:r>
      <w:r>
        <w:t xml:space="preserve"> </w:t>
      </w:r>
      <w:r>
        <w:t xml:space="preserve">1</w:t>
      </w:r>
      <w:r>
        <w:t xml:space="preserve"> </w:t>
      </w:r>
      <w:r>
        <w:t xml:space="preserve">Mar</w:t>
      </w:r>
      <w:r>
        <w:t xml:space="preserve"> </w:t>
      </w:r>
      <w:r>
        <w:t xml:space="preserve">2021)</w:t>
      </w:r>
    </w:p>
    <w:p>
      <w:pPr>
        <w:pStyle w:val="Author"/>
      </w:pPr>
      <w:r>
        <w:t xml:space="preserve">Malika</w:t>
      </w:r>
      <w:r>
        <w:t xml:space="preserve"> </w:t>
      </w:r>
      <w:r>
        <w:t xml:space="preserve">Ihle,</w:t>
      </w:r>
      <w:r>
        <w:t xml:space="preserve"> </w:t>
      </w:r>
      <w:r>
        <w:t xml:space="preserve">Reproducible</w:t>
      </w:r>
      <w:r>
        <w:t xml:space="preserve"> </w:t>
      </w:r>
      <w:r>
        <w:t xml:space="preserve">Research</w:t>
      </w:r>
      <w:r>
        <w:t xml:space="preserve"> </w:t>
      </w:r>
      <w:r>
        <w:t xml:space="preserve">Oxford</w:t>
      </w:r>
      <w:r>
        <w:t xml:space="preserve"> </w:t>
      </w:r>
      <w:r>
        <w:t xml:space="preserve">Coordinator</w:t>
      </w:r>
    </w:p>
    <w:p>
      <w:pPr>
        <w:pStyle w:val="FirstParagraph"/>
      </w:pPr>
    </w:p>
    <w:p>
      <w:pPr>
        <w:pStyle w:val="TextBody"/>
      </w:pPr>
      <w:r>
        <w:t xml:space="preserve">Broadly, open research (also called</w:t>
      </w:r>
      <w:r>
        <w:t xml:space="preserve"> </w:t>
      </w:r>
      <w:r>
        <w:t xml:space="preserve">‘</w:t>
      </w:r>
      <w:r>
        <w:t xml:space="preserve">open scholarship</w:t>
      </w:r>
      <w:r>
        <w:t xml:space="preserve">’</w:t>
      </w:r>
      <w:r>
        <w:t xml:space="preserve"> </w:t>
      </w:r>
      <w:r>
        <w:t xml:space="preserve">or, in some disciplines,</w:t>
      </w:r>
      <w:r>
        <w:t xml:space="preserve"> </w:t>
      </w:r>
      <w:r>
        <w:t xml:space="preserve">‘</w:t>
      </w:r>
      <w:r>
        <w:t xml:space="preserve">open science</w:t>
      </w:r>
      <w:r>
        <w:t xml:space="preserve">’</w:t>
      </w:r>
      <w:r>
        <w:t xml:space="preserve">) refers to efforts to ensure that different elements of the research process are transparent and accessible. The aim of this survey is to assess the views of Oxford researchers on</w:t>
      </w:r>
      <w:r>
        <w:t xml:space="preserve"> </w:t>
      </w:r>
      <w:r>
        <w:rPr>
          <w:bCs/>
          <w:b/>
        </w:rPr>
        <w:t xml:space="preserve">open research practices</w:t>
      </w:r>
      <w:r>
        <w:t xml:space="preserve">, related</w:t>
      </w:r>
      <w:r>
        <w:t xml:space="preserve"> </w:t>
      </w:r>
      <w:r>
        <w:rPr>
          <w:bCs/>
          <w:b/>
        </w:rPr>
        <w:t xml:space="preserve">training needs and provision</w:t>
      </w:r>
      <w:r>
        <w:t xml:space="preserve">, and</w:t>
      </w:r>
      <w:r>
        <w:t xml:space="preserve"> </w:t>
      </w:r>
      <w:r>
        <w:rPr>
          <w:bCs/>
          <w:b/>
        </w:rPr>
        <w:t xml:space="preserve">recruitment criteria</w:t>
      </w:r>
      <w:r>
        <w:t xml:space="preserve">.</w:t>
      </w:r>
    </w:p>
    <w:p>
      <w:pPr>
        <w:pStyle w:val="TextBody"/>
      </w:pPr>
      <w:r>
        <w:t xml:space="preserve">The survey was designed and administered by Reproducible Research Oxford. The first round was aimed at post-graduate research (PGR) students working in any field of research and based in any Divisions of the University (Humanities; Mathematical, Physical, and Life Sciences; Medical Sciences; Social Sciences; Department for Continuing Education).</w:t>
      </w:r>
    </w:p>
    <w:p>
      <w:pPr>
        <w:pStyle w:val="TextBody"/>
      </w:pPr>
      <w:r>
        <w:t xml:space="preserve">Participation in the survey was voluntary and all responses were anonymous.</w:t>
      </w:r>
    </w:p>
    <w:p>
      <w:pPr>
        <w:pStyle w:val="TextBody"/>
      </w:pPr>
      <w:r>
        <w:t xml:space="preserve">The survey was circulated to all Oxford PGR through both the Divisional and Collegial communication channels (newsletters and email to students from graduate training coordinators) to maximise the diversity of views and representativeness of the survey results, and to minimise the self-selection bias (where only people already invested in a subject chose to take part) as much as possible.</w:t>
      </w:r>
    </w:p>
    <w:bookmarkStart w:id="20" w:name="open-research-practices"/>
    <w:p>
      <w:pPr>
        <w:pStyle w:val="Heading3"/>
      </w:pPr>
      <w:r>
        <w:t xml:space="preserve">Open research practices</w:t>
      </w:r>
    </w:p>
    <w:p>
      <w:pPr>
        <w:pStyle w:val="FirstParagraph"/>
      </w:pPr>
      <w:r>
        <w:t xml:space="preserve">Definitions of relevant terms vary across fields of research and contexts. Therefore, we provided the following standardised entries for respondents to refer to throughout the survey.</w:t>
      </w:r>
    </w:p>
    <w:p>
      <w:pPr>
        <w:pStyle w:val="TextBody"/>
      </w:pPr>
      <w:r>
        <w:rPr>
          <w:bCs/>
          <w:b/>
        </w:rPr>
        <w:t xml:space="preserve">Open Access publication</w:t>
      </w:r>
      <w:r>
        <w:t xml:space="preserve"> </w:t>
      </w:r>
      <w:r>
        <w:t xml:space="preserve">An article, book chapter, book, or other scholarly work that is released with unrestricted access (i.e. available to the public to view online, or download, without registration, payment, or approval). This includes all forms of open access, such as</w:t>
      </w:r>
      <w:r>
        <w:t xml:space="preserve"> </w:t>
      </w:r>
      <w:r>
        <w:t xml:space="preserve">‘</w:t>
      </w:r>
      <w:r>
        <w:t xml:space="preserve">green</w:t>
      </w:r>
      <w:r>
        <w:t xml:space="preserve">’</w:t>
      </w:r>
      <w:r>
        <w:t xml:space="preserve"> </w:t>
      </w:r>
      <w:r>
        <w:t xml:space="preserve">(i.e. the accepted version of the work, after peer review, is shared by the author(s) in a repository), and</w:t>
      </w:r>
      <w:r>
        <w:t xml:space="preserve"> </w:t>
      </w:r>
      <w:r>
        <w:t xml:space="preserve">‘</w:t>
      </w:r>
      <w:r>
        <w:t xml:space="preserve">gold</w:t>
      </w:r>
      <w:r>
        <w:t xml:space="preserve">’</w:t>
      </w:r>
      <w:r>
        <w:t xml:space="preserve"> </w:t>
      </w:r>
      <w:r>
        <w:t xml:space="preserve">(i.e. the version processed by the publisher is released openly on the publisher’s system upon publication).</w:t>
      </w:r>
    </w:p>
    <w:p>
      <w:pPr>
        <w:pStyle w:val="TextBody"/>
      </w:pPr>
      <w:r>
        <w:rPr>
          <w:bCs/>
          <w:b/>
        </w:rPr>
        <w:t xml:space="preserve">Repository</w:t>
      </w:r>
      <w:r>
        <w:t xml:space="preserve"> </w:t>
      </w:r>
      <w:r>
        <w:t xml:space="preserve">A service dedicated to facilitating the preservation and sharing of research content, including digital repositories (for digital collections, data, code, etc.) and physical repositories (for collections, archives, reagents, specimens, etc.). The service may be operated by universities, governments, or private organizations, and it can be domain-agnostic or discipline-specific. Access to such repositories may be open or controlled (e.g. requiring registration, payment, or approval). Personal web-pages or other ad hoc methods of storing and sharing research content are not included.</w:t>
      </w:r>
    </w:p>
    <w:p>
      <w:pPr>
        <w:pStyle w:val="TextBody"/>
      </w:pPr>
      <w:r>
        <w:rPr>
          <w:bCs/>
          <w:b/>
        </w:rPr>
        <w:t xml:space="preserve">Data</w:t>
      </w:r>
      <w:r>
        <w:t xml:space="preserve"> </w:t>
      </w:r>
      <w:r>
        <w:t xml:space="preserve">Any information underpinning a piece of research. The information can be qualitative (e.g. source, archive, representation of art, artefact) and/or quantitative (e.g. measurements, machine output, simulation results). The data can be raw (i.e. as collected), cleaned (i.e. corrected for errors), or prepared/processed (e.g. transformed into a different format for analysis, or anonymized for sharing).</w:t>
      </w:r>
    </w:p>
    <w:p>
      <w:pPr>
        <w:pStyle w:val="TextBody"/>
      </w:pPr>
      <w:r>
        <w:rPr>
          <w:bCs/>
          <w:b/>
        </w:rPr>
        <w:t xml:space="preserve">Code</w:t>
      </w:r>
      <w:r>
        <w:t xml:space="preserve"> </w:t>
      </w:r>
      <w:r>
        <w:t xml:space="preserve">Custom software developed by researchers specifically for the purpose of conducting a piece of research (e.g. a computer program to extract, clean, or analyse data, or to generate simulation results), or to build components of a research data infrastructure (e.g. a data repository).</w:t>
      </w:r>
    </w:p>
    <w:p>
      <w:pPr>
        <w:pStyle w:val="TextBody"/>
      </w:pPr>
      <w:r>
        <w:rPr>
          <w:bCs/>
          <w:b/>
        </w:rPr>
        <w:t xml:space="preserve">Materials</w:t>
      </w:r>
      <w:r>
        <w:t xml:space="preserve"> </w:t>
      </w:r>
      <w:r>
        <w:t xml:space="preserve">Any element of the research process that can be coded digitally or shared physically (e.g. protocols, survey questions, instructions, intervention materials, videos of the study procedure, specimens, reagents, samples, and other items used to collect data and/or conduct the research).</w:t>
      </w:r>
    </w:p>
    <w:p>
      <w:pPr>
        <w:pStyle w:val="TextBody"/>
      </w:pPr>
      <w:r>
        <w:rPr>
          <w:bCs/>
          <w:b/>
        </w:rPr>
        <w:t xml:space="preserve">Preprint</w:t>
      </w:r>
      <w:r>
        <w:t xml:space="preserve"> </w:t>
      </w:r>
      <w:r>
        <w:t xml:space="preserve">An article, book chapter, book, or other scholarly work that is deposited in a repository ahead of peer review. Equivalent terms used in some disciplines are</w:t>
      </w:r>
      <w:r>
        <w:t xml:space="preserve"> </w:t>
      </w:r>
      <w:r>
        <w:t xml:space="preserve">‘</w:t>
      </w:r>
      <w:r>
        <w:t xml:space="preserve">working papers</w:t>
      </w:r>
      <w:r>
        <w:t xml:space="preserve">’</w:t>
      </w:r>
      <w:r>
        <w:t xml:space="preserve"> </w:t>
      </w:r>
      <w:r>
        <w:t xml:space="preserve">and</w:t>
      </w:r>
      <w:r>
        <w:t xml:space="preserve"> </w:t>
      </w:r>
      <w:r>
        <w:t xml:space="preserve">‘</w:t>
      </w:r>
      <w:r>
        <w:t xml:space="preserve">unpublished manuscripts</w:t>
      </w:r>
      <w:r>
        <w:t xml:space="preserve">’</w:t>
      </w:r>
      <w:r>
        <w:t xml:space="preserve">.</w:t>
      </w:r>
    </w:p>
    <w:p>
      <w:pPr>
        <w:pStyle w:val="TextBody"/>
      </w:pPr>
      <w:r>
        <w:rPr>
          <w:bCs/>
          <w:b/>
        </w:rPr>
        <w:t xml:space="preserve">Preregistration</w:t>
      </w:r>
      <w:r>
        <w:t xml:space="preserve"> </w:t>
      </w:r>
      <w:r>
        <w:t xml:space="preserve">The practice by which researchers specify elements of the planned work in a dedicated registry before observing the outcomes of the work. Examples include description of the planned approach for a qualitative study, and the data analysis plan for a quantitative study (i.e. a</w:t>
      </w:r>
      <w:r>
        <w:t xml:space="preserve"> </w:t>
      </w:r>
      <w:r>
        <w:t xml:space="preserve">‘</w:t>
      </w:r>
      <w:r>
        <w:t xml:space="preserve">pre-analysis plan</w:t>
      </w:r>
      <w:r>
        <w:t xml:space="preserve">’</w:t>
      </w:r>
      <w:r>
        <w:t xml:space="preserve">, which can be submitted either before the start of data collection or for previously collected datasets, before the start of data analysis).</w:t>
      </w:r>
    </w:p>
    <w:p>
      <w:pPr>
        <w:pStyle w:val="TextBody"/>
      </w:pPr>
      <w:r>
        <w:rPr>
          <w:bCs/>
          <w:b/>
        </w:rPr>
        <w:t xml:space="preserve">Registered report</w:t>
      </w:r>
      <w:r>
        <w:t xml:space="preserve"> </w:t>
      </w:r>
      <w:r>
        <w:t xml:space="preserve">A journal article format in which research question(s) and methodology are peer-reviewed before the work is conducted. A submission may be provisionally accepted for publication following peer-review, and eventually published if the authors follow through with the methodology specified in the accepted version (deviations from the registered plan are allowed, but they must be explicitly justified and noted as such). Acceptance of the article to the journal is therefore independent of the results obtained.</w:t>
      </w:r>
    </w:p>
    <w:bookmarkEnd w:id="20"/>
    <w:bookmarkStart w:id="21" w:name="sample-sizes"/>
    <w:p>
      <w:pPr>
        <w:pStyle w:val="Heading3"/>
      </w:pPr>
      <w:r>
        <w:t xml:space="preserve">Sample sizes</w:t>
      </w:r>
    </w:p>
    <w:p>
      <w:pPr>
        <w:pStyle w:val="FirstParagraph"/>
      </w:pPr>
      <w:r>
        <w:t xml:space="preserve">A total of</w:t>
      </w:r>
      <w:r>
        <w:t xml:space="preserve"> </w:t>
      </w:r>
      <w:r>
        <w:rPr>
          <w:bCs/>
          <w:b/>
        </w:rPr>
        <w:t xml:space="preserve">499</w:t>
      </w:r>
      <w:r>
        <w:t xml:space="preserve"> </w:t>
      </w:r>
      <w:r>
        <w:t xml:space="preserve">PGR students (i.e. </w:t>
      </w:r>
      <w:r>
        <w:rPr>
          <w:bCs/>
          <w:b/>
        </w:rPr>
        <w:t xml:space="preserve">7.1%</w:t>
      </w:r>
      <w:r>
        <w:t xml:space="preserve"> </w:t>
      </w:r>
      <w:r>
        <w:t xml:space="preserve">of the total number of students registered in January 2021) provided their consent to participating in the survey, as well as their affiliations and their role, which were the only mandatory questions participants needed to answer to be included in the analysis. Among these,</w:t>
      </w:r>
      <w:r>
        <w:t xml:space="preserve"> </w:t>
      </w:r>
      <w:r>
        <w:rPr>
          <w:bCs/>
          <w:b/>
        </w:rPr>
        <w:t xml:space="preserve">123</w:t>
      </w:r>
      <w:r>
        <w:t xml:space="preserve"> </w:t>
      </w:r>
      <w:r>
        <w:t xml:space="preserve">(</w:t>
      </w:r>
      <w:r>
        <w:rPr>
          <w:bCs/>
          <w:b/>
        </w:rPr>
        <w:t xml:space="preserve">24.6%</w:t>
      </w:r>
      <w:r>
        <w:t xml:space="preserve">) respondents dropped out of the survey at various points before the last question. Table</w:t>
      </w:r>
      <w:r>
        <w:t xml:space="preserve"> </w:t>
      </w:r>
      <w:r>
        <w:t xml:space="preserve">1</w:t>
      </w:r>
      <w:r>
        <w:t xml:space="preserve"> </w:t>
      </w:r>
      <w:r>
        <w:t xml:space="preserve">shows the number of respondents per Divisions (Humanities abbreviated by</w:t>
      </w:r>
      <w:r>
        <w:t xml:space="preserve"> </w:t>
      </w:r>
      <w:r>
        <w:t xml:space="preserve">‘</w:t>
      </w:r>
      <w:r>
        <w:t xml:space="preserve">Hum</w:t>
      </w:r>
      <w:r>
        <w:t xml:space="preserve">’</w:t>
      </w:r>
      <w:r>
        <w:t xml:space="preserve">; Mathematical, Physical, and Life Sciences by</w:t>
      </w:r>
      <w:r>
        <w:t xml:space="preserve"> </w:t>
      </w:r>
      <w:r>
        <w:t xml:space="preserve">‘</w:t>
      </w:r>
      <w:r>
        <w:t xml:space="preserve">MPLS</w:t>
      </w:r>
      <w:r>
        <w:t xml:space="preserve">’</w:t>
      </w:r>
      <w:r>
        <w:t xml:space="preserve">; Medical Sciences by</w:t>
      </w:r>
      <w:r>
        <w:t xml:space="preserve"> </w:t>
      </w:r>
      <w:r>
        <w:t xml:space="preserve">‘</w:t>
      </w:r>
      <w:r>
        <w:t xml:space="preserve">MSD</w:t>
      </w:r>
      <w:r>
        <w:t xml:space="preserve">’</w:t>
      </w:r>
      <w:r>
        <w:t xml:space="preserve">; Social Sciences by</w:t>
      </w:r>
      <w:r>
        <w:t xml:space="preserve"> </w:t>
      </w:r>
      <w:r>
        <w:t xml:space="preserve">‘</w:t>
      </w:r>
      <w:r>
        <w:t xml:space="preserve">SSD</w:t>
      </w:r>
      <w:r>
        <w:t xml:space="preserve">’</w:t>
      </w:r>
      <w:r>
        <w:t xml:space="preserve">; Department for Continuing Education by</w:t>
      </w:r>
      <w:r>
        <w:t xml:space="preserve"> </w:t>
      </w:r>
      <w:r>
        <w:t xml:space="preserve">‘</w:t>
      </w:r>
      <w:r>
        <w:t xml:space="preserve">ContEd</w:t>
      </w:r>
      <w:r>
        <w:t xml:space="preserve">’</w:t>
      </w:r>
      <w:r>
        <w:t xml:space="preserve">).</w:t>
      </w:r>
      <w:r>
        <w:br/>
      </w:r>
      <w:r>
        <w:t xml:space="preserve">Given the low sample size (</w:t>
      </w:r>
      <w:r>
        <w:rPr>
          <w:bCs/>
          <w:b/>
        </w:rPr>
        <w:t xml:space="preserve">5</w:t>
      </w:r>
      <w:r>
        <w:t xml:space="preserve">) for ContEd, we will not interpret the results for this department separately. However, because the representativeness of this sample is in the same range as for the other Divisions (ContEd: 4.3% of the total number of PGR students in that Department took the survey, SSD: 4.7%), we will still include it to the upcoming visual representations.</w:t>
      </w:r>
    </w:p>
    <w:p>
      <w:pPr>
        <w:pStyle w:val="TableCaption"/>
      </w:pPr>
      <w:r>
        <w:t xml:space="preserve">Table 1:</w:t>
      </w:r>
      <w:r>
        <w:t xml:space="preserve"> </w:t>
      </w:r>
      <w:bookmarkStart w:id="7a5d5564-4fd1-47a5-abb5-4d592d1014be" w:name="tab:tabSS"/>
      <w:r>
        <w:t xml:space="preserve">Total number of respondents by Division</w:t>
      </w:r>
      <w:bookmarkEnd w:id="7a5d5564-4fd1-47a5-abb5-4d592d1014be"/>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20"/>
                <w:szCs w:val="20"/>
                <w:color w:val="000000"/>
              </w:rPr>
              <w:t xml:space="preserve"> </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20"/>
                <w:szCs w:val="20"/>
                <w:color w:val="000000"/>
              </w:rPr>
              <w:t xml:space="preserve">ContEd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20"/>
                <w:szCs w:val="20"/>
                <w:color w:val="000000"/>
              </w:rPr>
              <w:t xml:space="preserve">Hum</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20"/>
                <w:szCs w:val="20"/>
                <w:color w:val="000000"/>
              </w:rPr>
              <w:t xml:space="preserve">MPLS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20"/>
                <w:szCs w:val="20"/>
                <w:color w:val="000000"/>
              </w:rPr>
              <w:t xml:space="preserve">MSD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20"/>
                <w:szCs w:val="20"/>
                <w:color w:val="000000"/>
              </w:rPr>
              <w:t xml:space="preserve">SSD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20"/>
                <w:szCs w:val="20"/>
                <w:color w:val="000000"/>
              </w:rPr>
              <w:t xml:space="preserve">Total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20"/>
                <w:szCs w:val="20"/>
                <w:color w:val="000000"/>
              </w:rPr>
              <w:t xml:space="preserve">Number of respondents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20"/>
                <w:szCs w:val="20"/>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20"/>
                <w:szCs w:val="20"/>
                <w:color w:val="000000"/>
              </w:rPr>
              <w:t xml:space="preserve">75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20"/>
                <w:szCs w:val="2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20"/>
                <w:szCs w:val="20"/>
                <w:color w:val="000000"/>
              </w:rPr>
              <w:t xml:space="preserve">134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20"/>
                <w:szCs w:val="20"/>
                <w:color w:val="000000"/>
              </w:rPr>
              <w:t xml:space="preserve">75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20"/>
                <w:szCs w:val="20"/>
                <w:color w:val="000000"/>
              </w:rPr>
              <w:t xml:space="preserve">499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20"/>
                <w:szCs w:val="20"/>
                <w:color w:val="000000"/>
              </w:rPr>
              <w:t xml:space="preserve">Census 2021 (unofficial)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20"/>
                <w:szCs w:val="20"/>
                <w:color w:val="000000"/>
              </w:rPr>
              <w:t xml:space="preserve">116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20"/>
                <w:szCs w:val="20"/>
                <w:color w:val="000000"/>
              </w:rPr>
              <w:t xml:space="preserve">1119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20"/>
                <w:szCs w:val="20"/>
                <w:color w:val="000000"/>
              </w:rPr>
              <w:t xml:space="preserve">2600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20"/>
                <w:szCs w:val="20"/>
                <w:color w:val="000000"/>
              </w:rPr>
              <w:t xml:space="preserve">1577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20"/>
                <w:szCs w:val="20"/>
                <w:color w:val="000000"/>
              </w:rPr>
              <w:t xml:space="preserve">1600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20"/>
                <w:szCs w:val="20"/>
                <w:color w:val="000000"/>
              </w:rPr>
              <w:t xml:space="preserve">7012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20"/>
                <w:szCs w:val="20"/>
                <w:color w:val="000000"/>
              </w:rPr>
              <w:t xml:space="preserve">Representativeness in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20"/>
                <w:szCs w:val="20"/>
                <w:color w:val="000000"/>
              </w:rPr>
              <w:t xml:space="preserve">4.3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20"/>
                <w:szCs w:val="20"/>
                <w:color w:val="000000"/>
              </w:rPr>
              <w:t xml:space="preserve">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20"/>
                <w:szCs w:val="20"/>
                <w:color w:val="000000"/>
              </w:rPr>
              <w:t xml:space="preserve">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20"/>
                <w:szCs w:val="20"/>
                <w:color w:val="000000"/>
              </w:rPr>
              <w:t xml:space="preserve">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20"/>
                <w:szCs w:val="20"/>
                <w:color w:val="000000"/>
              </w:rPr>
              <w:t xml:space="preserve">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20"/>
                <w:szCs w:val="20"/>
                <w:color w:val="000000"/>
              </w:rPr>
              <w:t xml:space="preserve">7.1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20"/>
                <w:szCs w:val="20"/>
                <w:color w:val="000000"/>
              </w:rPr>
              <w:t xml:space="preserve">Number of dropouts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20"/>
                <w:szCs w:val="20"/>
                <w:color w:val="000000"/>
              </w:rPr>
              <w:t xml:space="preserve">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20"/>
                <w:szCs w:val="20"/>
                <w:color w:val="000000"/>
              </w:rPr>
              <w:t xml:space="preserve">56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20"/>
                <w:szCs w:val="20"/>
                <w:color w:val="000000"/>
              </w:rPr>
              <w:t xml:space="preserve">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20"/>
                <w:szCs w:val="20"/>
                <w:color w:val="000000"/>
              </w:rPr>
              <w:t xml:space="preserve">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20"/>
                <w:szCs w:val="20"/>
                <w:color w:val="000000"/>
              </w:rPr>
              <w:t xml:space="preserve">123</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20"/>
                <w:szCs w:val="20"/>
                <w:color w:val="000000"/>
              </w:rPr>
              <w:t xml:space="preserve">Dropouts in %</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20"/>
                <w:szCs w:val="20"/>
                <w:color w:val="000000"/>
              </w:rPr>
              <w:t xml:space="preserve">20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20"/>
                <w:szCs w:val="20"/>
                <w:color w:val="000000"/>
              </w:rPr>
              <w:t xml:space="preserve">24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20"/>
                <w:szCs w:val="20"/>
                <w:color w:val="000000"/>
              </w:rPr>
              <w:t xml:space="preserve">26.7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20"/>
                <w:szCs w:val="20"/>
                <w:color w:val="000000"/>
              </w:rPr>
              <w:t xml:space="preserve">19.4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20"/>
                <w:szCs w:val="20"/>
                <w:color w:val="000000"/>
              </w:rPr>
              <w:t xml:space="preserve">30.7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20"/>
                <w:szCs w:val="20"/>
                <w:color w:val="000000"/>
              </w:rPr>
              <w:t xml:space="preserve">24.6</w:t>
            </w:r>
          </w:p>
        </w:tc>
      </w:tr>
    </w:tbl>
    <w:p>
      <w:pPr>
        <w:pStyle w:val="TextBody"/>
      </w:pPr>
      <w:r>
        <w:t xml:space="preserve">An additional</w:t>
      </w:r>
      <w:r>
        <w:t xml:space="preserve"> </w:t>
      </w:r>
      <w:r>
        <w:rPr>
          <w:bCs/>
          <w:b/>
        </w:rPr>
        <w:t xml:space="preserve">40</w:t>
      </w:r>
      <w:r>
        <w:t xml:space="preserve"> </w:t>
      </w:r>
      <w:r>
        <w:t xml:space="preserve">staff members (i.e. academics, research staff or fellows, or research support staff) filled out the survey. Their responses will be merged to the views gathered in the second round of data collection, which will target this population specifically.</w:t>
      </w:r>
    </w:p>
    <w:bookmarkEnd w:id="21"/>
    <w:bookmarkStart w:id="23" w:name="awareness-of-open-research-practices"/>
    <w:p>
      <w:pPr>
        <w:pStyle w:val="Heading3"/>
      </w:pPr>
      <w:r>
        <w:t xml:space="preserve">Awareness of open research practices</w:t>
      </w:r>
    </w:p>
    <w:p>
      <w:pPr>
        <w:pStyle w:val="FirstParagraph"/>
      </w:pPr>
      <w:r>
        <w:t xml:space="preserve">A total of</w:t>
      </w:r>
      <w:r>
        <w:t xml:space="preserve"> </w:t>
      </w:r>
      <w:r>
        <w:rPr>
          <w:bCs/>
          <w:b/>
        </w:rPr>
        <w:t xml:space="preserve">440</w:t>
      </w:r>
      <w:r>
        <w:t xml:space="preserve"> </w:t>
      </w:r>
      <w:r>
        <w:t xml:space="preserve">PGR students responded to the question:</w:t>
      </w:r>
      <w:r>
        <w:br/>
      </w:r>
      <w:r>
        <w:t xml:space="preserve">“</w:t>
      </w:r>
      <w:r>
        <w:rPr>
          <w:bCs/>
          <w:b/>
        </w:rPr>
        <w:t xml:space="preserve">Which of the following research practices are you aware of, and which do you have experience with?</w:t>
      </w:r>
      <w:r>
        <w:t xml:space="preserve"> </w:t>
      </w:r>
      <w:r>
        <w:t xml:space="preserve">‘</w:t>
      </w:r>
      <w:r>
        <w:t xml:space="preserve">Aware only</w:t>
      </w:r>
      <w:r>
        <w:t xml:space="preserve">’</w:t>
      </w:r>
      <w:r>
        <w:t xml:space="preserve"> </w:t>
      </w:r>
      <w:r>
        <w:t xml:space="preserve">indicates that the practice is applicable to your discipline, but you do not have direct experience with it.</w:t>
      </w:r>
      <w:r>
        <w:t xml:space="preserve"> </w:t>
      </w:r>
      <w:r>
        <w:t xml:space="preserve">‘</w:t>
      </w:r>
      <w:r>
        <w:t xml:space="preserve">Accessing/using only</w:t>
      </w:r>
      <w:r>
        <w:t xml:space="preserve">’</w:t>
      </w:r>
      <w:r>
        <w:t xml:space="preserve"> </w:t>
      </w:r>
      <w:r>
        <w:t xml:space="preserve">refers to resources made available by others.</w:t>
      </w:r>
      <w:r>
        <w:t xml:space="preserve"> </w:t>
      </w:r>
      <w:r>
        <w:t xml:space="preserve">‘</w:t>
      </w:r>
      <w:r>
        <w:t xml:space="preserve">Practising myself</w:t>
      </w:r>
      <w:r>
        <w:t xml:space="preserve">’</w:t>
      </w:r>
      <w:r>
        <w:t xml:space="preserve"> </w:t>
      </w:r>
      <w:r>
        <w:t xml:space="preserve">relates to implementation of the practice in your own research (in addition to, or instead of, accessing/using resources made available by others).</w:t>
      </w:r>
      <w:r>
        <w:t xml:space="preserve">”</w:t>
      </w:r>
    </w:p>
    <w:p>
      <w:pPr>
        <w:pStyle w:val="TextBody"/>
      </w:pPr>
      <w:r>
        <w:t xml:space="preserve"> </w:t>
      </w:r>
      <w:r>
        <w:t xml:space="preserve">Overall,</w:t>
      </w:r>
      <w:r>
        <w:t xml:space="preserve"> </w:t>
      </w:r>
      <w:r>
        <w:rPr>
          <w:bCs/>
          <w:b/>
        </w:rPr>
        <w:t xml:space="preserve">Open Access</w:t>
      </w:r>
      <w:r>
        <w:t xml:space="preserve"> </w:t>
      </w:r>
      <w:r>
        <w:t xml:space="preserve">publishing was indicated to be the most practiced among PGR students and only</w:t>
      </w:r>
      <w:r>
        <w:t xml:space="preserve"> </w:t>
      </w:r>
      <w:r>
        <w:rPr>
          <w:bCs/>
          <w:b/>
        </w:rPr>
        <w:t xml:space="preserve">4.1%</w:t>
      </w:r>
      <w:r>
        <w:t xml:space="preserve"> </w:t>
      </w:r>
      <w:r>
        <w:t xml:space="preserve">of the respondents indicated that they were not aware of it or not sure whether this practice was applicable to their work (see Figure</w:t>
      </w:r>
      <w:r>
        <w:t xml:space="preserve"> </w:t>
      </w:r>
      <w:r>
        <w:t xml:space="preserve">1</w:t>
      </w:r>
      <w:r>
        <w:t xml:space="preserve">). However, there was a large proportion (</w:t>
      </w:r>
      <w:r>
        <w:rPr>
          <w:bCs/>
          <w:b/>
        </w:rPr>
        <w:t xml:space="preserve">59.3%</w:t>
      </w:r>
      <w:r>
        <w:t xml:space="preserve">) of respondents who were aware or accessing open access publications but who did not practice it themselves. Analyses of barriers to this practice (see details below) reveals that the lack of funding for gold open access may be one of the cause, therefore</w:t>
      </w:r>
      <w:r>
        <w:t xml:space="preserve"> </w:t>
      </w:r>
      <w:r>
        <w:rPr>
          <w:bCs/>
          <w:b/>
        </w:rPr>
        <w:t xml:space="preserve">we recommend that the Bodleian Library’s team keep raising awareness of the possibility of publishing open access following the green route (e.g. on ORA)</w:t>
      </w:r>
      <w:r>
        <w:t xml:space="preserve">.</w:t>
      </w:r>
    </w:p>
    <w:p>
      <w:pPr>
        <w:pStyle w:val="CaptionedFigure"/>
      </w:pPr>
      <w:r>
        <w:drawing>
          <wp:inline>
            <wp:extent cx="5943600" cy="7641771"/>
            <wp:effectExtent b="0" l="0" r="0" t="0"/>
            <wp:docPr descr="Figure 1: Distribution of responses for awareness of ORPs across Divisions. N = 440 PGR students. (ContEd: 5, Hum: 67, MPLS: 183, MSD: 123, SSD: 62)." title="" id="1" name="Picture"/>
            <a:graphic>
              <a:graphicData uri="http://schemas.openxmlformats.org/drawingml/2006/picture">
                <pic:pic>
                  <pic:nvPicPr>
                    <pic:cNvPr descr="LongReport_files/figure-docx/fig-awareness-1.png" id="0" name="Picture"/>
                    <pic:cNvPicPr>
                      <a:picLocks noChangeArrowheads="1" noChangeAspect="1"/>
                    </pic:cNvPicPr>
                  </pic:nvPicPr>
                  <pic:blipFill>
                    <a:blip r:embed="rId22"/>
                    <a:stretch>
                      <a:fillRect/>
                    </a:stretch>
                  </pic:blipFill>
                  <pic:spPr bwMode="auto">
                    <a:xfrm>
                      <a:off x="0" y="0"/>
                      <a:ext cx="5943600" cy="7641771"/>
                    </a:xfrm>
                    <a:prstGeom prst="rect">
                      <a:avLst/>
                    </a:prstGeom>
                    <a:noFill/>
                    <a:ln w="9525">
                      <a:noFill/>
                      <a:headEnd/>
                      <a:tailEnd/>
                    </a:ln>
                  </pic:spPr>
                </pic:pic>
              </a:graphicData>
            </a:graphic>
          </wp:inline>
        </w:drawing>
      </w:r>
    </w:p>
    <w:p>
      <w:pPr>
        <w:pStyle w:val="ImageCaption"/>
      </w:pPr>
      <w:r>
        <w:t xml:space="preserve">Figure 1: Distribution of responses for awareness of ORPs across Divisions. N = 440 PGR students. (ContEd: 5, Hum: 67, MPLS: 183, MSD: 123, SSD: 62).</w:t>
      </w:r>
    </w:p>
    <w:p>
      <w:pPr>
        <w:pStyle w:val="TextBody"/>
      </w:pPr>
      <w:r>
        <w:rPr>
          <w:bCs/>
          <w:b/>
        </w:rPr>
        <w:t xml:space="preserve">Open Data</w:t>
      </w:r>
      <w:r>
        <w:t xml:space="preserve">,</w:t>
      </w:r>
      <w:r>
        <w:t xml:space="preserve"> </w:t>
      </w:r>
      <w:r>
        <w:rPr>
          <w:bCs/>
          <w:b/>
        </w:rPr>
        <w:t xml:space="preserve">Open Code</w:t>
      </w:r>
      <w:r>
        <w:t xml:space="preserve">,</w:t>
      </w:r>
      <w:r>
        <w:t xml:space="preserve"> </w:t>
      </w:r>
      <w:r>
        <w:rPr>
          <w:bCs/>
          <w:b/>
        </w:rPr>
        <w:t xml:space="preserve">Open Materials</w:t>
      </w:r>
      <w:r>
        <w:t xml:space="preserve">, and</w:t>
      </w:r>
      <w:r>
        <w:t xml:space="preserve"> </w:t>
      </w:r>
      <w:r>
        <w:rPr>
          <w:bCs/>
          <w:b/>
        </w:rPr>
        <w:t xml:space="preserve">Preprint</w:t>
      </w:r>
      <w:r>
        <w:t xml:space="preserve"> </w:t>
      </w:r>
      <w:r>
        <w:t xml:space="preserve">shared relatively similar level of practice (around</w:t>
      </w:r>
      <w:r>
        <w:t xml:space="preserve"> </w:t>
      </w:r>
      <w:r>
        <w:rPr>
          <w:bCs/>
          <w:b/>
        </w:rPr>
        <w:t xml:space="preserve">22.5%</w:t>
      </w:r>
      <w:r>
        <w:t xml:space="preserve">), and unawareness (on average</w:t>
      </w:r>
      <w:r>
        <w:t xml:space="preserve"> </w:t>
      </w:r>
      <w:r>
        <w:rPr>
          <w:bCs/>
          <w:b/>
        </w:rPr>
        <w:t xml:space="preserve">18.5%</w:t>
      </w:r>
      <w:r>
        <w:t xml:space="preserve">).</w:t>
      </w:r>
    </w:p>
    <w:p>
      <w:pPr>
        <w:pStyle w:val="TextBody"/>
      </w:pPr>
      <w:r>
        <w:rPr>
          <w:bCs/>
          <w:b/>
        </w:rPr>
        <w:t xml:space="preserve">Preregistration</w:t>
      </w:r>
      <w:r>
        <w:t xml:space="preserve"> </w:t>
      </w:r>
      <w:r>
        <w:t xml:space="preserve">and</w:t>
      </w:r>
      <w:r>
        <w:t xml:space="preserve"> </w:t>
      </w:r>
      <w:r>
        <w:rPr>
          <w:bCs/>
          <w:b/>
        </w:rPr>
        <w:t xml:space="preserve">Registered Reports</w:t>
      </w:r>
      <w:r>
        <w:t xml:space="preserve"> </w:t>
      </w:r>
      <w:r>
        <w:t xml:space="preserve">were the least practiced among PGR students (on average, by</w:t>
      </w:r>
      <w:r>
        <w:t xml:space="preserve"> </w:t>
      </w:r>
      <w:r>
        <w:rPr>
          <w:bCs/>
          <w:b/>
        </w:rPr>
        <w:t xml:space="preserve">4.9%</w:t>
      </w:r>
      <w:r>
        <w:t xml:space="preserve"> </w:t>
      </w:r>
      <w:r>
        <w:t xml:space="preserve">of the respondents), and the majority of PGR students (on average,</w:t>
      </w:r>
      <w:r>
        <w:t xml:space="preserve"> </w:t>
      </w:r>
      <w:r>
        <w:rPr>
          <w:bCs/>
          <w:b/>
        </w:rPr>
        <w:t xml:space="preserve">56.7%</w:t>
      </w:r>
      <w:r>
        <w:t xml:space="preserve"> </w:t>
      </w:r>
      <w:r>
        <w:t xml:space="preserve">of the respondents)) indicated not to be aware of these practices.</w:t>
      </w:r>
      <w:r>
        <w:t xml:space="preserve"> </w:t>
      </w:r>
      <w:r>
        <w:t xml:space="preserve">When comparing Divisions, it appears that respondents from the Humanities and the SSD had overall less awareness of the open research practices proposed than respondents from the MSD and MPLS (on average</w:t>
      </w:r>
      <w:r>
        <w:t xml:space="preserve"> </w:t>
      </w:r>
      <w:r>
        <w:rPr>
          <w:bCs/>
          <w:b/>
        </w:rPr>
        <w:t xml:space="preserve">36.1%</w:t>
      </w:r>
      <w:r>
        <w:t xml:space="preserve"> </w:t>
      </w:r>
      <w:r>
        <w:t xml:space="preserve">vs</w:t>
      </w:r>
      <w:r>
        <w:t xml:space="preserve"> </w:t>
      </w:r>
      <w:r>
        <w:rPr>
          <w:bCs/>
          <w:b/>
        </w:rPr>
        <w:t xml:space="preserve">22.6%</w:t>
      </w:r>
      <w:r>
        <w:t xml:space="preserve">, respectively).</w:t>
      </w:r>
      <w:r>
        <w:br/>
      </w:r>
      <w:r>
        <w:t xml:space="preserve">Another point worth noting: the two least known measures overall (namely</w:t>
      </w:r>
      <w:r>
        <w:t xml:space="preserve"> </w:t>
      </w:r>
      <w:r>
        <w:rPr>
          <w:bCs/>
          <w:b/>
        </w:rPr>
        <w:t xml:space="preserve">Preregistration</w:t>
      </w:r>
      <w:r>
        <w:t xml:space="preserve"> </w:t>
      </w:r>
      <w:r>
        <w:t xml:space="preserve">and</w:t>
      </w:r>
      <w:r>
        <w:t xml:space="preserve"> </w:t>
      </w:r>
      <w:r>
        <w:rPr>
          <w:bCs/>
          <w:b/>
        </w:rPr>
        <w:t xml:space="preserve">Registered Reports</w:t>
      </w:r>
      <w:r>
        <w:t xml:space="preserve">) were the most practiced by MSD respondents and, in this Division, more than half of the respondents were at least aware of these measures (</w:t>
      </w:r>
      <w:r>
        <w:rPr>
          <w:bCs/>
          <w:b/>
        </w:rPr>
        <w:t xml:space="preserve">57.2%</w:t>
      </w:r>
      <w:r>
        <w:t xml:space="preserve"> </w:t>
      </w:r>
      <w:r>
        <w:t xml:space="preserve">vs</w:t>
      </w:r>
      <w:r>
        <w:t xml:space="preserve"> </w:t>
      </w:r>
      <w:r>
        <w:rPr>
          <w:bCs/>
          <w:b/>
        </w:rPr>
        <w:t xml:space="preserve">25.1%</w:t>
      </w:r>
      <w:r>
        <w:t xml:space="preserve"> </w:t>
      </w:r>
      <w:r>
        <w:t xml:space="preserve">on average for all other Divisions). This can be explained by the fact that the registration of clinical trials (which is mandatory) is a very similar practice than Preregistrations and Registered Reports (which can most easily be applied to experimental fields).</w:t>
      </w:r>
    </w:p>
    <w:bookmarkEnd w:id="23"/>
    <w:bookmarkStart w:id="49" w:name="Xf0ffd27fc9527ceb229db54252137377c3c52db"/>
    <w:p>
      <w:pPr>
        <w:pStyle w:val="Heading2"/>
      </w:pPr>
      <w:r>
        <w:t xml:space="preserve">Overall effect of open research practices</w:t>
      </w:r>
    </w:p>
    <w:p>
      <w:pPr>
        <w:pStyle w:val="FirstParagraph"/>
      </w:pPr>
      <w:r>
        <w:t xml:space="preserve">A total of</w:t>
      </w:r>
      <w:r>
        <w:t xml:space="preserve"> </w:t>
      </w:r>
      <w:r>
        <w:rPr>
          <w:bCs/>
          <w:b/>
        </w:rPr>
        <w:t xml:space="preserve">439</w:t>
      </w:r>
      <w:r>
        <w:t xml:space="preserve"> </w:t>
      </w:r>
      <w:r>
        <w:t xml:space="preserve">PGR students responded to the question:</w:t>
      </w:r>
      <w:r>
        <w:br/>
      </w:r>
      <w:r>
        <w:t xml:space="preserve">“</w:t>
      </w:r>
      <w:r>
        <w:rPr>
          <w:bCs/>
          <w:b/>
        </w:rPr>
        <w:t xml:space="preserve">In your opinion, what would be the overall effect of widespread adoption of the following practices in your field of research?</w:t>
      </w:r>
      <w:r>
        <w:t xml:space="preserve">”</w:t>
      </w:r>
    </w:p>
    <w:p>
      <w:pPr>
        <w:pStyle w:val="TextBody"/>
      </w:pPr>
      <w:r>
        <w:t xml:space="preserve"> </w:t>
      </w:r>
      <w:r>
        <w:t xml:space="preserve">The vast majority of respondents (on average</w:t>
      </w:r>
      <w:r>
        <w:t xml:space="preserve"> </w:t>
      </w:r>
      <w:r>
        <w:rPr>
          <w:bCs/>
          <w:b/>
        </w:rPr>
        <w:t xml:space="preserve">65.7%</w:t>
      </w:r>
      <w:r>
        <w:t xml:space="preserve">, ranging from</w:t>
      </w:r>
      <w:r>
        <w:t xml:space="preserve"> </w:t>
      </w:r>
      <w:r>
        <w:rPr>
          <w:bCs/>
          <w:b/>
        </w:rPr>
        <w:t xml:space="preserve">34.8%</w:t>
      </w:r>
      <w:r>
        <w:t xml:space="preserve"> </w:t>
      </w:r>
      <w:r>
        <w:t xml:space="preserve">to</w:t>
      </w:r>
      <w:r>
        <w:t xml:space="preserve"> </w:t>
      </w:r>
      <w:r>
        <w:rPr>
          <w:bCs/>
          <w:b/>
        </w:rPr>
        <w:t xml:space="preserve">89.7%</w:t>
      </w:r>
      <w:r>
        <w:t xml:space="preserve">) found that the overall effect of a widespread adoption of open research practices would be beneficial, while very few found that it would be overall detrimental (on average</w:t>
      </w:r>
      <w:r>
        <w:t xml:space="preserve"> </w:t>
      </w:r>
      <w:r>
        <w:rPr>
          <w:bCs/>
          <w:b/>
        </w:rPr>
        <w:t xml:space="preserve">1.4%</w:t>
      </w:r>
      <w:r>
        <w:t xml:space="preserve">, ranging from</w:t>
      </w:r>
      <w:r>
        <w:t xml:space="preserve"> </w:t>
      </w:r>
      <w:r>
        <w:rPr>
          <w:bCs/>
          <w:b/>
        </w:rPr>
        <w:t xml:space="preserve">0.5%</w:t>
      </w:r>
      <w:r>
        <w:t xml:space="preserve"> </w:t>
      </w:r>
      <w:r>
        <w:t xml:space="preserve">to</w:t>
      </w:r>
      <w:r>
        <w:t xml:space="preserve"> </w:t>
      </w:r>
      <w:r>
        <w:rPr>
          <w:bCs/>
          <w:b/>
        </w:rPr>
        <w:t xml:space="preserve">2.5%</w:t>
      </w:r>
      <w:r>
        <w:t xml:space="preserve">). Lower levels of favorable opinions did not correspond to a higher level of unfavorable opinions but to a large proportion of respondent who indicated they were unsure about what the overall effect a widespread adoption of open research practices would be. This pattern of</w:t>
      </w:r>
      <w:r>
        <w:t xml:space="preserve"> </w:t>
      </w:r>
      <w:r>
        <w:t xml:space="preserve">‘</w:t>
      </w:r>
      <w:r>
        <w:t xml:space="preserve">uncertainty</w:t>
      </w:r>
      <w:r>
        <w:t xml:space="preserve">’</w:t>
      </w:r>
      <w:r>
        <w:t xml:space="preserve"> </w:t>
      </w:r>
      <w:r>
        <w:t xml:space="preserve">from respondents matches well the patterns of lower awareness shown for measures such as Preregistration and Registered Reports.</w:t>
      </w:r>
    </w:p>
    <w:p>
      <w:pPr>
        <w:pStyle w:val="TextBody"/>
      </w:pPr>
      <w:r>
        <w:t xml:space="preserve">When looking at Divisions separately, the previous observations still prevails: respondents were largely thinking that the overall effect of widespread adoption would be beneficial while lower level of favourable opinions were only corresponding to higher level of uncertainty (whose patterns matched the patterns seen in the awareness question) rather than unfavorable opinions.</w:t>
      </w:r>
      <w:r>
        <w:br/>
      </w:r>
      <w:r>
        <w:rPr>
          <w:bCs/>
          <w:b/>
        </w:rPr>
        <w:t xml:space="preserve">Preprint</w:t>
      </w:r>
      <w:r>
        <w:t xml:space="preserve"> </w:t>
      </w:r>
      <w:r>
        <w:t xml:space="preserve">was judged the most detrimental practice with</w:t>
      </w:r>
      <w:r>
        <w:t xml:space="preserve"> </w:t>
      </w:r>
      <w:r>
        <w:rPr>
          <w:bCs/>
          <w:b/>
        </w:rPr>
        <w:t xml:space="preserve">%</w:t>
      </w:r>
      <w:r>
        <w:t xml:space="preserve"> </w:t>
      </w:r>
      <w:r>
        <w:t xml:space="preserve">of the PGR students from the Humanities indicating that they think that the overall effect of its widespread adoption would be detrimental.</w:t>
      </w:r>
    </w:p>
    <w:p>
      <w:pPr>
        <w:pStyle w:val="CaptionedFigure"/>
      </w:pPr>
      <w:r>
        <w:drawing>
          <wp:inline>
            <wp:extent cx="5943600" cy="7641771"/>
            <wp:effectExtent b="0" l="0" r="0" t="0"/>
            <wp:docPr descr="Figure 2: Distribution of responses across Divisions for the expected overall effect of widespread adoption of ORPs. N = 439 PGR students. (ContEd: 5, Hum: 67, MPLS: 183, MSD: 122, SSD: 62)." title="" id="1" name="Picture"/>
            <a:graphic>
              <a:graphicData uri="http://schemas.openxmlformats.org/drawingml/2006/picture">
                <pic:pic>
                  <pic:nvPicPr>
                    <pic:cNvPr descr="LongReport_files/figure-docx/unnamed-chunk-6-1.png" id="0" name="Picture"/>
                    <pic:cNvPicPr>
                      <a:picLocks noChangeArrowheads="1" noChangeAspect="1"/>
                    </pic:cNvPicPr>
                  </pic:nvPicPr>
                  <pic:blipFill>
                    <a:blip r:embed="rId24"/>
                    <a:stretch>
                      <a:fillRect/>
                    </a:stretch>
                  </pic:blipFill>
                  <pic:spPr bwMode="auto">
                    <a:xfrm>
                      <a:off x="0" y="0"/>
                      <a:ext cx="5943600" cy="7641771"/>
                    </a:xfrm>
                    <a:prstGeom prst="rect">
                      <a:avLst/>
                    </a:prstGeom>
                    <a:noFill/>
                    <a:ln w="9525">
                      <a:noFill/>
                      <a:headEnd/>
                      <a:tailEnd/>
                    </a:ln>
                  </pic:spPr>
                </pic:pic>
              </a:graphicData>
            </a:graphic>
          </wp:inline>
        </w:drawing>
      </w:r>
    </w:p>
    <w:p>
      <w:pPr>
        <w:pStyle w:val="ImageCaption"/>
      </w:pPr>
      <w:r>
        <w:t xml:space="preserve">Figure 2: Distribution of responses across Divisions for the expected overall effect of widespread adoption of ORPs. N = 439 PGR students. (ContEd: 5, Hum: 67, MPLS: 183, MSD: 122, SSD: 62).</w:t>
      </w:r>
    </w:p>
    <w:bookmarkStart w:id="28" w:name="Xe4fcee65d9e9a28bc06b1cbfcad693799fca5c9"/>
    <w:p>
      <w:pPr>
        <w:pStyle w:val="Heading3"/>
      </w:pPr>
      <w:r>
        <w:t xml:space="preserve">Barriers to adoption of open research practices</w:t>
      </w:r>
    </w:p>
    <w:p>
      <w:pPr>
        <w:pStyle w:val="FirstParagraph"/>
      </w:pPr>
      <w:r>
        <w:t xml:space="preserve">Different factors may contribute to the adoption of open research practices, including:</w:t>
      </w:r>
      <w:r>
        <w:br/>
      </w:r>
      <w:r>
        <w:t xml:space="preserve">- infrastructure, i.e. tools, resources, and/or services that enable implementation of the practice (e.g. repositories for digital or physical storage; registries for preregistration; publishing platforms or outlets) and of relevant community standards (e.g. guidelines relating to citation of data and metadata; ethical and legal guidelines for sharing sensitive data);</w:t>
      </w:r>
      <w:r>
        <w:br/>
      </w:r>
      <w:r>
        <w:t xml:space="preserve">- training, i.e the acquisition of knowledge and/or skills needed to implement the practice;</w:t>
      </w:r>
      <w:r>
        <w:br/>
      </w:r>
      <w:r>
        <w:t xml:space="preserve">- norms, i.e. widespread attitudes and behaviours that support and/or encourage the practice (e.g. the perception that the field is aware of the practice and in favour of implementation; interest from early-career researchers; support from supervisors, mentors);</w:t>
      </w:r>
      <w:r>
        <w:br/>
      </w:r>
      <w:r>
        <w:t xml:space="preserve">- incentives, i.e. resources and/or mechanisms that reward the practice (e.g. dedicated funding, awards; institutional recognition);</w:t>
      </w:r>
      <w:r>
        <w:br/>
      </w:r>
      <w:r>
        <w:t xml:space="preserve">- policy, i.e. a requirement to implement the practice by relevant stakeholders (e.g. institutions, funders, publishers).</w:t>
      </w:r>
    </w:p>
    <w:p>
      <w:pPr>
        <w:pStyle w:val="TextBody"/>
      </w:pPr>
      <w:r>
        <w:t xml:space="preserve">Time may be perceived as an additional factor contributing to adoption of a practice. Rather, we consider availability of time, or lack thereof, as a consequence of the factors listed above. For example, a researcher may choose to invest the time required to adopt a practice depending on:</w:t>
      </w:r>
      <w:r>
        <w:br/>
      </w:r>
      <w:r>
        <w:t xml:space="preserve">- the availability of infrastructure or training, which facilitate implementation;</w:t>
      </w:r>
      <w:r>
        <w:br/>
      </w:r>
      <w:r>
        <w:t xml:space="preserve">- the existence of norms in the community, which mitigate the burden on the researcher;</w:t>
      </w:r>
      <w:r>
        <w:br/>
      </w:r>
      <w:r>
        <w:t xml:space="preserve">- the presence of incentives, or policy, which reward and/or mandate the practice in the researcher’s field or institution.</w:t>
      </w:r>
    </w:p>
    <w:p>
      <w:pPr>
        <w:pStyle w:val="TextBody"/>
      </w:pPr>
      <w:r>
        <w:t xml:space="preserve">A total of</w:t>
      </w:r>
      <w:r>
        <w:t xml:space="preserve"> </w:t>
      </w:r>
      <w:r>
        <w:rPr>
          <w:bCs/>
          <w:b/>
        </w:rPr>
        <w:t xml:space="preserve">397</w:t>
      </w:r>
      <w:r>
        <w:t xml:space="preserve"> </w:t>
      </w:r>
      <w:r>
        <w:t xml:space="preserve">PGR students responded to the question:</w:t>
      </w:r>
      <w:r>
        <w:br/>
      </w:r>
      <w:r>
        <w:t xml:space="preserve">“</w:t>
      </w:r>
      <w:r>
        <w:rPr>
          <w:bCs/>
          <w:b/>
        </w:rPr>
        <w:t xml:space="preserve">Do you face any barriers in adopting the following practices and, if so, what are they?</w:t>
      </w:r>
      <w:r>
        <w:t xml:space="preserve"> </w:t>
      </w:r>
      <w:r>
        <w:t xml:space="preserve">Tick all that apply and/or provide a brief description for any others.</w:t>
      </w:r>
      <w:r>
        <w:t xml:space="preserve">”</w:t>
      </w:r>
    </w:p>
    <w:tbl>
      <w:tblPr>
        <w:tblStyle w:val="Table"/>
        <w:tblW w:type="pct" w:w="0.0"/>
        <w:tblLook w:firstRow="1" w:lastRow="0" w:firstColumn="0" w:lastColumn="0" w:noHBand="0" w:noVBand="0" w:val="0020"/>
      </w:tblPr>
      <w:tblGrid/>
      <w:tr>
        <w:tc>
          <w:p/>
        </w:tc>
        <w:tc>
          <w:p>
            <w:pPr>
              <w:pStyle w:val="Compact"/>
              <w:jc w:val="left"/>
            </w:pPr>
            <w:r>
              <w:t xml:space="preserve">ContEd</w:t>
            </w:r>
          </w:p>
        </w:tc>
        <w:tc>
          <w:p>
            <w:pPr>
              <w:pStyle w:val="Compact"/>
              <w:jc w:val="left"/>
            </w:pPr>
            <w:r>
              <w:t xml:space="preserve">Hum</w:t>
            </w:r>
          </w:p>
        </w:tc>
        <w:tc>
          <w:p>
            <w:pPr>
              <w:pStyle w:val="Compact"/>
              <w:jc w:val="left"/>
            </w:pPr>
            <w:r>
              <w:t xml:space="preserve">MPLS</w:t>
            </w:r>
          </w:p>
        </w:tc>
        <w:tc>
          <w:p>
            <w:pPr>
              <w:pStyle w:val="Compact"/>
              <w:jc w:val="left"/>
            </w:pPr>
            <w:r>
              <w:t xml:space="preserve">MSD</w:t>
            </w:r>
          </w:p>
        </w:tc>
        <w:tc>
          <w:p>
            <w:pPr>
              <w:pStyle w:val="Compact"/>
              <w:jc w:val="left"/>
            </w:pPr>
            <w:r>
              <w:t xml:space="preserve">SSD</w:t>
            </w:r>
          </w:p>
        </w:tc>
        <w:tc>
          <w:p>
            <w:pPr>
              <w:pStyle w:val="Compact"/>
              <w:jc w:val="left"/>
            </w:pPr>
            <w:r>
              <w:t xml:space="preserve">Total</w:t>
            </w:r>
          </w:p>
        </w:tc>
      </w:tr>
      <w:tr>
        <w:tc>
          <w:p>
            <w:pPr>
              <w:pStyle w:val="Compact"/>
              <w:jc w:val="left"/>
            </w:pPr>
            <w:r>
              <w:t xml:space="preserve">Number of respondents</w:t>
            </w:r>
          </w:p>
        </w:tc>
        <w:tc>
          <w:p>
            <w:pPr>
              <w:pStyle w:val="Compact"/>
              <w:jc w:val="left"/>
            </w:pPr>
            <w:r>
              <w:t xml:space="preserve">5</w:t>
            </w:r>
          </w:p>
        </w:tc>
        <w:tc>
          <w:p>
            <w:pPr>
              <w:pStyle w:val="Compact"/>
              <w:jc w:val="left"/>
            </w:pPr>
            <w:r>
              <w:t xml:space="preserve">61</w:t>
            </w:r>
          </w:p>
        </w:tc>
        <w:tc>
          <w:p>
            <w:pPr>
              <w:pStyle w:val="Compact"/>
              <w:jc w:val="left"/>
            </w:pPr>
            <w:r>
              <w:t xml:space="preserve">164</w:t>
            </w:r>
          </w:p>
        </w:tc>
        <w:tc>
          <w:p>
            <w:pPr>
              <w:pStyle w:val="Compact"/>
              <w:jc w:val="left"/>
            </w:pPr>
            <w:r>
              <w:t xml:space="preserve">111</w:t>
            </w:r>
          </w:p>
        </w:tc>
        <w:tc>
          <w:p>
            <w:pPr>
              <w:pStyle w:val="Compact"/>
              <w:jc w:val="left"/>
            </w:pPr>
            <w:r>
              <w:t xml:space="preserve">56</w:t>
            </w:r>
          </w:p>
        </w:tc>
        <w:tc>
          <w:p>
            <w:pPr>
              <w:pStyle w:val="Compact"/>
              <w:jc w:val="left"/>
            </w:pPr>
            <w:r>
              <w:t xml:space="preserve">397</w:t>
            </w:r>
          </w:p>
        </w:tc>
      </w:tr>
    </w:tbl>
    <w:p>
      <w:pPr>
        <w:pStyle w:val="TextBody"/>
      </w:pPr>
      <w:r>
        <w:t xml:space="preserve">Because each respondent could select multiple answers, the sum of the percentages of respondents selecting each of the options extends beyond 100%. Each of the barriers can still be scrutinised individually in a similar way as before. For example, we can see that, overall, more than 25% of the respondents indicated a lack of incentives to practice</w:t>
      </w:r>
      <w:r>
        <w:t xml:space="preserve"> </w:t>
      </w:r>
      <w:r>
        <w:rPr>
          <w:bCs/>
          <w:b/>
        </w:rPr>
        <w:t xml:space="preserve">Open Access</w:t>
      </w:r>
      <w:r>
        <w:t xml:space="preserve"> </w:t>
      </w:r>
      <w:r>
        <w:t xml:space="preserve">publishing (</w:t>
      </w:r>
      <w:r>
        <w:rPr>
          <w:bCs/>
          <w:b/>
        </w:rPr>
        <w:t xml:space="preserve">33.1%</w:t>
      </w:r>
      <w:r>
        <w:t xml:space="preserve"> </w:t>
      </w:r>
      <w:r>
        <w:t xml:space="preserve">to be exact), a lack of training to practice</w:t>
      </w:r>
      <w:r>
        <w:t xml:space="preserve"> </w:t>
      </w:r>
      <w:r>
        <w:rPr>
          <w:bCs/>
          <w:b/>
        </w:rPr>
        <w:t xml:space="preserve">Open Data</w:t>
      </w:r>
      <w:r>
        <w:t xml:space="preserve"> </w:t>
      </w:r>
      <w:r>
        <w:t xml:space="preserve">(</w:t>
      </w:r>
      <w:r>
        <w:rPr>
          <w:bCs/>
          <w:b/>
        </w:rPr>
        <w:t xml:space="preserve">29.2%</w:t>
      </w:r>
      <w:r>
        <w:t xml:space="preserve"> </w:t>
      </w:r>
      <w:r>
        <w:t xml:space="preserve">to be exact), and no barriers to practice</w:t>
      </w:r>
      <w:r>
        <w:t xml:space="preserve"> </w:t>
      </w:r>
      <w:r>
        <w:rPr>
          <w:bCs/>
          <w:b/>
        </w:rPr>
        <w:t xml:space="preserve">Preprint</w:t>
      </w:r>
      <w:r>
        <w:t xml:space="preserve"> </w:t>
      </w:r>
      <w:r>
        <w:t xml:space="preserve">(</w:t>
      </w:r>
      <w:r>
        <w:rPr>
          <w:bCs/>
          <w:b/>
        </w:rPr>
        <w:t xml:space="preserve">32.6%</w:t>
      </w:r>
      <w:r>
        <w:t xml:space="preserve">). Overall, we can see that all barriers listed were thought to play some role in the adoption (or lack thereof) of open research practices.</w:t>
      </w:r>
    </w:p>
    <w:p>
      <w:pPr>
        <w:pStyle w:val="TextBody"/>
      </w:pPr>
      <w:r>
        <w:drawing>
          <wp:inline>
            <wp:extent cx="5943600" cy="2377440"/>
            <wp:effectExtent b="0" l="0" r="0" t="0"/>
            <wp:docPr descr="" title="" id="1" name="Picture"/>
            <a:graphic>
              <a:graphicData uri="http://schemas.openxmlformats.org/drawingml/2006/picture">
                <pic:pic>
                  <pic:nvPicPr>
                    <pic:cNvPr descr="LongReport_files/figure-docx/unnamed-chunk-9-1.png" id="0" name="Picture"/>
                    <pic:cNvPicPr>
                      <a:picLocks noChangeArrowheads="1" noChangeAspect="1"/>
                    </pic:cNvPicPr>
                  </pic:nvPicPr>
                  <pic:blipFill>
                    <a:blip r:embed="rId25"/>
                    <a:stretch>
                      <a:fillRect/>
                    </a:stretch>
                  </pic:blipFill>
                  <pic:spPr bwMode="auto">
                    <a:xfrm>
                      <a:off x="0" y="0"/>
                      <a:ext cx="5943600" cy="2377440"/>
                    </a:xfrm>
                    <a:prstGeom prst="rect">
                      <a:avLst/>
                    </a:prstGeom>
                    <a:noFill/>
                    <a:ln w="9525">
                      <a:noFill/>
                      <a:headEnd/>
                      <a:tailEnd/>
                    </a:ln>
                  </pic:spPr>
                </pic:pic>
              </a:graphicData>
            </a:graphic>
          </wp:inline>
        </w:drawing>
      </w:r>
    </w:p>
    <w:p>
      <w:pPr>
        <w:pStyle w:val="TextBody"/>
      </w:pPr>
      <w:r>
        <w:t xml:space="preserve">While the lack of incentives to practice</w:t>
      </w:r>
      <w:r>
        <w:t xml:space="preserve"> </w:t>
      </w:r>
      <w:r>
        <w:rPr>
          <w:bCs/>
          <w:b/>
        </w:rPr>
        <w:t xml:space="preserve">Open Access</w:t>
      </w:r>
      <w:r>
        <w:t xml:space="preserve"> </w:t>
      </w:r>
      <w:r>
        <w:t xml:space="preserve">and lack of training to practice</w:t>
      </w:r>
      <w:r>
        <w:t xml:space="preserve"> </w:t>
      </w:r>
      <w:r>
        <w:rPr>
          <w:bCs/>
          <w:b/>
        </w:rPr>
        <w:t xml:space="preserve">Open Data</w:t>
      </w:r>
      <w:r>
        <w:t xml:space="preserve"> </w:t>
      </w:r>
      <w:r>
        <w:t xml:space="preserve">is shared across all Divisions, the ~25% of respondents thinking that there are no barriers to</w:t>
      </w:r>
      <w:r>
        <w:t xml:space="preserve"> </w:t>
      </w:r>
      <w:r>
        <w:rPr>
          <w:bCs/>
          <w:b/>
        </w:rPr>
        <w:t xml:space="preserve">Preprint</w:t>
      </w:r>
      <w:r>
        <w:t xml:space="preserve"> </w:t>
      </w:r>
      <w:r>
        <w:t xml:space="preserve">are mostly distributed among the MPLS and MSD Divisions where these practices are already more common.</w:t>
      </w:r>
    </w:p>
    <w:p>
      <w:pPr>
        <w:pStyle w:val="TextBody"/>
      </w:pPr>
      <w:r>
        <w:drawing>
          <wp:inline>
            <wp:extent cx="5943600" cy="4754880"/>
            <wp:effectExtent b="0" l="0" r="0" t="0"/>
            <wp:docPr descr="" title="" id="1" name="Picture"/>
            <a:graphic>
              <a:graphicData uri="http://schemas.openxmlformats.org/drawingml/2006/picture">
                <pic:pic>
                  <pic:nvPicPr>
                    <pic:cNvPr descr="LongReport_files/figure-docx/unnamed-chunk-10-1.png" id="0" name="Picture"/>
                    <pic:cNvPicPr>
                      <a:picLocks noChangeArrowheads="1" noChangeAspect="1"/>
                    </pic:cNvPicPr>
                  </pic:nvPicPr>
                  <pic:blipFill>
                    <a:blip r:embed="rId26"/>
                    <a:stretch>
                      <a:fillRect/>
                    </a:stretch>
                  </pic:blipFill>
                  <pic:spPr bwMode="auto">
                    <a:xfrm>
                      <a:off x="0" y="0"/>
                      <a:ext cx="5943600" cy="4754880"/>
                    </a:xfrm>
                    <a:prstGeom prst="rect">
                      <a:avLst/>
                    </a:prstGeom>
                    <a:noFill/>
                    <a:ln w="9525">
                      <a:noFill/>
                      <a:headEnd/>
                      <a:tailEnd/>
                    </a:ln>
                  </pic:spPr>
                </pic:pic>
              </a:graphicData>
            </a:graphic>
          </wp:inline>
        </w:drawing>
      </w:r>
    </w:p>
    <w:bookmarkStart w:id="27" w:name="other-barriers"/>
    <w:p>
      <w:pPr>
        <w:pStyle w:val="Heading4"/>
      </w:pPr>
      <w:r>
        <w:t xml:space="preserve">Other barriers</w:t>
      </w:r>
    </w:p>
    <w:tbl>
      <w:tblPr>
        <w:tblStyle w:val="Table"/>
        <w:tblW w:type="pct" w:w="4999.999999999999"/>
        <w:tblLook w:firstRow="1" w:lastRow="0" w:firstColumn="0" w:lastColumn="0" w:noHBand="0" w:noVBand="0" w:val="0020"/>
      </w:tblPr>
      <w:tblGrid>
        <w:gridCol w:w="3077"/>
        <w:gridCol w:w="605"/>
        <w:gridCol w:w="504"/>
        <w:gridCol w:w="504"/>
        <w:gridCol w:w="756"/>
        <w:gridCol w:w="454"/>
        <w:gridCol w:w="807"/>
        <w:gridCol w:w="908"/>
        <w:gridCol w:w="302"/>
      </w:tblGrid>
      <w:tr>
        <w:tc>
          <w:p/>
        </w:tc>
        <w:tc>
          <w:p>
            <w:pPr>
              <w:pStyle w:val="Compact"/>
              <w:jc w:val="left"/>
            </w:pPr>
            <w:r>
              <w:t xml:space="preserve">Open Access</w:t>
            </w:r>
          </w:p>
        </w:tc>
        <w:tc>
          <w:p>
            <w:pPr>
              <w:pStyle w:val="Compact"/>
              <w:jc w:val="left"/>
            </w:pPr>
            <w:r>
              <w:t xml:space="preserve">Open Data</w:t>
            </w:r>
          </w:p>
        </w:tc>
        <w:tc>
          <w:p>
            <w:pPr>
              <w:pStyle w:val="Compact"/>
              <w:jc w:val="left"/>
            </w:pPr>
            <w:r>
              <w:t xml:space="preserve">Open Code</w:t>
            </w:r>
          </w:p>
        </w:tc>
        <w:tc>
          <w:p>
            <w:pPr>
              <w:pStyle w:val="Compact"/>
              <w:jc w:val="left"/>
            </w:pPr>
            <w:r>
              <w:t xml:space="preserve">Open Materials</w:t>
            </w:r>
          </w:p>
        </w:tc>
        <w:tc>
          <w:p>
            <w:pPr>
              <w:pStyle w:val="Compact"/>
              <w:jc w:val="left"/>
            </w:pPr>
            <w:r>
              <w:t xml:space="preserve">Preprint</w:t>
            </w:r>
          </w:p>
        </w:tc>
        <w:tc>
          <w:p>
            <w:pPr>
              <w:pStyle w:val="Compact"/>
              <w:jc w:val="left"/>
            </w:pPr>
            <w:r>
              <w:t xml:space="preserve">Preregistration</w:t>
            </w:r>
          </w:p>
        </w:tc>
        <w:tc>
          <w:p>
            <w:pPr>
              <w:pStyle w:val="Compact"/>
              <w:jc w:val="left"/>
            </w:pPr>
            <w:r>
              <w:t xml:space="preserve">Registered Report</w:t>
            </w:r>
          </w:p>
        </w:tc>
        <w:tc>
          <w:p>
            <w:pPr>
              <w:pStyle w:val="Compact"/>
              <w:jc w:val="right"/>
            </w:pPr>
            <w:r>
              <w:t xml:space="preserve">Total</w:t>
            </w:r>
          </w:p>
        </w:tc>
      </w:tr>
      <w:tr>
        <w:tc>
          <w:p>
            <w:pPr>
              <w:pStyle w:val="Compact"/>
              <w:jc w:val="left"/>
            </w:pPr>
            <w:r>
              <w:t xml:space="preserve">Financial cost</w:t>
            </w:r>
          </w:p>
        </w:tc>
        <w:tc>
          <w:p>
            <w:pPr>
              <w:pStyle w:val="Compact"/>
              <w:jc w:val="left"/>
            </w:pPr>
            <w:r>
              <w:t xml:space="preserve">35</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right"/>
            </w:pPr>
            <w:r>
              <w:t xml:space="preserve">35</w:t>
            </w:r>
          </w:p>
        </w:tc>
      </w:tr>
      <w:tr>
        <w:tc>
          <w:p>
            <w:pPr>
              <w:pStyle w:val="Compact"/>
              <w:jc w:val="left"/>
            </w:pPr>
            <w:r>
              <w:t xml:space="preserve">Ethical concerns</w:t>
            </w:r>
          </w:p>
        </w:tc>
        <w:tc>
          <w:p>
            <w:pPr>
              <w:pStyle w:val="Compact"/>
              <w:jc w:val="left"/>
            </w:pPr>
            <w:r>
              <w:t xml:space="preserve">-</w:t>
            </w:r>
          </w:p>
        </w:tc>
        <w:tc>
          <w:p>
            <w:pPr>
              <w:pStyle w:val="Compact"/>
              <w:jc w:val="left"/>
            </w:pPr>
            <w:r>
              <w:t xml:space="preserve">4</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right"/>
            </w:pPr>
            <w:r>
              <w:t xml:space="preserve">4</w:t>
            </w:r>
          </w:p>
        </w:tc>
      </w:tr>
      <w:tr>
        <w:tc>
          <w:p>
            <w:pPr>
              <w:pStyle w:val="Compact"/>
              <w:jc w:val="left"/>
            </w:pPr>
            <w:r>
              <w:t xml:space="preserve">Fear of scooping</w:t>
            </w:r>
          </w:p>
        </w:tc>
        <w:tc>
          <w:p>
            <w:pPr>
              <w:pStyle w:val="Compact"/>
              <w:jc w:val="left"/>
            </w:pPr>
            <w:r>
              <w:t xml:space="preserve">-</w:t>
            </w:r>
          </w:p>
        </w:tc>
        <w:tc>
          <w:p>
            <w:pPr>
              <w:pStyle w:val="Compact"/>
              <w:jc w:val="left"/>
            </w:pPr>
            <w:r>
              <w:t xml:space="preserve">-</w:t>
            </w:r>
          </w:p>
        </w:tc>
        <w:tc>
          <w:p>
            <w:pPr>
              <w:pStyle w:val="Compact"/>
              <w:jc w:val="left"/>
            </w:pPr>
            <w:r>
              <w:t xml:space="preserve">1</w:t>
            </w:r>
          </w:p>
        </w:tc>
        <w:tc>
          <w:p>
            <w:pPr>
              <w:pStyle w:val="Compact"/>
              <w:jc w:val="left"/>
            </w:pPr>
            <w:r>
              <w:t xml:space="preserve">1</w:t>
            </w:r>
          </w:p>
        </w:tc>
        <w:tc>
          <w:p>
            <w:pPr>
              <w:pStyle w:val="Compact"/>
              <w:jc w:val="left"/>
            </w:pPr>
            <w:r>
              <w:t xml:space="preserve">1</w:t>
            </w:r>
          </w:p>
        </w:tc>
        <w:tc>
          <w:p>
            <w:pPr>
              <w:pStyle w:val="Compact"/>
              <w:jc w:val="left"/>
            </w:pPr>
            <w:r>
              <w:t xml:space="preserve">1</w:t>
            </w:r>
          </w:p>
        </w:tc>
        <w:tc>
          <w:p>
            <w:pPr>
              <w:pStyle w:val="Compact"/>
              <w:jc w:val="left"/>
            </w:pPr>
            <w:r>
              <w:t xml:space="preserve">-</w:t>
            </w:r>
          </w:p>
        </w:tc>
        <w:tc>
          <w:p>
            <w:pPr>
              <w:pStyle w:val="Compact"/>
              <w:jc w:val="right"/>
            </w:pPr>
            <w:r>
              <w:t xml:space="preserve">4</w:t>
            </w:r>
          </w:p>
        </w:tc>
      </w:tr>
      <w:tr>
        <w:tc>
          <w:p>
            <w:pPr>
              <w:pStyle w:val="Compact"/>
              <w:jc w:val="left"/>
            </w:pPr>
            <w:r>
              <w:t xml:space="preserve">Resource not owned</w:t>
            </w:r>
          </w:p>
        </w:tc>
        <w:tc>
          <w:p>
            <w:pPr>
              <w:pStyle w:val="Compact"/>
              <w:jc w:val="left"/>
            </w:pPr>
            <w:r>
              <w:t xml:space="preserve">1</w:t>
            </w:r>
          </w:p>
        </w:tc>
        <w:tc>
          <w:p>
            <w:pPr>
              <w:pStyle w:val="Compact"/>
              <w:jc w:val="left"/>
            </w:pPr>
            <w:r>
              <w:t xml:space="preserve">2</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right"/>
            </w:pPr>
            <w:r>
              <w:t xml:space="preserve">3</w:t>
            </w:r>
          </w:p>
        </w:tc>
      </w:tr>
      <w:tr>
        <w:tc>
          <w:p>
            <w:pPr>
              <w:pStyle w:val="Compact"/>
              <w:jc w:val="left"/>
            </w:pPr>
            <w:r>
              <w:t xml:space="preserve">Difficult resource management and lack of metadata standards</w:t>
            </w:r>
          </w:p>
        </w:tc>
        <w:tc>
          <w:p>
            <w:pPr>
              <w:pStyle w:val="Compact"/>
              <w:jc w:val="left"/>
            </w:pPr>
            <w:r>
              <w:t xml:space="preserve">-</w:t>
            </w:r>
          </w:p>
        </w:tc>
        <w:tc>
          <w:p>
            <w:pPr>
              <w:pStyle w:val="Compact"/>
              <w:jc w:val="left"/>
            </w:pPr>
            <w:r>
              <w:t xml:space="preserve">1</w:t>
            </w:r>
          </w:p>
        </w:tc>
        <w:tc>
          <w:p>
            <w:pPr>
              <w:pStyle w:val="Compact"/>
              <w:jc w:val="left"/>
            </w:pPr>
            <w:r>
              <w:t xml:space="preserve">-</w:t>
            </w:r>
          </w:p>
        </w:tc>
        <w:tc>
          <w:p>
            <w:pPr>
              <w:pStyle w:val="Compact"/>
              <w:jc w:val="left"/>
            </w:pPr>
            <w:r>
              <w:t xml:space="preserve">1</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right"/>
            </w:pPr>
            <w:r>
              <w:t xml:space="preserve">2</w:t>
            </w:r>
          </w:p>
        </w:tc>
      </w:tr>
      <w:tr>
        <w:tc>
          <w:p>
            <w:pPr>
              <w:pStyle w:val="Compact"/>
              <w:jc w:val="left"/>
            </w:pPr>
            <w:r>
              <w:t xml:space="preserve">Resource not always digital</w:t>
            </w:r>
          </w:p>
        </w:tc>
        <w:tc>
          <w:p>
            <w:pPr>
              <w:pStyle w:val="Compact"/>
              <w:jc w:val="left"/>
            </w:pPr>
            <w:r>
              <w:t xml:space="preserve">-</w:t>
            </w:r>
          </w:p>
        </w:tc>
        <w:tc>
          <w:p>
            <w:pPr>
              <w:pStyle w:val="Compact"/>
              <w:jc w:val="left"/>
            </w:pPr>
            <w:r>
              <w:t xml:space="preserve">1</w:t>
            </w:r>
          </w:p>
        </w:tc>
        <w:tc>
          <w:p>
            <w:pPr>
              <w:pStyle w:val="Compact"/>
              <w:jc w:val="left"/>
            </w:pPr>
            <w:r>
              <w:t xml:space="preserve">-</w:t>
            </w:r>
          </w:p>
        </w:tc>
        <w:tc>
          <w:p>
            <w:pPr>
              <w:pStyle w:val="Compact"/>
              <w:jc w:val="left"/>
            </w:pPr>
            <w:r>
              <w:t xml:space="preserve">1</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right"/>
            </w:pPr>
            <w:r>
              <w:t xml:space="preserve">2</w:t>
            </w:r>
          </w:p>
        </w:tc>
      </w:tr>
      <w:tr>
        <w:tc>
          <w:p>
            <w:pPr>
              <w:pStyle w:val="Compact"/>
              <w:jc w:val="left"/>
            </w:pPr>
            <w:r>
              <w:t xml:space="preserve">Lower quality</w:t>
            </w:r>
          </w:p>
        </w:tc>
        <w:tc>
          <w:p>
            <w:pPr>
              <w:pStyle w:val="Compact"/>
              <w:jc w:val="left"/>
            </w:pPr>
            <w:r>
              <w:t xml:space="preserve">1</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right"/>
            </w:pPr>
            <w:r>
              <w:t xml:space="preserve">1</w:t>
            </w:r>
          </w:p>
        </w:tc>
      </w:tr>
      <w:tr>
        <w:tc>
          <w:p>
            <w:pPr>
              <w:pStyle w:val="Compact"/>
              <w:jc w:val="left"/>
            </w:pPr>
            <w:r>
              <w:t xml:space="preserve">Time investment</w:t>
            </w:r>
          </w:p>
        </w:tc>
        <w:tc>
          <w:p>
            <w:pPr>
              <w:pStyle w:val="Compact"/>
              <w:jc w:val="left"/>
            </w:pPr>
            <w:r>
              <w:t xml:space="preserve">-</w:t>
            </w:r>
          </w:p>
        </w:tc>
        <w:tc>
          <w:p>
            <w:pPr>
              <w:pStyle w:val="Compact"/>
              <w:jc w:val="left"/>
            </w:pPr>
            <w:r>
              <w:t xml:space="preserve">-</w:t>
            </w:r>
          </w:p>
        </w:tc>
        <w:tc>
          <w:p>
            <w:pPr>
              <w:pStyle w:val="Compact"/>
              <w:jc w:val="left"/>
            </w:pPr>
            <w:r>
              <w:t xml:space="preserve">1</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right"/>
            </w:pPr>
            <w:r>
              <w:t xml:space="preserve">1</w:t>
            </w:r>
          </w:p>
        </w:tc>
      </w:tr>
      <w:tr>
        <w:tc>
          <w:p>
            <w:pPr>
              <w:pStyle w:val="Compact"/>
              <w:jc w:val="left"/>
            </w:pPr>
            <w:r>
              <w:t xml:space="preserve">Lack of peer review</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1</w:t>
            </w:r>
          </w:p>
        </w:tc>
        <w:tc>
          <w:p>
            <w:pPr>
              <w:pStyle w:val="Compact"/>
              <w:jc w:val="left"/>
            </w:pPr>
            <w:r>
              <w:t xml:space="preserve">-</w:t>
            </w:r>
          </w:p>
        </w:tc>
        <w:tc>
          <w:p>
            <w:pPr>
              <w:pStyle w:val="Compact"/>
              <w:jc w:val="left"/>
            </w:pPr>
            <w:r>
              <w:t xml:space="preserve">-</w:t>
            </w:r>
          </w:p>
        </w:tc>
        <w:tc>
          <w:p>
            <w:pPr>
              <w:pStyle w:val="Compact"/>
              <w:jc w:val="right"/>
            </w:pPr>
            <w:r>
              <w:t xml:space="preserve">1</w:t>
            </w:r>
          </w:p>
        </w:tc>
      </w:tr>
      <w:tr>
        <w:tc>
          <w:p>
            <w:pPr>
              <w:pStyle w:val="Compact"/>
              <w:jc w:val="left"/>
            </w:pPr>
            <w:r>
              <w:t xml:space="preserve">Lack of funding for pilot studies</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1</w:t>
            </w:r>
          </w:p>
        </w:tc>
        <w:tc>
          <w:p>
            <w:pPr>
              <w:pStyle w:val="Compact"/>
              <w:jc w:val="left"/>
            </w:pPr>
            <w:r>
              <w:t xml:space="preserve">-</w:t>
            </w:r>
          </w:p>
        </w:tc>
        <w:tc>
          <w:p>
            <w:pPr>
              <w:pStyle w:val="Compact"/>
              <w:jc w:val="right"/>
            </w:pPr>
            <w:r>
              <w:t xml:space="preserve">1</w:t>
            </w:r>
          </w:p>
        </w:tc>
      </w:tr>
      <w:tr>
        <w:tc>
          <w:p>
            <w:pPr>
              <w:pStyle w:val="Compact"/>
              <w:jc w:val="left"/>
            </w:pPr>
            <w:r>
              <w:t xml:space="preserve">Not applicable to all disciplines</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1</w:t>
            </w:r>
          </w:p>
        </w:tc>
        <w:tc>
          <w:p>
            <w:pPr>
              <w:pStyle w:val="Compact"/>
              <w:jc w:val="left"/>
            </w:pPr>
            <w:r>
              <w:t xml:space="preserve">-</w:t>
            </w:r>
          </w:p>
        </w:tc>
        <w:tc>
          <w:p>
            <w:pPr>
              <w:pStyle w:val="Compact"/>
              <w:jc w:val="right"/>
            </w:pPr>
            <w:r>
              <w:t xml:space="preserve">1</w:t>
            </w:r>
          </w:p>
        </w:tc>
      </w:tr>
      <w:tr>
        <w:tc>
          <w:p>
            <w:pPr>
              <w:pStyle w:val="Compact"/>
              <w:jc w:val="left"/>
            </w:pPr>
            <w:r>
              <w:t xml:space="preserve">Impedes flexibility in protocols</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1</w:t>
            </w:r>
          </w:p>
        </w:tc>
        <w:tc>
          <w:p>
            <w:pPr>
              <w:pStyle w:val="Compact"/>
              <w:jc w:val="right"/>
            </w:pPr>
            <w:r>
              <w:t xml:space="preserve">1</w:t>
            </w:r>
          </w:p>
        </w:tc>
      </w:tr>
    </w:tbl>
    <w:bookmarkEnd w:id="27"/>
    <w:bookmarkEnd w:id="28"/>
    <w:bookmarkStart w:id="32" w:name="Xe9f59b4a3f1c946f322a82dffa46d912a134974"/>
    <w:p>
      <w:pPr>
        <w:pStyle w:val="Heading3"/>
      </w:pPr>
      <w:r>
        <w:t xml:space="preserve">Downsides to widespread adoption of open research practices</w:t>
      </w:r>
    </w:p>
    <w:p>
      <w:pPr>
        <w:pStyle w:val="FirstParagraph"/>
      </w:pPr>
      <w:r>
        <w:t xml:space="preserve">A total of</w:t>
      </w:r>
      <w:r>
        <w:t xml:space="preserve"> </w:t>
      </w:r>
      <w:r>
        <w:rPr>
          <w:bCs/>
          <w:b/>
        </w:rPr>
        <w:t xml:space="preserve">399</w:t>
      </w:r>
      <w:r>
        <w:t xml:space="preserve"> </w:t>
      </w:r>
      <w:r>
        <w:t xml:space="preserve">PGR students responded to the question:</w:t>
      </w:r>
      <w:r>
        <w:br/>
      </w:r>
      <w:r>
        <w:t xml:space="preserve">“</w:t>
      </w:r>
      <w:r>
        <w:rPr>
          <w:bCs/>
          <w:b/>
        </w:rPr>
        <w:t xml:space="preserve">In your view, are there any downsides to widespread adoption of the following practices in your field of research?</w:t>
      </w:r>
      <w:r>
        <w:t xml:space="preserve"> </w:t>
      </w:r>
      <w:r>
        <w:t xml:space="preserve">If so, please provide a brief description.</w:t>
      </w:r>
      <w:r>
        <w:t xml:space="preserve">”</w:t>
      </w:r>
    </w:p>
    <w:tbl>
      <w:tblPr>
        <w:tblStyle w:val="Table"/>
        <w:tblW w:type="pct" w:w="0.0"/>
        <w:tblLook w:firstRow="1" w:lastRow="0" w:firstColumn="0" w:lastColumn="0" w:noHBand="0" w:noVBand="0" w:val="0020"/>
      </w:tblPr>
      <w:tblGrid/>
      <w:tr>
        <w:tc>
          <w:p/>
        </w:tc>
        <w:tc>
          <w:p>
            <w:pPr>
              <w:pStyle w:val="Compact"/>
              <w:jc w:val="left"/>
            </w:pPr>
            <w:r>
              <w:t xml:space="preserve">ContEd</w:t>
            </w:r>
          </w:p>
        </w:tc>
        <w:tc>
          <w:p>
            <w:pPr>
              <w:pStyle w:val="Compact"/>
              <w:jc w:val="left"/>
            </w:pPr>
            <w:r>
              <w:t xml:space="preserve">Hum</w:t>
            </w:r>
          </w:p>
        </w:tc>
        <w:tc>
          <w:p>
            <w:pPr>
              <w:pStyle w:val="Compact"/>
              <w:jc w:val="left"/>
            </w:pPr>
            <w:r>
              <w:t xml:space="preserve">MPLS</w:t>
            </w:r>
          </w:p>
        </w:tc>
        <w:tc>
          <w:p>
            <w:pPr>
              <w:pStyle w:val="Compact"/>
              <w:jc w:val="left"/>
            </w:pPr>
            <w:r>
              <w:t xml:space="preserve">MSD</w:t>
            </w:r>
          </w:p>
        </w:tc>
        <w:tc>
          <w:p>
            <w:pPr>
              <w:pStyle w:val="Compact"/>
              <w:jc w:val="left"/>
            </w:pPr>
            <w:r>
              <w:t xml:space="preserve">SSD</w:t>
            </w:r>
          </w:p>
        </w:tc>
        <w:tc>
          <w:p>
            <w:pPr>
              <w:pStyle w:val="Compact"/>
              <w:jc w:val="left"/>
            </w:pPr>
            <w:r>
              <w:t xml:space="preserve">Total</w:t>
            </w:r>
          </w:p>
        </w:tc>
      </w:tr>
      <w:tr>
        <w:tc>
          <w:p>
            <w:pPr>
              <w:pStyle w:val="Compact"/>
              <w:jc w:val="left"/>
            </w:pPr>
            <w:r>
              <w:t xml:space="preserve">Number of respondents</w:t>
            </w:r>
          </w:p>
        </w:tc>
        <w:tc>
          <w:p>
            <w:pPr>
              <w:pStyle w:val="Compact"/>
              <w:jc w:val="left"/>
            </w:pPr>
            <w:r>
              <w:t xml:space="preserve">5</w:t>
            </w:r>
          </w:p>
        </w:tc>
        <w:tc>
          <w:p>
            <w:pPr>
              <w:pStyle w:val="Compact"/>
              <w:jc w:val="left"/>
            </w:pPr>
            <w:r>
              <w:t xml:space="preserve">61</w:t>
            </w:r>
          </w:p>
        </w:tc>
        <w:tc>
          <w:p>
            <w:pPr>
              <w:pStyle w:val="Compact"/>
              <w:jc w:val="left"/>
            </w:pPr>
            <w:r>
              <w:t xml:space="preserve">166</w:t>
            </w:r>
          </w:p>
        </w:tc>
        <w:tc>
          <w:p>
            <w:pPr>
              <w:pStyle w:val="Compact"/>
              <w:jc w:val="left"/>
            </w:pPr>
            <w:r>
              <w:t xml:space="preserve">111</w:t>
            </w:r>
          </w:p>
        </w:tc>
        <w:tc>
          <w:p>
            <w:pPr>
              <w:pStyle w:val="Compact"/>
              <w:jc w:val="left"/>
            </w:pPr>
            <w:r>
              <w:t xml:space="preserve">56</w:t>
            </w:r>
          </w:p>
        </w:tc>
        <w:tc>
          <w:p>
            <w:pPr>
              <w:pStyle w:val="Compact"/>
              <w:jc w:val="left"/>
            </w:pPr>
            <w:r>
              <w:t xml:space="preserve">399</w:t>
            </w:r>
          </w:p>
        </w:tc>
      </w:tr>
    </w:tbl>
    <w:p>
      <w:pPr>
        <w:pStyle w:val="TextBody"/>
      </w:pPr>
      <w:r>
        <w:t xml:space="preserve">Overall, the vast majority of respondents (on average</w:t>
      </w:r>
      <w:r>
        <w:t xml:space="preserve"> </w:t>
      </w:r>
      <w:r>
        <w:rPr>
          <w:bCs/>
          <w:b/>
        </w:rPr>
        <w:t xml:space="preserve">57.7%</w:t>
      </w:r>
      <w:r>
        <w:t xml:space="preserve">, ranging from</w:t>
      </w:r>
      <w:r>
        <w:t xml:space="preserve"> </w:t>
      </w:r>
      <w:r>
        <w:rPr>
          <w:bCs/>
          <w:b/>
        </w:rPr>
        <w:t xml:space="preserve">35.1%</w:t>
      </w:r>
      <w:r>
        <w:t xml:space="preserve"> </w:t>
      </w:r>
      <w:r>
        <w:t xml:space="preserve">to</w:t>
      </w:r>
      <w:r>
        <w:t xml:space="preserve"> </w:t>
      </w:r>
      <w:r>
        <w:rPr>
          <w:bCs/>
          <w:b/>
        </w:rPr>
        <w:t xml:space="preserve">77.5%</w:t>
      </w:r>
      <w:r>
        <w:t xml:space="preserve">) found that the widespread adoption of open research practices would have no downsides, while very few found that it would (on average</w:t>
      </w:r>
      <w:r>
        <w:t xml:space="preserve"> </w:t>
      </w:r>
      <w:r>
        <w:rPr>
          <w:bCs/>
          <w:b/>
        </w:rPr>
        <w:t xml:space="preserve">7.3%</w:t>
      </w:r>
      <w:r>
        <w:t xml:space="preserve">, ranging from</w:t>
      </w:r>
      <w:r>
        <w:t xml:space="preserve"> </w:t>
      </w:r>
      <w:r>
        <w:rPr>
          <w:bCs/>
          <w:b/>
        </w:rPr>
        <w:t xml:space="preserve">3.8%</w:t>
      </w:r>
      <w:r>
        <w:t xml:space="preserve"> </w:t>
      </w:r>
      <w:r>
        <w:t xml:space="preserve">to</w:t>
      </w:r>
      <w:r>
        <w:t xml:space="preserve"> </w:t>
      </w:r>
      <w:r>
        <w:rPr>
          <w:bCs/>
          <w:b/>
        </w:rPr>
        <w:t xml:space="preserve">10.3%</w:t>
      </w:r>
      <w:r>
        <w:t xml:space="preserve">). Lower levels of favorable opinions, like previously, did not correspond to a higher level of unfavorable opinions but to a large proportion of respondent who indicated they were unsure about whether a widespread adoption of open research practices would lead to any downsides. T</w:t>
      </w:r>
    </w:p>
    <w:p>
      <w:pPr>
        <w:pStyle w:val="TextBody"/>
      </w:pPr>
      <w:r>
        <w:drawing>
          <wp:inline>
            <wp:extent cx="5943600" cy="2377440"/>
            <wp:effectExtent b="0" l="0" r="0" t="0"/>
            <wp:docPr descr="" title="" id="1" name="Picture"/>
            <a:graphic>
              <a:graphicData uri="http://schemas.openxmlformats.org/drawingml/2006/picture">
                <pic:pic>
                  <pic:nvPicPr>
                    <pic:cNvPr descr="LongReport_files/figure-docx/unnamed-chunk-15-1.png" id="0" name="Picture"/>
                    <pic:cNvPicPr>
                      <a:picLocks noChangeArrowheads="1" noChangeAspect="1"/>
                    </pic:cNvPicPr>
                  </pic:nvPicPr>
                  <pic:blipFill>
                    <a:blip r:embed="rId29"/>
                    <a:stretch>
                      <a:fillRect/>
                    </a:stretch>
                  </pic:blipFill>
                  <pic:spPr bwMode="auto">
                    <a:xfrm>
                      <a:off x="0" y="0"/>
                      <a:ext cx="5943600" cy="2377440"/>
                    </a:xfrm>
                    <a:prstGeom prst="rect">
                      <a:avLst/>
                    </a:prstGeom>
                    <a:noFill/>
                    <a:ln w="9525">
                      <a:noFill/>
                      <a:headEnd/>
                      <a:tailEnd/>
                    </a:ln>
                  </pic:spPr>
                </pic:pic>
              </a:graphicData>
            </a:graphic>
          </wp:inline>
        </w:drawing>
      </w:r>
    </w:p>
    <w:p>
      <w:pPr>
        <w:pStyle w:val="TextBody"/>
      </w:pPr>
      <w:r>
        <w:t xml:space="preserve">In MSD, more than half (56.9% at minimum) of the respondents thought there were no downsides to any of the measures presented. The MSD (if we exclude ContEd) also presented the highest percentage of respondents (</w:t>
      </w:r>
      <w:r>
        <w:rPr>
          <w:bCs/>
          <w:b/>
        </w:rPr>
        <w:t xml:space="preserve">13.5%</w:t>
      </w:r>
      <w:r>
        <w:t xml:space="preserve"> </w:t>
      </w:r>
      <w:r>
        <w:t xml:space="preserve">) indicating downsides for an open research practice (namely,</w:t>
      </w:r>
      <w:r>
        <w:t xml:space="preserve"> </w:t>
      </w:r>
      <w:r>
        <w:rPr>
          <w:bCs/>
          <w:b/>
        </w:rPr>
        <w:t xml:space="preserve">Open Data</w:t>
      </w:r>
      <w:r>
        <w:t xml:space="preserve">).</w:t>
      </w:r>
    </w:p>
    <w:p>
      <w:pPr>
        <w:pStyle w:val="TextBody"/>
      </w:pPr>
      <w:r>
        <w:drawing>
          <wp:inline>
            <wp:extent cx="5943600" cy="4754880"/>
            <wp:effectExtent b="0" l="0" r="0" t="0"/>
            <wp:docPr descr="" title="" id="1" name="Picture"/>
            <a:graphic>
              <a:graphicData uri="http://schemas.openxmlformats.org/drawingml/2006/picture">
                <pic:pic>
                  <pic:nvPicPr>
                    <pic:cNvPr descr="LongReport_files/figure-docx/unnamed-chunk-16-1.png" id="0" name="Picture"/>
                    <pic:cNvPicPr>
                      <a:picLocks noChangeArrowheads="1" noChangeAspect="1"/>
                    </pic:cNvPicPr>
                  </pic:nvPicPr>
                  <pic:blipFill>
                    <a:blip r:embed="rId30"/>
                    <a:stretch>
                      <a:fillRect/>
                    </a:stretch>
                  </pic:blipFill>
                  <pic:spPr bwMode="auto">
                    <a:xfrm>
                      <a:off x="0" y="0"/>
                      <a:ext cx="5943600" cy="4754880"/>
                    </a:xfrm>
                    <a:prstGeom prst="rect">
                      <a:avLst/>
                    </a:prstGeom>
                    <a:noFill/>
                    <a:ln w="9525">
                      <a:noFill/>
                      <a:headEnd/>
                      <a:tailEnd/>
                    </a:ln>
                  </pic:spPr>
                </pic:pic>
              </a:graphicData>
            </a:graphic>
          </wp:inline>
        </w:drawing>
      </w:r>
    </w:p>
    <w:bookmarkStart w:id="31" w:name="what-downsides"/>
    <w:p>
      <w:pPr>
        <w:pStyle w:val="Heading4"/>
      </w:pPr>
      <w:r>
        <w:t xml:space="preserve">what downsides</w:t>
      </w:r>
    </w:p>
    <w:tbl>
      <w:tblPr>
        <w:tblStyle w:val="Table"/>
        <w:tblW w:type="pct" w:w="5000.0"/>
        <w:tblLook w:firstRow="1" w:lastRow="0" w:firstColumn="0" w:lastColumn="0" w:noHBand="0" w:noVBand="0" w:val="0020"/>
      </w:tblPr>
      <w:tblGrid>
        <w:gridCol w:w="3447"/>
        <w:gridCol w:w="559"/>
        <w:gridCol w:w="465"/>
        <w:gridCol w:w="465"/>
        <w:gridCol w:w="698"/>
        <w:gridCol w:w="419"/>
        <w:gridCol w:w="745"/>
        <w:gridCol w:w="838"/>
        <w:gridCol w:w="279"/>
      </w:tblGrid>
      <w:tr>
        <w:tc>
          <w:p/>
        </w:tc>
        <w:tc>
          <w:p>
            <w:pPr>
              <w:pStyle w:val="Compact"/>
              <w:jc w:val="left"/>
            </w:pPr>
            <w:r>
              <w:t xml:space="preserve">Open Access</w:t>
            </w:r>
          </w:p>
        </w:tc>
        <w:tc>
          <w:p>
            <w:pPr>
              <w:pStyle w:val="Compact"/>
              <w:jc w:val="left"/>
            </w:pPr>
            <w:r>
              <w:t xml:space="preserve">Open Data</w:t>
            </w:r>
          </w:p>
        </w:tc>
        <w:tc>
          <w:p>
            <w:pPr>
              <w:pStyle w:val="Compact"/>
              <w:jc w:val="left"/>
            </w:pPr>
            <w:r>
              <w:t xml:space="preserve">Open Code</w:t>
            </w:r>
          </w:p>
        </w:tc>
        <w:tc>
          <w:p>
            <w:pPr>
              <w:pStyle w:val="Compact"/>
              <w:jc w:val="left"/>
            </w:pPr>
            <w:r>
              <w:t xml:space="preserve">Open Materials</w:t>
            </w:r>
          </w:p>
        </w:tc>
        <w:tc>
          <w:p>
            <w:pPr>
              <w:pStyle w:val="Compact"/>
              <w:jc w:val="left"/>
            </w:pPr>
            <w:r>
              <w:t xml:space="preserve">Preprint</w:t>
            </w:r>
          </w:p>
        </w:tc>
        <w:tc>
          <w:p>
            <w:pPr>
              <w:pStyle w:val="Compact"/>
              <w:jc w:val="left"/>
            </w:pPr>
            <w:r>
              <w:t xml:space="preserve">Preregistration</w:t>
            </w:r>
          </w:p>
        </w:tc>
        <w:tc>
          <w:p>
            <w:pPr>
              <w:pStyle w:val="Compact"/>
              <w:jc w:val="left"/>
            </w:pPr>
            <w:r>
              <w:t xml:space="preserve">Registered Report</w:t>
            </w:r>
          </w:p>
        </w:tc>
        <w:tc>
          <w:p>
            <w:pPr>
              <w:pStyle w:val="Compact"/>
              <w:jc w:val="right"/>
            </w:pPr>
            <w:r>
              <w:t xml:space="preserve">Total</w:t>
            </w:r>
          </w:p>
        </w:tc>
      </w:tr>
      <w:tr>
        <w:tc>
          <w:p>
            <w:pPr>
              <w:pStyle w:val="Compact"/>
              <w:jc w:val="left"/>
            </w:pPr>
            <w:r>
              <w:t xml:space="preserve">Intellectual property concerns</w:t>
            </w:r>
          </w:p>
        </w:tc>
        <w:tc>
          <w:p>
            <w:pPr>
              <w:pStyle w:val="Compact"/>
              <w:jc w:val="left"/>
            </w:pPr>
            <w:r>
              <w:t xml:space="preserve">5</w:t>
            </w:r>
          </w:p>
        </w:tc>
        <w:tc>
          <w:p>
            <w:pPr>
              <w:pStyle w:val="Compact"/>
              <w:jc w:val="left"/>
            </w:pPr>
            <w:r>
              <w:t xml:space="preserve">6</w:t>
            </w:r>
          </w:p>
        </w:tc>
        <w:tc>
          <w:p>
            <w:pPr>
              <w:pStyle w:val="Compact"/>
              <w:jc w:val="left"/>
            </w:pPr>
            <w:r>
              <w:t xml:space="preserve">6</w:t>
            </w:r>
          </w:p>
        </w:tc>
        <w:tc>
          <w:p>
            <w:pPr>
              <w:pStyle w:val="Compact"/>
              <w:jc w:val="left"/>
            </w:pPr>
            <w:r>
              <w:t xml:space="preserve">5</w:t>
            </w:r>
          </w:p>
        </w:tc>
        <w:tc>
          <w:p>
            <w:pPr>
              <w:pStyle w:val="Compact"/>
              <w:jc w:val="left"/>
            </w:pPr>
            <w:r>
              <w:t xml:space="preserve">-</w:t>
            </w:r>
          </w:p>
        </w:tc>
        <w:tc>
          <w:p>
            <w:pPr>
              <w:pStyle w:val="Compact"/>
              <w:jc w:val="left"/>
            </w:pPr>
            <w:r>
              <w:t xml:space="preserve">-</w:t>
            </w:r>
          </w:p>
        </w:tc>
        <w:tc>
          <w:p>
            <w:pPr>
              <w:pStyle w:val="Compact"/>
              <w:jc w:val="left"/>
            </w:pPr>
            <w:r>
              <w:t xml:space="preserve">1</w:t>
            </w:r>
          </w:p>
        </w:tc>
        <w:tc>
          <w:p>
            <w:pPr>
              <w:pStyle w:val="Compact"/>
              <w:jc w:val="right"/>
            </w:pPr>
            <w:r>
              <w:t xml:space="preserve">23</w:t>
            </w:r>
          </w:p>
        </w:tc>
      </w:tr>
      <w:tr>
        <w:tc>
          <w:p>
            <w:pPr>
              <w:pStyle w:val="Compact"/>
              <w:jc w:val="left"/>
            </w:pPr>
            <w:r>
              <w:t xml:space="preserve">Misleading due to lack of peer review</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23</w:t>
            </w:r>
          </w:p>
        </w:tc>
        <w:tc>
          <w:p>
            <w:pPr>
              <w:pStyle w:val="Compact"/>
              <w:jc w:val="left"/>
            </w:pPr>
            <w:r>
              <w:t xml:space="preserve">-</w:t>
            </w:r>
          </w:p>
        </w:tc>
        <w:tc>
          <w:p>
            <w:pPr>
              <w:pStyle w:val="Compact"/>
              <w:jc w:val="left"/>
            </w:pPr>
            <w:r>
              <w:t xml:space="preserve">-</w:t>
            </w:r>
          </w:p>
        </w:tc>
        <w:tc>
          <w:p>
            <w:pPr>
              <w:pStyle w:val="Compact"/>
              <w:jc w:val="right"/>
            </w:pPr>
            <w:r>
              <w:t xml:space="preserve">23</w:t>
            </w:r>
          </w:p>
        </w:tc>
      </w:tr>
      <w:tr>
        <w:tc>
          <w:p>
            <w:pPr>
              <w:pStyle w:val="Compact"/>
              <w:jc w:val="left"/>
            </w:pPr>
            <w:r>
              <w:t xml:space="preserve">Ethical, safety, or security concerns</w:t>
            </w:r>
          </w:p>
        </w:tc>
        <w:tc>
          <w:p>
            <w:pPr>
              <w:pStyle w:val="Compact"/>
              <w:jc w:val="left"/>
            </w:pPr>
            <w:r>
              <w:t xml:space="preserve">1</w:t>
            </w:r>
          </w:p>
        </w:tc>
        <w:tc>
          <w:p>
            <w:pPr>
              <w:pStyle w:val="Compact"/>
              <w:jc w:val="left"/>
            </w:pPr>
            <w:r>
              <w:t xml:space="preserve">13</w:t>
            </w:r>
          </w:p>
        </w:tc>
        <w:tc>
          <w:p>
            <w:pPr>
              <w:pStyle w:val="Compact"/>
              <w:jc w:val="left"/>
            </w:pPr>
            <w:r>
              <w:t xml:space="preserve">2</w:t>
            </w:r>
          </w:p>
        </w:tc>
        <w:tc>
          <w:p>
            <w:pPr>
              <w:pStyle w:val="Compact"/>
              <w:jc w:val="left"/>
            </w:pPr>
            <w:r>
              <w:t xml:space="preserve">4</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right"/>
            </w:pPr>
            <w:r>
              <w:t xml:space="preserve">20</w:t>
            </w:r>
          </w:p>
        </w:tc>
      </w:tr>
      <w:tr>
        <w:tc>
          <w:p>
            <w:pPr>
              <w:pStyle w:val="Compact"/>
              <w:jc w:val="left"/>
            </w:pPr>
            <w:r>
              <w:t xml:space="preserve">Financial cost</w:t>
            </w:r>
          </w:p>
        </w:tc>
        <w:tc>
          <w:p>
            <w:pPr>
              <w:pStyle w:val="Compact"/>
              <w:jc w:val="left"/>
            </w:pPr>
            <w:r>
              <w:t xml:space="preserve">18</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right"/>
            </w:pPr>
            <w:r>
              <w:t xml:space="preserve">18</w:t>
            </w:r>
          </w:p>
        </w:tc>
      </w:tr>
      <w:tr>
        <w:tc>
          <w:p>
            <w:pPr>
              <w:pStyle w:val="Compact"/>
              <w:jc w:val="left"/>
            </w:pPr>
            <w:r>
              <w:t xml:space="preserve">Time investment</w:t>
            </w:r>
          </w:p>
        </w:tc>
        <w:tc>
          <w:p>
            <w:pPr>
              <w:pStyle w:val="Compact"/>
              <w:jc w:val="left"/>
            </w:pPr>
            <w:r>
              <w:t xml:space="preserve">-</w:t>
            </w:r>
          </w:p>
        </w:tc>
        <w:tc>
          <w:p>
            <w:pPr>
              <w:pStyle w:val="Compact"/>
              <w:jc w:val="left"/>
            </w:pPr>
            <w:r>
              <w:t xml:space="preserve">4</w:t>
            </w:r>
          </w:p>
        </w:tc>
        <w:tc>
          <w:p>
            <w:pPr>
              <w:pStyle w:val="Compact"/>
              <w:jc w:val="left"/>
            </w:pPr>
            <w:r>
              <w:t xml:space="preserve">1</w:t>
            </w:r>
          </w:p>
        </w:tc>
        <w:tc>
          <w:p>
            <w:pPr>
              <w:pStyle w:val="Compact"/>
              <w:jc w:val="left"/>
            </w:pPr>
            <w:r>
              <w:t xml:space="preserve">2</w:t>
            </w:r>
          </w:p>
        </w:tc>
        <w:tc>
          <w:p>
            <w:pPr>
              <w:pStyle w:val="Compact"/>
              <w:jc w:val="left"/>
            </w:pPr>
            <w:r>
              <w:t xml:space="preserve">1</w:t>
            </w:r>
          </w:p>
        </w:tc>
        <w:tc>
          <w:p>
            <w:pPr>
              <w:pStyle w:val="Compact"/>
              <w:jc w:val="left"/>
            </w:pPr>
            <w:r>
              <w:t xml:space="preserve">3</w:t>
            </w:r>
          </w:p>
        </w:tc>
        <w:tc>
          <w:p>
            <w:pPr>
              <w:pStyle w:val="Compact"/>
              <w:jc w:val="left"/>
            </w:pPr>
            <w:r>
              <w:t xml:space="preserve">4</w:t>
            </w:r>
          </w:p>
        </w:tc>
        <w:tc>
          <w:p>
            <w:pPr>
              <w:pStyle w:val="Compact"/>
              <w:jc w:val="right"/>
            </w:pPr>
            <w:r>
              <w:t xml:space="preserve">15</w:t>
            </w:r>
          </w:p>
        </w:tc>
      </w:tr>
      <w:tr>
        <w:tc>
          <w:p>
            <w:pPr>
              <w:pStyle w:val="Compact"/>
              <w:jc w:val="left"/>
            </w:pPr>
            <w:r>
              <w:t xml:space="preserve">Fear of scooping</w:t>
            </w:r>
          </w:p>
        </w:tc>
        <w:tc>
          <w:p>
            <w:pPr>
              <w:pStyle w:val="Compact"/>
              <w:jc w:val="left"/>
            </w:pPr>
            <w:r>
              <w:t xml:space="preserve">-</w:t>
            </w:r>
          </w:p>
        </w:tc>
        <w:tc>
          <w:p>
            <w:pPr>
              <w:pStyle w:val="Compact"/>
              <w:jc w:val="left"/>
            </w:pPr>
            <w:r>
              <w:t xml:space="preserve">3</w:t>
            </w:r>
          </w:p>
        </w:tc>
        <w:tc>
          <w:p>
            <w:pPr>
              <w:pStyle w:val="Compact"/>
              <w:jc w:val="left"/>
            </w:pPr>
            <w:r>
              <w:t xml:space="preserve">-</w:t>
            </w:r>
          </w:p>
        </w:tc>
        <w:tc>
          <w:p>
            <w:pPr>
              <w:pStyle w:val="Compact"/>
              <w:jc w:val="left"/>
            </w:pPr>
            <w:r>
              <w:t xml:space="preserve">4</w:t>
            </w:r>
          </w:p>
        </w:tc>
        <w:tc>
          <w:p>
            <w:pPr>
              <w:pStyle w:val="Compact"/>
              <w:jc w:val="left"/>
            </w:pPr>
            <w:r>
              <w:t xml:space="preserve">1</w:t>
            </w:r>
          </w:p>
        </w:tc>
        <w:tc>
          <w:p>
            <w:pPr>
              <w:pStyle w:val="Compact"/>
              <w:jc w:val="left"/>
            </w:pPr>
            <w:r>
              <w:t xml:space="preserve">3</w:t>
            </w:r>
          </w:p>
        </w:tc>
        <w:tc>
          <w:p>
            <w:pPr>
              <w:pStyle w:val="Compact"/>
              <w:jc w:val="left"/>
            </w:pPr>
            <w:r>
              <w:t xml:space="preserve">2</w:t>
            </w:r>
          </w:p>
        </w:tc>
        <w:tc>
          <w:p>
            <w:pPr>
              <w:pStyle w:val="Compact"/>
              <w:jc w:val="right"/>
            </w:pPr>
            <w:r>
              <w:t xml:space="preserve">13</w:t>
            </w:r>
          </w:p>
        </w:tc>
      </w:tr>
      <w:tr>
        <w:tc>
          <w:p>
            <w:pPr>
              <w:pStyle w:val="Compact"/>
              <w:jc w:val="left"/>
            </w:pPr>
            <w:r>
              <w:t xml:space="preserve">No control over validity of reuse, misrepresentation, misuse</w:t>
            </w:r>
          </w:p>
        </w:tc>
        <w:tc>
          <w:p>
            <w:pPr>
              <w:pStyle w:val="Compact"/>
              <w:jc w:val="left"/>
            </w:pPr>
            <w:r>
              <w:t xml:space="preserve">1</w:t>
            </w:r>
          </w:p>
        </w:tc>
        <w:tc>
          <w:p>
            <w:pPr>
              <w:pStyle w:val="Compact"/>
              <w:jc w:val="left"/>
            </w:pPr>
            <w:r>
              <w:t xml:space="preserve">3</w:t>
            </w:r>
          </w:p>
        </w:tc>
        <w:tc>
          <w:p>
            <w:pPr>
              <w:pStyle w:val="Compact"/>
              <w:jc w:val="left"/>
            </w:pPr>
            <w:r>
              <w:t xml:space="preserve">3</w:t>
            </w:r>
          </w:p>
        </w:tc>
        <w:tc>
          <w:p>
            <w:pPr>
              <w:pStyle w:val="Compact"/>
              <w:jc w:val="left"/>
            </w:pPr>
            <w:r>
              <w:t xml:space="preserve">2</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right"/>
            </w:pPr>
            <w:r>
              <w:t xml:space="preserve">9</w:t>
            </w:r>
          </w:p>
        </w:tc>
      </w:tr>
      <w:tr>
        <w:tc>
          <w:p>
            <w:pPr>
              <w:pStyle w:val="Compact"/>
              <w:jc w:val="left"/>
            </w:pPr>
            <w:r>
              <w:t xml:space="preserve">Lowers quality</w:t>
            </w:r>
          </w:p>
        </w:tc>
        <w:tc>
          <w:p>
            <w:pPr>
              <w:pStyle w:val="Compact"/>
              <w:jc w:val="left"/>
            </w:pPr>
            <w:r>
              <w:t xml:space="preserve">2</w:t>
            </w:r>
          </w:p>
        </w:tc>
        <w:tc>
          <w:p>
            <w:pPr>
              <w:pStyle w:val="Compact"/>
              <w:jc w:val="left"/>
            </w:pPr>
            <w:r>
              <w:t xml:space="preserve">1</w:t>
            </w:r>
          </w:p>
        </w:tc>
        <w:tc>
          <w:p>
            <w:pPr>
              <w:pStyle w:val="Compact"/>
              <w:jc w:val="left"/>
            </w:pPr>
            <w:r>
              <w:t xml:space="preserve">3</w:t>
            </w:r>
          </w:p>
        </w:tc>
        <w:tc>
          <w:p>
            <w:pPr>
              <w:pStyle w:val="Compact"/>
              <w:jc w:val="left"/>
            </w:pPr>
            <w:r>
              <w:t xml:space="preserve">1</w:t>
            </w:r>
          </w:p>
        </w:tc>
        <w:tc>
          <w:p>
            <w:pPr>
              <w:pStyle w:val="Compact"/>
              <w:jc w:val="left"/>
            </w:pPr>
            <w:r>
              <w:t xml:space="preserve">1</w:t>
            </w:r>
          </w:p>
        </w:tc>
        <w:tc>
          <w:p>
            <w:pPr>
              <w:pStyle w:val="Compact"/>
              <w:jc w:val="left"/>
            </w:pPr>
            <w:r>
              <w:t xml:space="preserve">-</w:t>
            </w:r>
          </w:p>
        </w:tc>
        <w:tc>
          <w:p>
            <w:pPr>
              <w:pStyle w:val="Compact"/>
              <w:jc w:val="left"/>
            </w:pPr>
            <w:r>
              <w:t xml:space="preserve">-</w:t>
            </w:r>
          </w:p>
        </w:tc>
        <w:tc>
          <w:p>
            <w:pPr>
              <w:pStyle w:val="Compact"/>
              <w:jc w:val="right"/>
            </w:pPr>
            <w:r>
              <w:t xml:space="preserve">8</w:t>
            </w:r>
          </w:p>
        </w:tc>
      </w:tr>
      <w:tr>
        <w:tc>
          <w:p>
            <w:pPr>
              <w:pStyle w:val="Compact"/>
              <w:jc w:val="left"/>
            </w:pPr>
            <w:r>
              <w:t xml:space="preserve">Impedes flexibility in protocols</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4</w:t>
            </w:r>
          </w:p>
        </w:tc>
        <w:tc>
          <w:p>
            <w:pPr>
              <w:pStyle w:val="Compact"/>
              <w:jc w:val="left"/>
            </w:pPr>
            <w:r>
              <w:t xml:space="preserve">2</w:t>
            </w:r>
          </w:p>
        </w:tc>
        <w:tc>
          <w:p>
            <w:pPr>
              <w:pStyle w:val="Compact"/>
              <w:jc w:val="right"/>
            </w:pPr>
            <w:r>
              <w:t xml:space="preserve">6</w:t>
            </w:r>
          </w:p>
        </w:tc>
      </w:tr>
      <w:tr>
        <w:tc>
          <w:p>
            <w:pPr>
              <w:pStyle w:val="Compact"/>
              <w:jc w:val="left"/>
            </w:pPr>
            <w:r>
              <w:t xml:space="preserve">Impedes exploratory research</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3</w:t>
            </w:r>
          </w:p>
        </w:tc>
        <w:tc>
          <w:p>
            <w:pPr>
              <w:pStyle w:val="Compact"/>
              <w:jc w:val="left"/>
            </w:pPr>
            <w:r>
              <w:t xml:space="preserve">2</w:t>
            </w:r>
          </w:p>
        </w:tc>
        <w:tc>
          <w:p>
            <w:pPr>
              <w:pStyle w:val="Compact"/>
              <w:jc w:val="right"/>
            </w:pPr>
            <w:r>
              <w:t xml:space="preserve">5</w:t>
            </w:r>
          </w:p>
        </w:tc>
      </w:tr>
      <w:tr>
        <w:tc>
          <w:p>
            <w:pPr>
              <w:pStyle w:val="Compact"/>
              <w:jc w:val="left"/>
            </w:pPr>
            <w:r>
              <w:t xml:space="preserve">Prevents or complicates formal publishing</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3</w:t>
            </w:r>
          </w:p>
        </w:tc>
        <w:tc>
          <w:p>
            <w:pPr>
              <w:pStyle w:val="Compact"/>
              <w:jc w:val="left"/>
            </w:pPr>
            <w:r>
              <w:t xml:space="preserve">-</w:t>
            </w:r>
          </w:p>
        </w:tc>
        <w:tc>
          <w:p>
            <w:pPr>
              <w:pStyle w:val="Compact"/>
              <w:jc w:val="left"/>
            </w:pPr>
            <w:r>
              <w:t xml:space="preserve">-</w:t>
            </w:r>
          </w:p>
        </w:tc>
        <w:tc>
          <w:p>
            <w:pPr>
              <w:pStyle w:val="Compact"/>
              <w:jc w:val="right"/>
            </w:pPr>
            <w:r>
              <w:t xml:space="preserve">3</w:t>
            </w:r>
          </w:p>
        </w:tc>
      </w:tr>
      <w:tr>
        <w:tc>
          <w:p>
            <w:pPr>
              <w:pStyle w:val="Compact"/>
              <w:jc w:val="left"/>
            </w:pPr>
            <w:r>
              <w:t xml:space="preserve">Loss of journal income</w:t>
            </w:r>
          </w:p>
        </w:tc>
        <w:tc>
          <w:p>
            <w:pPr>
              <w:pStyle w:val="Compact"/>
              <w:jc w:val="left"/>
            </w:pPr>
            <w:r>
              <w:t xml:space="preserve">2</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right"/>
            </w:pPr>
            <w:r>
              <w:t xml:space="preserve">2</w:t>
            </w:r>
          </w:p>
        </w:tc>
      </w:tr>
      <w:tr>
        <w:tc>
          <w:p>
            <w:pPr>
              <w:pStyle w:val="Compact"/>
              <w:jc w:val="left"/>
            </w:pPr>
            <w:r>
              <w:t xml:space="preserve">Interferes with blind peer reviewing</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2</w:t>
            </w:r>
          </w:p>
        </w:tc>
        <w:tc>
          <w:p>
            <w:pPr>
              <w:pStyle w:val="Compact"/>
              <w:jc w:val="left"/>
            </w:pPr>
            <w:r>
              <w:t xml:space="preserve">-</w:t>
            </w:r>
          </w:p>
        </w:tc>
        <w:tc>
          <w:p>
            <w:pPr>
              <w:pStyle w:val="Compact"/>
              <w:jc w:val="left"/>
            </w:pPr>
            <w:r>
              <w:t xml:space="preserve">-</w:t>
            </w:r>
          </w:p>
        </w:tc>
        <w:tc>
          <w:p>
            <w:pPr>
              <w:pStyle w:val="Compact"/>
              <w:jc w:val="right"/>
            </w:pPr>
            <w:r>
              <w:t xml:space="preserve">2</w:t>
            </w:r>
          </w:p>
        </w:tc>
      </w:tr>
      <w:tr>
        <w:tc>
          <w:p>
            <w:pPr>
              <w:pStyle w:val="Compact"/>
              <w:jc w:val="left"/>
            </w:pPr>
            <w:r>
              <w:t xml:space="preserve">Not relevant for all fields</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2</w:t>
            </w:r>
          </w:p>
        </w:tc>
        <w:tc>
          <w:p>
            <w:pPr>
              <w:pStyle w:val="Compact"/>
              <w:jc w:val="left"/>
            </w:pPr>
            <w:r>
              <w:t xml:space="preserve">-</w:t>
            </w:r>
          </w:p>
        </w:tc>
        <w:tc>
          <w:p>
            <w:pPr>
              <w:pStyle w:val="Compact"/>
              <w:jc w:val="right"/>
            </w:pPr>
            <w:r>
              <w:t xml:space="preserve">2</w:t>
            </w:r>
          </w:p>
        </w:tc>
      </w:tr>
      <w:tr>
        <w:tc>
          <w:p>
            <w:pPr>
              <w:pStyle w:val="Compact"/>
              <w:jc w:val="left"/>
            </w:pPr>
            <w:r>
              <w:t xml:space="preserve">Fewer (prestigious) journal options</w:t>
            </w:r>
          </w:p>
        </w:tc>
        <w:tc>
          <w:p>
            <w:pPr>
              <w:pStyle w:val="Compact"/>
              <w:jc w:val="left"/>
            </w:pPr>
            <w:r>
              <w:t xml:space="preserve">1</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right"/>
            </w:pPr>
            <w:r>
              <w:t xml:space="preserve">1</w:t>
            </w:r>
          </w:p>
        </w:tc>
      </w:tr>
      <w:tr>
        <w:tc>
          <w:p>
            <w:pPr>
              <w:pStyle w:val="Compact"/>
              <w:jc w:val="left"/>
            </w:pPr>
            <w:r>
              <w:t xml:space="preserve">Challenges around continuity of ownership (e.g. for longitudinal dataset)</w:t>
            </w:r>
          </w:p>
        </w:tc>
        <w:tc>
          <w:p>
            <w:pPr>
              <w:pStyle w:val="Compact"/>
              <w:jc w:val="left"/>
            </w:pPr>
            <w:r>
              <w:t xml:space="preserve">-</w:t>
            </w:r>
          </w:p>
        </w:tc>
        <w:tc>
          <w:p>
            <w:pPr>
              <w:pStyle w:val="Compact"/>
              <w:jc w:val="left"/>
            </w:pPr>
            <w:r>
              <w:t xml:space="preserve">1</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right"/>
            </w:pPr>
            <w:r>
              <w:t xml:space="preserve">1</w:t>
            </w:r>
          </w:p>
        </w:tc>
      </w:tr>
      <w:tr>
        <w:tc>
          <w:p>
            <w:pPr>
              <w:pStyle w:val="Compact"/>
              <w:jc w:val="left"/>
            </w:pPr>
            <w:r>
              <w:t xml:space="preserve">Resource not owned</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1</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right"/>
            </w:pPr>
            <w:r>
              <w:t xml:space="preserve">1</w:t>
            </w:r>
          </w:p>
        </w:tc>
      </w:tr>
      <w:tr>
        <w:tc>
          <w:p>
            <w:pPr>
              <w:pStyle w:val="Compact"/>
              <w:jc w:val="left"/>
            </w:pPr>
            <w:r>
              <w:t xml:space="preserve">Unusable if not from open source platforms</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1</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right"/>
            </w:pPr>
            <w:r>
              <w:t xml:space="preserve">1</w:t>
            </w:r>
          </w:p>
        </w:tc>
      </w:tr>
      <w:tr>
        <w:tc>
          <w:p>
            <w:pPr>
              <w:pStyle w:val="Compact"/>
              <w:jc w:val="left"/>
            </w:pPr>
            <w:r>
              <w:t xml:space="preserve">Needs corresponding increase in respect for null findings</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1</w:t>
            </w:r>
          </w:p>
        </w:tc>
        <w:tc>
          <w:p>
            <w:pPr>
              <w:pStyle w:val="Compact"/>
              <w:jc w:val="left"/>
            </w:pPr>
            <w:r>
              <w:t xml:space="preserve">-</w:t>
            </w:r>
          </w:p>
        </w:tc>
        <w:tc>
          <w:p>
            <w:pPr>
              <w:pStyle w:val="Compact"/>
              <w:jc w:val="right"/>
            </w:pPr>
            <w:r>
              <w:t xml:space="preserve">1</w:t>
            </w:r>
          </w:p>
        </w:tc>
      </w:tr>
      <w:tr>
        <w:tc>
          <w:p>
            <w:pPr>
              <w:pStyle w:val="Compact"/>
              <w:jc w:val="left"/>
            </w:pPr>
            <w:r>
              <w:t xml:space="preserve">Challenging timescale for ECR under short term contracts</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1</w:t>
            </w:r>
          </w:p>
        </w:tc>
        <w:tc>
          <w:p>
            <w:pPr>
              <w:pStyle w:val="Compact"/>
              <w:jc w:val="right"/>
            </w:pPr>
            <w:r>
              <w:t xml:space="preserve">1</w:t>
            </w:r>
          </w:p>
        </w:tc>
      </w:tr>
    </w:tbl>
    <w:bookmarkEnd w:id="31"/>
    <w:bookmarkEnd w:id="32"/>
    <w:bookmarkStart w:id="36" w:name="training-needs"/>
    <w:p>
      <w:pPr>
        <w:pStyle w:val="Heading3"/>
      </w:pPr>
      <w:r>
        <w:t xml:space="preserve">Training needs</w:t>
      </w:r>
    </w:p>
    <w:p>
      <w:pPr>
        <w:pStyle w:val="FirstParagraph"/>
      </w:pPr>
      <w:r>
        <w:t xml:space="preserve">A total of</w:t>
      </w:r>
      <w:r>
        <w:t xml:space="preserve"> </w:t>
      </w:r>
      <w:r>
        <w:rPr>
          <w:bCs/>
          <w:b/>
        </w:rPr>
        <w:t xml:space="preserve">376</w:t>
      </w:r>
      <w:r>
        <w:t xml:space="preserve"> </w:t>
      </w:r>
      <w:r>
        <w:t xml:space="preserve">PGR students responded to the question:</w:t>
      </w:r>
      <w:r>
        <w:br/>
      </w:r>
      <w:r>
        <w:t xml:space="preserve">“</w:t>
      </w:r>
      <w:r>
        <w:rPr>
          <w:bCs/>
          <w:b/>
        </w:rPr>
        <w:t xml:space="preserve">For which of the following topics do you think more guidance is necessary?</w:t>
      </w:r>
      <w:r>
        <w:t xml:space="preserve"> </w:t>
      </w:r>
      <w:r>
        <w:t xml:space="preserve">‘</w:t>
      </w:r>
      <w:r>
        <w:t xml:space="preserve">No guidance needed</w:t>
      </w:r>
      <w:r>
        <w:t xml:space="preserve">’</w:t>
      </w:r>
      <w:r>
        <w:t xml:space="preserve"> </w:t>
      </w:r>
      <w:r>
        <w:t xml:space="preserve">indicates that sufficient guidance on the topic is available.</w:t>
      </w:r>
      <w:r>
        <w:t xml:space="preserve"> </w:t>
      </w:r>
      <w:r>
        <w:t xml:space="preserve">‘</w:t>
      </w:r>
      <w:r>
        <w:t xml:space="preserve">No guidance wanted</w:t>
      </w:r>
      <w:r>
        <w:t xml:space="preserve">’</w:t>
      </w:r>
      <w:r>
        <w:t xml:space="preserve"> </w:t>
      </w:r>
      <w:r>
        <w:t xml:space="preserve">indicates that you do not see the net benefit of engaging with the topic. Please list any additional topics in the empty boxes below.</w:t>
      </w:r>
      <w:r>
        <w:t xml:space="preserve">”</w:t>
      </w:r>
    </w:p>
    <w:tbl>
      <w:tblPr>
        <w:tblStyle w:val="Table"/>
        <w:tblW w:type="pct" w:w="0.0"/>
        <w:tblLook w:firstRow="1" w:lastRow="0" w:firstColumn="0" w:lastColumn="0" w:noHBand="0" w:noVBand="0" w:val="0020"/>
      </w:tblPr>
      <w:tblGrid/>
      <w:tr>
        <w:tc>
          <w:p/>
        </w:tc>
        <w:tc>
          <w:p>
            <w:pPr>
              <w:pStyle w:val="Compact"/>
              <w:jc w:val="left"/>
            </w:pPr>
            <w:r>
              <w:t xml:space="preserve">ContEd</w:t>
            </w:r>
          </w:p>
        </w:tc>
        <w:tc>
          <w:p>
            <w:pPr>
              <w:pStyle w:val="Compact"/>
              <w:jc w:val="left"/>
            </w:pPr>
            <w:r>
              <w:t xml:space="preserve">Hum</w:t>
            </w:r>
          </w:p>
        </w:tc>
        <w:tc>
          <w:p>
            <w:pPr>
              <w:pStyle w:val="Compact"/>
              <w:jc w:val="left"/>
            </w:pPr>
            <w:r>
              <w:t xml:space="preserve">MPLS</w:t>
            </w:r>
          </w:p>
        </w:tc>
        <w:tc>
          <w:p>
            <w:pPr>
              <w:pStyle w:val="Compact"/>
              <w:jc w:val="left"/>
            </w:pPr>
            <w:r>
              <w:t xml:space="preserve">MSD</w:t>
            </w:r>
          </w:p>
        </w:tc>
        <w:tc>
          <w:p>
            <w:pPr>
              <w:pStyle w:val="Compact"/>
              <w:jc w:val="left"/>
            </w:pPr>
            <w:r>
              <w:t xml:space="preserve">SSD</w:t>
            </w:r>
          </w:p>
        </w:tc>
        <w:tc>
          <w:p>
            <w:pPr>
              <w:pStyle w:val="Compact"/>
              <w:jc w:val="left"/>
            </w:pPr>
            <w:r>
              <w:t xml:space="preserve">Total</w:t>
            </w:r>
          </w:p>
        </w:tc>
      </w:tr>
      <w:tr>
        <w:tc>
          <w:p>
            <w:pPr>
              <w:pStyle w:val="Compact"/>
              <w:jc w:val="left"/>
            </w:pPr>
            <w:r>
              <w:t xml:space="preserve">Number of respondents</w:t>
            </w:r>
          </w:p>
        </w:tc>
        <w:tc>
          <w:p>
            <w:pPr>
              <w:pStyle w:val="Compact"/>
              <w:jc w:val="left"/>
            </w:pPr>
            <w:r>
              <w:t xml:space="preserve">4</w:t>
            </w:r>
          </w:p>
        </w:tc>
        <w:tc>
          <w:p>
            <w:pPr>
              <w:pStyle w:val="Compact"/>
              <w:jc w:val="left"/>
            </w:pPr>
            <w:r>
              <w:t xml:space="preserve">57</w:t>
            </w:r>
          </w:p>
        </w:tc>
        <w:tc>
          <w:p>
            <w:pPr>
              <w:pStyle w:val="Compact"/>
              <w:jc w:val="left"/>
            </w:pPr>
            <w:r>
              <w:t xml:space="preserve">154</w:t>
            </w:r>
          </w:p>
        </w:tc>
        <w:tc>
          <w:p>
            <w:pPr>
              <w:pStyle w:val="Compact"/>
              <w:jc w:val="left"/>
            </w:pPr>
            <w:r>
              <w:t xml:space="preserve">109</w:t>
            </w:r>
          </w:p>
        </w:tc>
        <w:tc>
          <w:p>
            <w:pPr>
              <w:pStyle w:val="Compact"/>
              <w:jc w:val="left"/>
            </w:pPr>
            <w:r>
              <w:t xml:space="preserve">52</w:t>
            </w:r>
          </w:p>
        </w:tc>
        <w:tc>
          <w:p>
            <w:pPr>
              <w:pStyle w:val="Compact"/>
              <w:jc w:val="left"/>
            </w:pPr>
            <w:r>
              <w:t xml:space="preserve">376</w:t>
            </w:r>
          </w:p>
        </w:tc>
      </w:tr>
    </w:tbl>
    <w:p>
      <w:pPr>
        <w:pStyle w:val="TextBody"/>
      </w:pPr>
      <w:r>
        <w:t xml:space="preserve">The topics listed were:</w:t>
      </w:r>
      <w:r>
        <w:br/>
      </w:r>
      <w:r>
        <w:t xml:space="preserve">How to publish open access articles, theses, or monographs [labelled</w:t>
      </w:r>
      <w:r>
        <w:t xml:space="preserve"> </w:t>
      </w:r>
      <w:r>
        <w:rPr>
          <w:bCs/>
          <w:b/>
        </w:rPr>
        <w:t xml:space="preserve">Open Access</w:t>
      </w:r>
      <w:r>
        <w:t xml:space="preserve">]</w:t>
      </w:r>
      <w:r>
        <w:br/>
      </w:r>
      <w:r>
        <w:t xml:space="preserve">How to prepare data management plans [labelled</w:t>
      </w:r>
      <w:r>
        <w:t xml:space="preserve"> </w:t>
      </w:r>
      <w:r>
        <w:rPr>
          <w:bCs/>
          <w:b/>
        </w:rPr>
        <w:t xml:space="preserve">Data Management Plan</w:t>
      </w:r>
      <w:r>
        <w:t xml:space="preserve">]</w:t>
      </w:r>
      <w:r>
        <w:br/>
      </w:r>
      <w:r>
        <w:t xml:space="preserve">How to prepare data and metadata for archiving, and possibly for sharing in a public repository in line with community standards [labelled</w:t>
      </w:r>
      <w:r>
        <w:t xml:space="preserve"> </w:t>
      </w:r>
      <w:r>
        <w:rPr>
          <w:bCs/>
          <w:b/>
        </w:rPr>
        <w:t xml:space="preserve">Open data</w:t>
      </w:r>
      <w:r>
        <w:t xml:space="preserve">]</w:t>
      </w:r>
      <w:r>
        <w:br/>
      </w:r>
      <w:r>
        <w:t xml:space="preserve">How to prepare ethics applications that allow archiving of anonymised data in a public repository [lablled</w:t>
      </w:r>
      <w:r>
        <w:t xml:space="preserve"> </w:t>
      </w:r>
      <w:r>
        <w:rPr>
          <w:bCs/>
          <w:b/>
        </w:rPr>
        <w:t xml:space="preserve">Ethics</w:t>
      </w:r>
      <w:r>
        <w:t xml:space="preserve">]</w:t>
      </w:r>
      <w:r>
        <w:br/>
      </w:r>
      <w:r>
        <w:t xml:space="preserve">How to write good quality code (including unit testing, version control, reproducible documentation) and share it publicly (e.g. selection of a repository that assigns a DOI) [labelled</w:t>
      </w:r>
      <w:r>
        <w:t xml:space="preserve"> </w:t>
      </w:r>
      <w:r>
        <w:rPr>
          <w:bCs/>
          <w:b/>
        </w:rPr>
        <w:t xml:space="preserve">Open Code</w:t>
      </w:r>
      <w:r>
        <w:t xml:space="preserve">]</w:t>
      </w:r>
      <w:r>
        <w:br/>
      </w:r>
      <w:r>
        <w:t xml:space="preserve">How to prepare materials for sharing (e.g. in a digital repository that assigns a DOI, or in a physical repository) How to choose and apply licences for sharing resources (e.g. data, materials, and/or code) and navigate relevant legislation (including copyright law, privacy and GDPR law, commercial law, and institutional regulations) [labelled</w:t>
      </w:r>
      <w:r>
        <w:t xml:space="preserve"> </w:t>
      </w:r>
      <w:r>
        <w:rPr>
          <w:bCs/>
          <w:b/>
        </w:rPr>
        <w:t xml:space="preserve">Licences</w:t>
      </w:r>
      <w:r>
        <w:t xml:space="preserve">]</w:t>
      </w:r>
      <w:r>
        <w:br/>
      </w:r>
      <w:r>
        <w:t xml:space="preserve">How to prepare preregistrations and/or registered reports (including experimental design, statistics, data simulation) [labelled</w:t>
      </w:r>
      <w:r>
        <w:t xml:space="preserve"> </w:t>
      </w:r>
      <w:r>
        <w:rPr>
          <w:bCs/>
          <w:b/>
        </w:rPr>
        <w:t xml:space="preserve">Preregistration</w:t>
      </w:r>
      <w:r>
        <w:t xml:space="preserve">]</w:t>
      </w:r>
      <w:r>
        <w:br/>
      </w:r>
      <w:r>
        <w:t xml:space="preserve">Guidance on sharing preprints (e.g. selection of appropriate repository, consideration of publisher’s rights, ethical considerations) [labelled</w:t>
      </w:r>
      <w:r>
        <w:t xml:space="preserve"> </w:t>
      </w:r>
      <w:r>
        <w:rPr>
          <w:bCs/>
          <w:b/>
        </w:rPr>
        <w:t xml:space="preserve">Preprint</w:t>
      </w:r>
      <w:r>
        <w:t xml:space="preserve">]</w:t>
      </w:r>
      <w:r>
        <w:br/>
      </w:r>
      <w:r>
        <w:t xml:space="preserve">How to assess job applications responsibly, fairly, and transparently [labelled ]</w:t>
      </w:r>
    </w:p>
    <w:p>
      <w:pPr>
        <w:pStyle w:val="TextBody"/>
      </w:pPr>
      <w:r>
        <w:t xml:space="preserve">Overall, most respondents indicated they wanted some form of guidance (written guidance and/or worshop-led training) for each of the topics presented (on average</w:t>
      </w:r>
      <w:r>
        <w:t xml:space="preserve"> </w:t>
      </w:r>
      <w:r>
        <w:rPr>
          <w:bCs/>
          <w:b/>
        </w:rPr>
        <w:t xml:space="preserve">76.16%</w:t>
      </w:r>
      <w:r>
        <w:t xml:space="preserve"> </w:t>
      </w:r>
      <w:r>
        <w:t xml:space="preserve">of the respondents; ranging from 63.3% for Preregistration and Registered Reports to 82.4% for FAIR data.</w:t>
      </w:r>
    </w:p>
    <w:p>
      <w:pPr>
        <w:pStyle w:val="TextBody"/>
      </w:pPr>
      <w:r>
        <w:drawing>
          <wp:inline>
            <wp:extent cx="5943600" cy="2377440"/>
            <wp:effectExtent b="0" l="0" r="0" t="0"/>
            <wp:docPr descr="" title="" id="1" name="Picture"/>
            <a:graphic>
              <a:graphicData uri="http://schemas.openxmlformats.org/drawingml/2006/picture">
                <pic:pic>
                  <pic:nvPicPr>
                    <pic:cNvPr descr="LongReport_files/figure-docx/unnamed-chunk-20-1.png" id="0" name="Picture"/>
                    <pic:cNvPicPr>
                      <a:picLocks noChangeArrowheads="1" noChangeAspect="1"/>
                    </pic:cNvPicPr>
                  </pic:nvPicPr>
                  <pic:blipFill>
                    <a:blip r:embed="rId33"/>
                    <a:stretch>
                      <a:fillRect/>
                    </a:stretch>
                  </pic:blipFill>
                  <pic:spPr bwMode="auto">
                    <a:xfrm>
                      <a:off x="0" y="0"/>
                      <a:ext cx="5943600" cy="2377440"/>
                    </a:xfrm>
                    <a:prstGeom prst="rect">
                      <a:avLst/>
                    </a:prstGeom>
                    <a:noFill/>
                    <a:ln w="9525">
                      <a:noFill/>
                      <a:headEnd/>
                      <a:tailEnd/>
                    </a:ln>
                  </pic:spPr>
                </pic:pic>
              </a:graphicData>
            </a:graphic>
          </wp:inline>
        </w:drawing>
      </w:r>
    </w:p>
    <w:p>
      <w:pPr>
        <w:pStyle w:val="TextBody"/>
      </w:pPr>
      <w:r>
        <w:drawing>
          <wp:inline>
            <wp:extent cx="5943600" cy="4754880"/>
            <wp:effectExtent b="0" l="0" r="0" t="0"/>
            <wp:docPr descr="" title="" id="1" name="Picture"/>
            <a:graphic>
              <a:graphicData uri="http://schemas.openxmlformats.org/drawingml/2006/picture">
                <pic:pic>
                  <pic:nvPicPr>
                    <pic:cNvPr descr="LongReport_files/figure-docx/unnamed-chunk-21-1.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bookmarkStart w:id="35" w:name="extra-training-requested"/>
    <w:p>
      <w:pPr>
        <w:pStyle w:val="Heading4"/>
      </w:pPr>
      <w:r>
        <w:t xml:space="preserve">extra training requested</w:t>
      </w:r>
    </w:p>
    <w:tbl>
      <w:tblPr>
        <w:tblStyle w:val="Table"/>
        <w:tblW w:type="pct" w:w="0.0"/>
        <w:tblLook w:firstRow="1" w:lastRow="0" w:firstColumn="0" w:lastColumn="0" w:noHBand="0" w:noVBand="0" w:val="0020"/>
      </w:tblPr>
      <w:tblGrid/>
      <w:tr>
        <w:tc>
          <w:p/>
        </w:tc>
        <w:tc>
          <w:p>
            <w:pPr>
              <w:pStyle w:val="Compact"/>
              <w:jc w:val="right"/>
            </w:pPr>
            <w:r>
              <w:t xml:space="preserve">Written guidance and workshop-led training</w:t>
            </w:r>
          </w:p>
        </w:tc>
      </w:tr>
      <w:tr>
        <w:tc>
          <w:p>
            <w:pPr>
              <w:pStyle w:val="Compact"/>
              <w:jc w:val="left"/>
            </w:pPr>
            <w:r>
              <w:t xml:space="preserve">How to foster diversity and social justice</w:t>
            </w:r>
          </w:p>
        </w:tc>
        <w:tc>
          <w:p>
            <w:pPr>
              <w:pStyle w:val="Compact"/>
              <w:jc w:val="right"/>
            </w:pPr>
            <w:r>
              <w:t xml:space="preserve">3</w:t>
            </w:r>
          </w:p>
        </w:tc>
      </w:tr>
      <w:tr>
        <w:tc>
          <w:p>
            <w:pPr>
              <w:pStyle w:val="Compact"/>
              <w:jc w:val="left"/>
            </w:pPr>
            <w:r>
              <w:t xml:space="preserve">how to supervise/mentor/teach/collaborate</w:t>
            </w:r>
          </w:p>
        </w:tc>
        <w:tc>
          <w:p>
            <w:pPr>
              <w:pStyle w:val="Compact"/>
              <w:jc w:val="right"/>
            </w:pPr>
            <w:r>
              <w:t xml:space="preserve">3</w:t>
            </w:r>
          </w:p>
        </w:tc>
      </w:tr>
      <w:tr>
        <w:tc>
          <w:p>
            <w:pPr>
              <w:pStyle w:val="Compact"/>
              <w:jc w:val="left"/>
            </w:pPr>
            <w:r>
              <w:t xml:space="preserve">How to ensure that you have acquired employable skill</w:t>
            </w:r>
          </w:p>
        </w:tc>
        <w:tc>
          <w:p>
            <w:pPr>
              <w:pStyle w:val="Compact"/>
              <w:jc w:val="right"/>
            </w:pPr>
            <w:r>
              <w:t xml:space="preserve">1</w:t>
            </w:r>
          </w:p>
        </w:tc>
      </w:tr>
      <w:tr>
        <w:tc>
          <w:p>
            <w:pPr>
              <w:pStyle w:val="Compact"/>
              <w:jc w:val="left"/>
            </w:pPr>
            <w:r>
              <w:t xml:space="preserve">How to negotiate with publishers about book publications</w:t>
            </w:r>
          </w:p>
        </w:tc>
        <w:tc>
          <w:p>
            <w:pPr>
              <w:pStyle w:val="Compact"/>
              <w:jc w:val="right"/>
            </w:pPr>
            <w:r>
              <w:t xml:space="preserve">1</w:t>
            </w:r>
          </w:p>
        </w:tc>
      </w:tr>
    </w:tbl>
    <w:bookmarkEnd w:id="35"/>
    <w:bookmarkEnd w:id="36"/>
    <w:bookmarkStart w:id="40" w:name="support"/>
    <w:p>
      <w:pPr>
        <w:pStyle w:val="Heading3"/>
      </w:pPr>
      <w:r>
        <w:t xml:space="preserve">Support</w:t>
      </w:r>
    </w:p>
    <w:p>
      <w:pPr>
        <w:pStyle w:val="FirstParagraph"/>
      </w:pPr>
      <w:r>
        <w:drawing>
          <wp:inline>
            <wp:extent cx="5943600" cy="2377440"/>
            <wp:effectExtent b="0" l="0" r="0" t="0"/>
            <wp:docPr descr="" title="" id="1" name="Picture"/>
            <a:graphic>
              <a:graphicData uri="http://schemas.openxmlformats.org/drawingml/2006/picture">
                <pic:pic>
                  <pic:nvPicPr>
                    <pic:cNvPr descr="LongReport_files/figure-docx/unnamed-chunk-24-1.png" id="0" name="Picture"/>
                    <pic:cNvPicPr>
                      <a:picLocks noChangeArrowheads="1" noChangeAspect="1"/>
                    </pic:cNvPicPr>
                  </pic:nvPicPr>
                  <pic:blipFill>
                    <a:blip r:embed="rId37"/>
                    <a:stretch>
                      <a:fillRect/>
                    </a:stretch>
                  </pic:blipFill>
                  <pic:spPr bwMode="auto">
                    <a:xfrm>
                      <a:off x="0" y="0"/>
                      <a:ext cx="5943600" cy="2377440"/>
                    </a:xfrm>
                    <a:prstGeom prst="rect">
                      <a:avLst/>
                    </a:prstGeom>
                    <a:noFill/>
                    <a:ln w="9525">
                      <a:noFill/>
                      <a:headEnd/>
                      <a:tailEnd/>
                    </a:ln>
                  </pic:spPr>
                </pic:pic>
              </a:graphicData>
            </a:graphic>
          </wp:inline>
        </w:drawing>
      </w:r>
    </w:p>
    <w:p>
      <w:pPr>
        <w:pStyle w:val="TextBody"/>
      </w:pPr>
      <w:r>
        <w:drawing>
          <wp:inline>
            <wp:extent cx="5943600" cy="4754880"/>
            <wp:effectExtent b="0" l="0" r="0" t="0"/>
            <wp:docPr descr="" title="" id="1" name="Picture"/>
            <a:graphic>
              <a:graphicData uri="http://schemas.openxmlformats.org/drawingml/2006/picture">
                <pic:pic>
                  <pic:nvPicPr>
                    <pic:cNvPr descr="LongReport_files/figure-docx/unnamed-chunk-25-1.png" id="0" name="Picture"/>
                    <pic:cNvPicPr>
                      <a:picLocks noChangeArrowheads="1" noChangeAspect="1"/>
                    </pic:cNvPicPr>
                  </pic:nvPicPr>
                  <pic:blipFill>
                    <a:blip r:embed="rId38"/>
                    <a:stretch>
                      <a:fillRect/>
                    </a:stretch>
                  </pic:blipFill>
                  <pic:spPr bwMode="auto">
                    <a:xfrm>
                      <a:off x="0" y="0"/>
                      <a:ext cx="5943600" cy="4754880"/>
                    </a:xfrm>
                    <a:prstGeom prst="rect">
                      <a:avLst/>
                    </a:prstGeom>
                    <a:noFill/>
                    <a:ln w="9525">
                      <a:noFill/>
                      <a:headEnd/>
                      <a:tailEnd/>
                    </a:ln>
                  </pic:spPr>
                </pic:pic>
              </a:graphicData>
            </a:graphic>
          </wp:inline>
        </w:drawing>
      </w:r>
    </w:p>
    <w:bookmarkStart w:id="39" w:name="extra-support-requested"/>
    <w:p>
      <w:pPr>
        <w:pStyle w:val="Heading4"/>
      </w:pPr>
      <w:r>
        <w:t xml:space="preserve">extra support requested</w:t>
      </w:r>
    </w:p>
    <w:tbl>
      <w:tblPr>
        <w:tblStyle w:val="Table"/>
        <w:tblW w:type="pct" w:w="0.0"/>
        <w:tblLook w:firstRow="1" w:lastRow="0" w:firstColumn="0" w:lastColumn="0" w:noHBand="0" w:noVBand="0" w:val="0020"/>
      </w:tblPr>
      <w:tblGrid/>
      <w:tr>
        <w:tc>
          <w:p/>
        </w:tc>
        <w:tc>
          <w:p>
            <w:pPr>
              <w:pStyle w:val="Compact"/>
              <w:jc w:val="right"/>
            </w:pPr>
            <w:r>
              <w:t xml:space="preserve">Essential</w:t>
            </w:r>
          </w:p>
        </w:tc>
        <w:tc>
          <w:p>
            <w:pPr>
              <w:pStyle w:val="Compact"/>
              <w:jc w:val="right"/>
            </w:pPr>
            <w:r>
              <w:t xml:space="preserve">Useful</w:t>
            </w:r>
          </w:p>
        </w:tc>
        <w:tc>
          <w:p>
            <w:pPr>
              <w:pStyle w:val="Compact"/>
              <w:jc w:val="right"/>
            </w:pPr>
            <w:r>
              <w:t xml:space="preserve">NA_</w:t>
            </w:r>
          </w:p>
        </w:tc>
      </w:tr>
      <w:tr>
        <w:tc>
          <w:p>
            <w:pPr>
              <w:pStyle w:val="Compact"/>
              <w:jc w:val="left"/>
            </w:pPr>
            <w:r>
              <w:t xml:space="preserve">University endorsement, recruitement criteria, and policies</w:t>
            </w:r>
          </w:p>
        </w:tc>
        <w:tc>
          <w:p>
            <w:pPr>
              <w:pStyle w:val="Compact"/>
              <w:jc w:val="right"/>
            </w:pPr>
            <w:r>
              <w:t xml:space="preserve">4</w:t>
            </w:r>
          </w:p>
        </w:tc>
        <w:tc>
          <w:p>
            <w:pPr>
              <w:pStyle w:val="Compact"/>
              <w:jc w:val="right"/>
            </w:pPr>
            <w:r>
              <w:t xml:space="preserve">0</w:t>
            </w:r>
          </w:p>
        </w:tc>
        <w:tc>
          <w:p>
            <w:pPr>
              <w:pStyle w:val="Compact"/>
              <w:jc w:val="right"/>
            </w:pPr>
            <w:r>
              <w:t xml:space="preserve">0</w:t>
            </w:r>
          </w:p>
        </w:tc>
      </w:tr>
      <w:tr>
        <w:tc>
          <w:p>
            <w:pPr>
              <w:pStyle w:val="Compact"/>
              <w:jc w:val="left"/>
            </w:pPr>
            <w:r>
              <w:t xml:space="preserve">Funding</w:t>
            </w:r>
          </w:p>
        </w:tc>
        <w:tc>
          <w:p>
            <w:pPr>
              <w:pStyle w:val="Compact"/>
              <w:jc w:val="right"/>
            </w:pPr>
            <w:r>
              <w:t xml:space="preserve">2</w:t>
            </w:r>
          </w:p>
        </w:tc>
        <w:tc>
          <w:p>
            <w:pPr>
              <w:pStyle w:val="Compact"/>
              <w:jc w:val="right"/>
            </w:pPr>
            <w:r>
              <w:t xml:space="preserve">0</w:t>
            </w:r>
          </w:p>
        </w:tc>
        <w:tc>
          <w:p>
            <w:pPr>
              <w:pStyle w:val="Compact"/>
              <w:jc w:val="right"/>
            </w:pPr>
            <w:r>
              <w:t xml:space="preserve">0</w:t>
            </w:r>
          </w:p>
        </w:tc>
      </w:tr>
      <w:tr>
        <w:tc>
          <w:p>
            <w:pPr>
              <w:pStyle w:val="Compact"/>
              <w:jc w:val="left"/>
            </w:pPr>
            <w:r>
              <w:t xml:space="preserve">Information on how to find funding for publishing in hybrid journal</w:t>
            </w:r>
          </w:p>
        </w:tc>
        <w:tc>
          <w:p>
            <w:pPr>
              <w:pStyle w:val="Compact"/>
              <w:jc w:val="right"/>
            </w:pPr>
            <w:r>
              <w:t xml:space="preserve">0</w:t>
            </w:r>
          </w:p>
        </w:tc>
        <w:tc>
          <w:p>
            <w:pPr>
              <w:pStyle w:val="Compact"/>
              <w:jc w:val="right"/>
            </w:pPr>
            <w:r>
              <w:t xml:space="preserve">1</w:t>
            </w:r>
          </w:p>
        </w:tc>
        <w:tc>
          <w:p>
            <w:pPr>
              <w:pStyle w:val="Compact"/>
              <w:jc w:val="right"/>
            </w:pPr>
            <w:r>
              <w:t xml:space="preserve">0</w:t>
            </w:r>
          </w:p>
        </w:tc>
      </w:tr>
      <w:tr>
        <w:tc>
          <w:p>
            <w:pPr>
              <w:pStyle w:val="Compact"/>
              <w:jc w:val="left"/>
            </w:pPr>
            <w:r>
              <w:t xml:space="preserve">Training on how to publish transparent research</w:t>
            </w:r>
          </w:p>
        </w:tc>
        <w:tc>
          <w:p>
            <w:pPr>
              <w:pStyle w:val="Compact"/>
              <w:jc w:val="right"/>
            </w:pPr>
            <w:r>
              <w:t xml:space="preserve">0</w:t>
            </w:r>
          </w:p>
        </w:tc>
        <w:tc>
          <w:p>
            <w:pPr>
              <w:pStyle w:val="Compact"/>
              <w:jc w:val="right"/>
            </w:pPr>
            <w:r>
              <w:t xml:space="preserve">1</w:t>
            </w:r>
          </w:p>
        </w:tc>
        <w:tc>
          <w:p>
            <w:pPr>
              <w:pStyle w:val="Compact"/>
              <w:jc w:val="right"/>
            </w:pPr>
            <w:r>
              <w:t xml:space="preserve">1</w:t>
            </w:r>
          </w:p>
        </w:tc>
      </w:tr>
    </w:tbl>
    <w:bookmarkEnd w:id="39"/>
    <w:bookmarkEnd w:id="40"/>
    <w:bookmarkStart w:id="44" w:name="perceived-current-recruitment-criteria"/>
    <w:p>
      <w:pPr>
        <w:pStyle w:val="Heading3"/>
      </w:pPr>
      <w:r>
        <w:t xml:space="preserve">Perceived current recruitment criteria</w:t>
      </w:r>
    </w:p>
    <w:tbl>
      <w:tblPr>
        <w:tblStyle w:val="Table"/>
        <w:tblW w:type="pct" w:w="0.0"/>
        <w:tblLook w:firstRow="1" w:lastRow="0" w:firstColumn="0" w:lastColumn="0" w:noHBand="0" w:noVBand="0" w:val="0020"/>
      </w:tblPr>
      <w:tblGrid/>
      <w:tr>
        <w:tc>
          <w:p/>
        </w:tc>
        <w:tc>
          <w:p>
            <w:pPr>
              <w:pStyle w:val="Compact"/>
              <w:jc w:val="left"/>
            </w:pPr>
            <w:r>
              <w:t xml:space="preserve">ContEd</w:t>
            </w:r>
          </w:p>
        </w:tc>
        <w:tc>
          <w:p>
            <w:pPr>
              <w:pStyle w:val="Compact"/>
              <w:jc w:val="left"/>
            </w:pPr>
            <w:r>
              <w:t xml:space="preserve">Hum</w:t>
            </w:r>
          </w:p>
        </w:tc>
        <w:tc>
          <w:p>
            <w:pPr>
              <w:pStyle w:val="Compact"/>
              <w:jc w:val="left"/>
            </w:pPr>
            <w:r>
              <w:t xml:space="preserve">MPLS</w:t>
            </w:r>
          </w:p>
        </w:tc>
        <w:tc>
          <w:p>
            <w:pPr>
              <w:pStyle w:val="Compact"/>
              <w:jc w:val="left"/>
            </w:pPr>
            <w:r>
              <w:t xml:space="preserve">MSD</w:t>
            </w:r>
          </w:p>
        </w:tc>
        <w:tc>
          <w:p>
            <w:pPr>
              <w:pStyle w:val="Compact"/>
              <w:jc w:val="left"/>
            </w:pPr>
            <w:r>
              <w:t xml:space="preserve">SSD</w:t>
            </w:r>
          </w:p>
        </w:tc>
        <w:tc>
          <w:p>
            <w:pPr>
              <w:pStyle w:val="Compact"/>
              <w:jc w:val="left"/>
            </w:pPr>
            <w:r>
              <w:t xml:space="preserve">Total</w:t>
            </w:r>
          </w:p>
        </w:tc>
      </w:tr>
      <w:tr>
        <w:tc>
          <w:p>
            <w:pPr>
              <w:pStyle w:val="Compact"/>
              <w:jc w:val="left"/>
            </w:pPr>
            <w:r>
              <w:t xml:space="preserve">Number of respondents</w:t>
            </w:r>
          </w:p>
        </w:tc>
        <w:tc>
          <w:p>
            <w:pPr>
              <w:pStyle w:val="Compact"/>
              <w:jc w:val="left"/>
            </w:pPr>
            <w:r>
              <w:t xml:space="preserve">4</w:t>
            </w:r>
          </w:p>
        </w:tc>
        <w:tc>
          <w:p>
            <w:pPr>
              <w:pStyle w:val="Compact"/>
              <w:jc w:val="left"/>
            </w:pPr>
            <w:r>
              <w:t xml:space="preserve">59</w:t>
            </w:r>
          </w:p>
        </w:tc>
        <w:tc>
          <w:p>
            <w:pPr>
              <w:pStyle w:val="Compact"/>
              <w:jc w:val="left"/>
            </w:pPr>
            <w:r>
              <w:t xml:space="preserve">155</w:t>
            </w:r>
          </w:p>
        </w:tc>
        <w:tc>
          <w:p>
            <w:pPr>
              <w:pStyle w:val="Compact"/>
              <w:jc w:val="left"/>
            </w:pPr>
            <w:r>
              <w:t xml:space="preserve">108</w:t>
            </w:r>
          </w:p>
        </w:tc>
        <w:tc>
          <w:p>
            <w:pPr>
              <w:pStyle w:val="Compact"/>
              <w:jc w:val="left"/>
            </w:pPr>
            <w:r>
              <w:t xml:space="preserve">52</w:t>
            </w:r>
          </w:p>
        </w:tc>
        <w:tc>
          <w:p>
            <w:pPr>
              <w:pStyle w:val="Compact"/>
              <w:jc w:val="left"/>
            </w:pPr>
            <w:r>
              <w:t xml:space="preserve">378</w:t>
            </w:r>
          </w:p>
        </w:tc>
      </w:tr>
    </w:tbl>
    <w:p>
      <w:pPr>
        <w:pStyle w:val="TextBody"/>
      </w:pPr>
      <w:r>
        <w:drawing>
          <wp:inline>
            <wp:extent cx="5943600" cy="2377440"/>
            <wp:effectExtent b="0" l="0" r="0" t="0"/>
            <wp:docPr descr="" title="" id="1" name="Picture"/>
            <a:graphic>
              <a:graphicData uri="http://schemas.openxmlformats.org/drawingml/2006/picture">
                <pic:pic>
                  <pic:nvPicPr>
                    <pic:cNvPr descr="LongReport_files/figure-docx/unnamed-chunk-29-1.png" id="0" name="Picture"/>
                    <pic:cNvPicPr>
                      <a:picLocks noChangeArrowheads="1" noChangeAspect="1"/>
                    </pic:cNvPicPr>
                  </pic:nvPicPr>
                  <pic:blipFill>
                    <a:blip r:embed="rId41"/>
                    <a:stretch>
                      <a:fillRect/>
                    </a:stretch>
                  </pic:blipFill>
                  <pic:spPr bwMode="auto">
                    <a:xfrm>
                      <a:off x="0" y="0"/>
                      <a:ext cx="5943600" cy="2377440"/>
                    </a:xfrm>
                    <a:prstGeom prst="rect">
                      <a:avLst/>
                    </a:prstGeom>
                    <a:noFill/>
                    <a:ln w="9525">
                      <a:noFill/>
                      <a:headEnd/>
                      <a:tailEnd/>
                    </a:ln>
                  </pic:spPr>
                </pic:pic>
              </a:graphicData>
            </a:graphic>
          </wp:inline>
        </w:drawing>
      </w:r>
    </w:p>
    <w:p>
      <w:pPr>
        <w:pStyle w:val="TextBody"/>
      </w:pPr>
      <w:r>
        <w:drawing>
          <wp:inline>
            <wp:extent cx="5943600" cy="4754880"/>
            <wp:effectExtent b="0" l="0" r="0" t="0"/>
            <wp:docPr descr="" title="" id="1" name="Picture"/>
            <a:graphic>
              <a:graphicData uri="http://schemas.openxmlformats.org/drawingml/2006/picture">
                <pic:pic>
                  <pic:nvPicPr>
                    <pic:cNvPr descr="LongReport_files/figure-docx/unnamed-chunk-30-1.png" id="0" name="Picture"/>
                    <pic:cNvPicPr>
                      <a:picLocks noChangeArrowheads="1" noChangeAspect="1"/>
                    </pic:cNvPicPr>
                  </pic:nvPicPr>
                  <pic:blipFill>
                    <a:blip r:embed="rId42"/>
                    <a:stretch>
                      <a:fillRect/>
                    </a:stretch>
                  </pic:blipFill>
                  <pic:spPr bwMode="auto">
                    <a:xfrm>
                      <a:off x="0" y="0"/>
                      <a:ext cx="5943600" cy="4754880"/>
                    </a:xfrm>
                    <a:prstGeom prst="rect">
                      <a:avLst/>
                    </a:prstGeom>
                    <a:noFill/>
                    <a:ln w="9525">
                      <a:noFill/>
                      <a:headEnd/>
                      <a:tailEnd/>
                    </a:ln>
                  </pic:spPr>
                </pic:pic>
              </a:graphicData>
            </a:graphic>
          </wp:inline>
        </w:drawing>
      </w:r>
    </w:p>
    <w:bookmarkStart w:id="43" w:name="X7e8d946ca6548f57d792810abcce6dd7943ec73"/>
    <w:p>
      <w:pPr>
        <w:pStyle w:val="Heading4"/>
      </w:pPr>
      <w:r>
        <w:t xml:space="preserve">other perceived current recruitment criteria</w:t>
      </w:r>
    </w:p>
    <w:tbl>
      <w:tblPr>
        <w:tblStyle w:val="Table"/>
        <w:tblW w:type="pct" w:w="5000.0"/>
        <w:tblLook w:firstRow="1" w:lastRow="0" w:firstColumn="0" w:lastColumn="0" w:noHBand="0" w:noVBand="0" w:val="0020"/>
      </w:tblPr>
      <w:tblGrid>
        <w:gridCol w:w="5237"/>
        <w:gridCol w:w="830"/>
        <w:gridCol w:w="702"/>
        <w:gridCol w:w="574"/>
        <w:gridCol w:w="574"/>
      </w:tblGrid>
      <w:tr>
        <w:tc>
          <w:p/>
        </w:tc>
        <w:tc>
          <w:p>
            <w:pPr>
              <w:pStyle w:val="Compact"/>
              <w:jc w:val="right"/>
            </w:pPr>
            <w:r>
              <w:t xml:space="preserve">Considerably</w:t>
            </w:r>
          </w:p>
        </w:tc>
        <w:tc>
          <w:p>
            <w:pPr>
              <w:pStyle w:val="Compact"/>
              <w:jc w:val="right"/>
            </w:pPr>
            <w:r>
              <w:t xml:space="preserve">Moderately</w:t>
            </w:r>
          </w:p>
        </w:tc>
        <w:tc>
          <w:p>
            <w:pPr>
              <w:pStyle w:val="Compact"/>
              <w:jc w:val="right"/>
            </w:pPr>
            <w:r>
              <w:t xml:space="preserve">Slightly</w:t>
            </w:r>
          </w:p>
        </w:tc>
        <w:tc>
          <w:p>
            <w:pPr>
              <w:pStyle w:val="Compact"/>
              <w:jc w:val="right"/>
            </w:pPr>
            <w:r>
              <w:t xml:space="preserve">Not sure</w:t>
            </w:r>
          </w:p>
        </w:tc>
      </w:tr>
      <w:tr>
        <w:tc>
          <w:p>
            <w:pPr>
              <w:pStyle w:val="Compact"/>
              <w:jc w:val="left"/>
            </w:pPr>
            <w:r>
              <w:t xml:space="preserve">Personal connections (e.g. academic references, people from the hiring department</w:t>
            </w:r>
          </w:p>
        </w:tc>
        <w:tc>
          <w:p>
            <w:pPr>
              <w:pStyle w:val="Compact"/>
              <w:jc w:val="right"/>
            </w:pPr>
            <w:r>
              <w:t xml:space="preserve">3</w:t>
            </w:r>
          </w:p>
        </w:tc>
        <w:tc>
          <w:p>
            <w:pPr>
              <w:pStyle w:val="Compact"/>
              <w:jc w:val="right"/>
            </w:pPr>
            <w:r>
              <w:t xml:space="preserve">2</w:t>
            </w:r>
          </w:p>
        </w:tc>
        <w:tc>
          <w:p>
            <w:pPr>
              <w:pStyle w:val="Compact"/>
              <w:jc w:val="right"/>
            </w:pPr>
            <w:r>
              <w:t xml:space="preserve">0</w:t>
            </w:r>
          </w:p>
        </w:tc>
        <w:tc>
          <w:p>
            <w:pPr>
              <w:pStyle w:val="Compact"/>
              <w:jc w:val="right"/>
            </w:pPr>
            <w:r>
              <w:t xml:space="preserve">0</w:t>
            </w:r>
          </w:p>
        </w:tc>
      </w:tr>
      <w:tr>
        <w:tc>
          <w:p>
            <w:pPr>
              <w:pStyle w:val="Compact"/>
              <w:jc w:val="left"/>
            </w:pPr>
            <w:r>
              <w:t xml:space="preserve">Academic Background (not sure what is meant here)</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left"/>
            </w:pPr>
            <w:r>
              <w:t xml:space="preserve">Having expertise underserved in the department</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left"/>
            </w:pPr>
            <w:r>
              <w:t xml:space="preserve">Leading major fieldwork projects</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left"/>
            </w:pPr>
            <w:r>
              <w:t xml:space="preserve">Public engagement and social media presence</w:t>
            </w:r>
          </w:p>
        </w:tc>
        <w:tc>
          <w:p>
            <w:pPr>
              <w:pStyle w:val="Compact"/>
              <w:jc w:val="right"/>
            </w:pPr>
            <w:r>
              <w:t xml:space="preserve">1</w:t>
            </w:r>
          </w:p>
        </w:tc>
        <w:tc>
          <w:p>
            <w:pPr>
              <w:pStyle w:val="Compact"/>
              <w:jc w:val="right"/>
            </w:pPr>
            <w:r>
              <w:t xml:space="preserve">0</w:t>
            </w:r>
          </w:p>
        </w:tc>
        <w:tc>
          <w:p>
            <w:pPr>
              <w:pStyle w:val="Compact"/>
              <w:jc w:val="right"/>
            </w:pPr>
            <w:r>
              <w:t xml:space="preserve">1</w:t>
            </w:r>
          </w:p>
        </w:tc>
        <w:tc>
          <w:p>
            <w:pPr>
              <w:pStyle w:val="Compact"/>
              <w:jc w:val="right"/>
            </w:pPr>
            <w:r>
              <w:t xml:space="preserve">0</w:t>
            </w:r>
          </w:p>
        </w:tc>
      </w:tr>
      <w:tr>
        <w:tc>
          <w:p>
            <w:pPr>
              <w:pStyle w:val="Compact"/>
              <w:jc w:val="left"/>
            </w:pPr>
            <w:r>
              <w:t xml:space="preserve">Diversity</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1</w:t>
            </w:r>
          </w:p>
        </w:tc>
      </w:tr>
    </w:tbl>
    <w:bookmarkEnd w:id="43"/>
    <w:bookmarkEnd w:id="44"/>
    <w:bookmarkStart w:id="48" w:name="desired-future-recruitment-criteria"/>
    <w:p>
      <w:pPr>
        <w:pStyle w:val="Heading3"/>
      </w:pPr>
      <w:r>
        <w:t xml:space="preserve">Desired future recruitment criteria</w:t>
      </w:r>
    </w:p>
    <w:tbl>
      <w:tblPr>
        <w:tblStyle w:val="Table"/>
        <w:tblW w:type="pct" w:w="0.0"/>
        <w:tblLook w:firstRow="1" w:lastRow="0" w:firstColumn="0" w:lastColumn="0" w:noHBand="0" w:noVBand="0" w:val="0020"/>
      </w:tblPr>
      <w:tblGrid/>
      <w:tr>
        <w:tc>
          <w:p/>
        </w:tc>
        <w:tc>
          <w:p>
            <w:pPr>
              <w:pStyle w:val="Compact"/>
              <w:jc w:val="left"/>
            </w:pPr>
            <w:r>
              <w:t xml:space="preserve">ContEd</w:t>
            </w:r>
          </w:p>
        </w:tc>
        <w:tc>
          <w:p>
            <w:pPr>
              <w:pStyle w:val="Compact"/>
              <w:jc w:val="left"/>
            </w:pPr>
            <w:r>
              <w:t xml:space="preserve">Hum</w:t>
            </w:r>
          </w:p>
        </w:tc>
        <w:tc>
          <w:p>
            <w:pPr>
              <w:pStyle w:val="Compact"/>
              <w:jc w:val="left"/>
            </w:pPr>
            <w:r>
              <w:t xml:space="preserve">MPLS</w:t>
            </w:r>
          </w:p>
        </w:tc>
        <w:tc>
          <w:p>
            <w:pPr>
              <w:pStyle w:val="Compact"/>
              <w:jc w:val="left"/>
            </w:pPr>
            <w:r>
              <w:t xml:space="preserve">MSD</w:t>
            </w:r>
          </w:p>
        </w:tc>
        <w:tc>
          <w:p>
            <w:pPr>
              <w:pStyle w:val="Compact"/>
              <w:jc w:val="left"/>
            </w:pPr>
            <w:r>
              <w:t xml:space="preserve">SSD</w:t>
            </w:r>
          </w:p>
        </w:tc>
        <w:tc>
          <w:p>
            <w:pPr>
              <w:pStyle w:val="Compact"/>
              <w:jc w:val="left"/>
            </w:pPr>
            <w:r>
              <w:t xml:space="preserve">Total</w:t>
            </w:r>
          </w:p>
        </w:tc>
      </w:tr>
      <w:tr>
        <w:tc>
          <w:p>
            <w:pPr>
              <w:pStyle w:val="Compact"/>
              <w:jc w:val="left"/>
            </w:pPr>
            <w:r>
              <w:t xml:space="preserve">Number of respondents</w:t>
            </w:r>
          </w:p>
        </w:tc>
        <w:tc>
          <w:p>
            <w:pPr>
              <w:pStyle w:val="Compact"/>
              <w:jc w:val="left"/>
            </w:pPr>
            <w:r>
              <w:t xml:space="preserve">4</w:t>
            </w:r>
          </w:p>
        </w:tc>
        <w:tc>
          <w:p>
            <w:pPr>
              <w:pStyle w:val="Compact"/>
              <w:jc w:val="left"/>
            </w:pPr>
            <w:r>
              <w:t xml:space="preserve">57</w:t>
            </w:r>
          </w:p>
        </w:tc>
        <w:tc>
          <w:p>
            <w:pPr>
              <w:pStyle w:val="Compact"/>
              <w:jc w:val="left"/>
            </w:pPr>
            <w:r>
              <w:t xml:space="preserve">155</w:t>
            </w:r>
          </w:p>
        </w:tc>
        <w:tc>
          <w:p>
            <w:pPr>
              <w:pStyle w:val="Compact"/>
              <w:jc w:val="left"/>
            </w:pPr>
            <w:r>
              <w:t xml:space="preserve">109</w:t>
            </w:r>
          </w:p>
        </w:tc>
        <w:tc>
          <w:p>
            <w:pPr>
              <w:pStyle w:val="Compact"/>
              <w:jc w:val="left"/>
            </w:pPr>
            <w:r>
              <w:t xml:space="preserve">52</w:t>
            </w:r>
          </w:p>
        </w:tc>
        <w:tc>
          <w:p>
            <w:pPr>
              <w:pStyle w:val="Compact"/>
              <w:jc w:val="left"/>
            </w:pPr>
            <w:r>
              <w:t xml:space="preserve">377</w:t>
            </w:r>
          </w:p>
        </w:tc>
      </w:tr>
    </w:tbl>
    <w:p>
      <w:pPr>
        <w:pStyle w:val="TextBody"/>
      </w:pPr>
      <w:r>
        <w:drawing>
          <wp:inline>
            <wp:extent cx="5943600" cy="2377440"/>
            <wp:effectExtent b="0" l="0" r="0" t="0"/>
            <wp:docPr descr="" title="" id="1" name="Picture"/>
            <a:graphic>
              <a:graphicData uri="http://schemas.openxmlformats.org/drawingml/2006/picture">
                <pic:pic>
                  <pic:nvPicPr>
                    <pic:cNvPr descr="LongReport_files/figure-docx/unnamed-chunk-34-1.png" id="0" name="Picture"/>
                    <pic:cNvPicPr>
                      <a:picLocks noChangeArrowheads="1" noChangeAspect="1"/>
                    </pic:cNvPicPr>
                  </pic:nvPicPr>
                  <pic:blipFill>
                    <a:blip r:embed="rId45"/>
                    <a:stretch>
                      <a:fillRect/>
                    </a:stretch>
                  </pic:blipFill>
                  <pic:spPr bwMode="auto">
                    <a:xfrm>
                      <a:off x="0" y="0"/>
                      <a:ext cx="5943600" cy="2377440"/>
                    </a:xfrm>
                    <a:prstGeom prst="rect">
                      <a:avLst/>
                    </a:prstGeom>
                    <a:noFill/>
                    <a:ln w="9525">
                      <a:noFill/>
                      <a:headEnd/>
                      <a:tailEnd/>
                    </a:ln>
                  </pic:spPr>
                </pic:pic>
              </a:graphicData>
            </a:graphic>
          </wp:inline>
        </w:drawing>
      </w:r>
    </w:p>
    <w:p>
      <w:pPr>
        <w:pStyle w:val="TextBody"/>
      </w:pPr>
      <w:r>
        <w:t xml:space="preserve">teaching most desired criteria in Humanities not so elsewhere.</w:t>
      </w:r>
    </w:p>
    <w:p>
      <w:pPr>
        <w:pStyle w:val="TextBody"/>
      </w:pPr>
      <w:r>
        <w:drawing>
          <wp:inline>
            <wp:extent cx="5943600" cy="4754880"/>
            <wp:effectExtent b="0" l="0" r="0" t="0"/>
            <wp:docPr descr="" title="" id="1" name="Picture"/>
            <a:graphic>
              <a:graphicData uri="http://schemas.openxmlformats.org/drawingml/2006/picture">
                <pic:pic>
                  <pic:nvPicPr>
                    <pic:cNvPr descr="LongReport_files/figure-docx/unnamed-chunk-35-1.png" id="0" name="Picture"/>
                    <pic:cNvPicPr>
                      <a:picLocks noChangeArrowheads="1" noChangeAspect="1"/>
                    </pic:cNvPicPr>
                  </pic:nvPicPr>
                  <pic:blipFill>
                    <a:blip r:embed="rId46"/>
                    <a:stretch>
                      <a:fillRect/>
                    </a:stretch>
                  </pic:blipFill>
                  <pic:spPr bwMode="auto">
                    <a:xfrm>
                      <a:off x="0" y="0"/>
                      <a:ext cx="5943600" cy="4754880"/>
                    </a:xfrm>
                    <a:prstGeom prst="rect">
                      <a:avLst/>
                    </a:prstGeom>
                    <a:noFill/>
                    <a:ln w="9525">
                      <a:noFill/>
                      <a:headEnd/>
                      <a:tailEnd/>
                    </a:ln>
                  </pic:spPr>
                </pic:pic>
              </a:graphicData>
            </a:graphic>
          </wp:inline>
        </w:drawing>
      </w:r>
    </w:p>
    <w:bookmarkStart w:id="47" w:name="X5269ea1b58447d75d3e5c4bad0645b886602dbf"/>
    <w:p>
      <w:pPr>
        <w:pStyle w:val="Heading4"/>
      </w:pPr>
      <w:r>
        <w:t xml:space="preserve">other desired future recruitment criteria</w:t>
      </w:r>
    </w:p>
    <w:tbl>
      <w:tblPr>
        <w:tblStyle w:val="Table"/>
        <w:tblW w:type="pct" w:w="0.0"/>
        <w:tblLook w:firstRow="1" w:lastRow="0" w:firstColumn="0" w:lastColumn="0" w:noHBand="0" w:noVBand="0" w:val="0020"/>
      </w:tblPr>
      <w:tblGrid/>
      <w:tr>
        <w:tc>
          <w:p/>
        </w:tc>
        <w:tc>
          <w:p>
            <w:pPr>
              <w:pStyle w:val="Compact"/>
              <w:jc w:val="right"/>
            </w:pPr>
            <w:r>
              <w:t xml:space="preserve">Considerably</w:t>
            </w:r>
          </w:p>
        </w:tc>
        <w:tc>
          <w:p>
            <w:pPr>
              <w:pStyle w:val="Compact"/>
              <w:jc w:val="right"/>
            </w:pPr>
            <w:r>
              <w:t xml:space="preserve">Slightly</w:t>
            </w:r>
          </w:p>
        </w:tc>
        <w:tc>
          <w:p>
            <w:pPr>
              <w:pStyle w:val="Compact"/>
              <w:jc w:val="right"/>
            </w:pPr>
            <w:r>
              <w:t xml:space="preserve">Not at all</w:t>
            </w:r>
          </w:p>
        </w:tc>
        <w:tc>
          <w:p>
            <w:pPr>
              <w:pStyle w:val="Compact"/>
              <w:jc w:val="right"/>
            </w:pPr>
            <w:r>
              <w:t xml:space="preserve">NA_</w:t>
            </w:r>
          </w:p>
        </w:tc>
      </w:tr>
      <w:tr>
        <w:tc>
          <w:p>
            <w:pPr>
              <w:pStyle w:val="Compact"/>
              <w:jc w:val="left"/>
            </w:pPr>
            <w:r>
              <w:t xml:space="preserve">Diversity</w:t>
            </w:r>
          </w:p>
        </w:tc>
        <w:tc>
          <w:p>
            <w:pPr>
              <w:pStyle w:val="Compact"/>
              <w:jc w:val="right"/>
            </w:pPr>
            <w:r>
              <w:t xml:space="preserve">3</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left"/>
            </w:pPr>
            <w:r>
              <w:t xml:space="preserve">Originality of research</w:t>
            </w:r>
          </w:p>
        </w:tc>
        <w:tc>
          <w:p>
            <w:pPr>
              <w:pStyle w:val="Compact"/>
              <w:jc w:val="right"/>
            </w:pPr>
            <w:r>
              <w:t xml:space="preserve">2</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left"/>
            </w:pPr>
            <w:r>
              <w:t xml:space="preserve">Communication skills (explaining their research)</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left"/>
            </w:pPr>
            <w:r>
              <w:t xml:space="preserve">Leading major fieldwork projects</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left"/>
            </w:pPr>
            <w:r>
              <w:t xml:space="preserve">Medical impact</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left"/>
            </w:pPr>
            <w:r>
              <w:t xml:space="preserve">Availability of teaching in previous career</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1</w:t>
            </w:r>
          </w:p>
        </w:tc>
      </w:tr>
      <w:tr>
        <w:tc>
          <w:p>
            <w:pPr>
              <w:pStyle w:val="Compact"/>
              <w:jc w:val="left"/>
            </w:pPr>
            <w:r>
              <w:t xml:space="preserve">Personal connections (e.g. people from the hiring department)</w:t>
            </w:r>
          </w:p>
        </w:tc>
        <w:tc>
          <w:p>
            <w:pPr>
              <w:pStyle w:val="Compact"/>
              <w:jc w:val="right"/>
            </w:pPr>
            <w:r>
              <w:t xml:space="preserve">0</w:t>
            </w:r>
          </w:p>
        </w:tc>
        <w:tc>
          <w:p>
            <w:pPr>
              <w:pStyle w:val="Compact"/>
              <w:jc w:val="right"/>
            </w:pPr>
            <w:r>
              <w:t xml:space="preserve">0</w:t>
            </w:r>
          </w:p>
        </w:tc>
        <w:tc>
          <w:p>
            <w:pPr>
              <w:pStyle w:val="Compact"/>
              <w:jc w:val="right"/>
            </w:pPr>
            <w:r>
              <w:t xml:space="preserve">1</w:t>
            </w:r>
          </w:p>
        </w:tc>
        <w:tc>
          <w:p>
            <w:pPr>
              <w:pStyle w:val="Compact"/>
              <w:jc w:val="right"/>
            </w:pPr>
            <w:r>
              <w:t xml:space="preserve">0</w:t>
            </w:r>
          </w:p>
        </w:tc>
      </w:tr>
      <w:tr>
        <w:tc>
          <w:p>
            <w:pPr>
              <w:pStyle w:val="Compact"/>
              <w:jc w:val="left"/>
            </w:pPr>
            <w:r>
              <w:t xml:space="preserve">Public engagement</w:t>
            </w:r>
          </w:p>
        </w:tc>
        <w:tc>
          <w:p>
            <w:pPr>
              <w:pStyle w:val="Compact"/>
              <w:jc w:val="right"/>
            </w:pPr>
            <w:r>
              <w:t xml:space="preserve">0</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bl>
    <w:bookmarkEnd w:id="47"/>
    <w:bookmarkEnd w:id="48"/>
    <w:bookmarkEnd w:id="49"/>
    <w:sectPr>
      <w:footerReference w:type="default" r:id="rId9"/>
      <w:footnotePr>
        <w:numFmt w:val="decimal"/>
      </w:footnotePr>
      <w:type w:val="nextPage"/>
      <w:pgSz w:w="12240" w:h="15840"/>
      <w:pgMar w:left="1440" w:right="1440" w:header="0" w:top="1440" w:footer="720" w:bottom="1440" w:gutter="0"/>
      <w:pgNumType w:fmt="decimal"/>
      <w:formProt w:val="false"/>
      <w:textDirection w:val="lrTb"/>
      <w:docGrid w:type="default" w:linePitch="326"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 w:name="Times New Roman">
    <w:charset w:val="01"/>
    <w:family w:val="auto"/>
    <w:pitch w:val="default"/>
  </w:font>
  <w:font w:name="Symbol">
    <w:charset w:val="02"/>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87162331"/>
    </w:sdtPr>
    <w:sdt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3</w:t>
        </w:r>
        <w:r>
          <w:rPr>
            <w:rStyle w:val="Pagenumber"/>
          </w:rPr>
          <w:fldChar w:fldCharType="end"/>
        </w:r>
      </w:p>
    </w:sdtContent>
  </w:sdt>
  <w:p>
    <w:pPr>
      <w:pStyle w:val="Footer"/>
      <w:ind w:right="360" w:firstLine="360"/>
      <w:rPr/>
    </w:pPr>
    <w:r>
      <w:rPr/>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360" w:hanging="360"/>
      </w:pPr>
      <w:rPr>
        <w:rFonts w:ascii="Times New Roman" w:hAnsi="Times New Roman" w:cs="Times New Roman" w:hint="default"/>
        <w:sz w:val="40"/>
        <w:rFonts w:cs="Times New Roman"/>
        <w:color w:val="943634"/>
      </w:rPr>
    </w:lvl>
    <w:lvl w:ilvl="1">
      <w:start w:val="1"/>
      <w:numFmt w:val="bullet"/>
      <w:lvlText w:val=""/>
      <w:lvlJc w:val="left"/>
      <w:pPr>
        <w:ind w:left="720" w:hanging="360"/>
      </w:pPr>
      <w:rPr>
        <w:rFonts w:ascii="Symbol" w:hAnsi="Symbol" w:cs="Symbol" w:hint="default"/>
        <w:sz w:val="24"/>
        <w:rFonts w:cs="Times New Roman"/>
        <w:color w:val="FF0000"/>
      </w:rPr>
    </w:lvl>
    <w:lvl w:ilvl="2">
      <w:start w:val="1"/>
      <w:numFmt w:val="bullet"/>
      <w:lvlText w:val=""/>
      <w:lvlJc w:val="left"/>
      <w:pPr>
        <w:ind w:left="1080" w:hanging="360"/>
      </w:pPr>
      <w:rPr>
        <w:rFonts w:ascii="Symbol" w:hAnsi="Symbol" w:cs="Symbol" w:hint="default"/>
        <w:sz w:val="24"/>
        <w:rFonts w:cs="Times New Roman"/>
        <w:color w:val="92CDDC"/>
      </w:rPr>
    </w:lvl>
    <w:lvl w:ilvl="3">
      <w:start w:val="1"/>
      <w:numFmt w:val="bullet"/>
      <w:lvlText w:val="à"/>
      <w:lvlJc w:val="left"/>
      <w:pPr>
        <w:ind w:left="1440" w:hanging="360"/>
      </w:pPr>
      <w:rPr>
        <w:rFonts w:ascii="Wingdings" w:hAnsi="Wingdings" w:cs="Wingdings" w:hint="default"/>
        <w:rFonts w:cs="Times New Roman"/>
        <w:color w:val="000000"/>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2"/>
  </w:num>
  <w:num w:numId="3">
    <w:abstractNumId w:val="3"/>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37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de1e30"/>
    <w:pPr>
      <w:widowControl/>
      <w:bidi w:val="0"/>
      <w:spacing w:lineRule="auto" w:line="360" w:before="0" w:after="200"/>
      <w:jc w:val="left"/>
    </w:pPr>
    <w:rPr>
      <w:rFonts w:ascii="Calibri" w:hAnsi="Calibri" w:eastAsia="Cambria" w:cs="" w:cstheme="minorBidi" w:eastAsiaTheme="minorHAnsi"/>
      <w:color w:val="auto"/>
      <w:kern w:val="0"/>
      <w:sz w:val="24"/>
      <w:szCs w:val="24"/>
      <w:lang w:val="en-US" w:eastAsia="en-US" w:bidi="ar-SA"/>
    </w:rPr>
  </w:style>
  <w:style w:type="paragraph" w:styleId="Heading1">
    <w:name w:val="Heading 1"/>
    <w:basedOn w:val="Normal"/>
    <w:autoRedefine/>
    <w:uiPriority w:val="9"/>
    <w:qFormat/>
    <w:rsid w:val="005d78df"/>
    <w:pPr>
      <w:keepNext w:val="true"/>
      <w:keepLines/>
      <w:spacing w:before="480" w:after="240"/>
      <w:outlineLvl w:val="0"/>
    </w:pPr>
    <w:rPr>
      <w:rFonts w:ascii="Calibri" w:hAnsi="Calibri" w:eastAsia="" w:cs="" w:asciiTheme="majorHAnsi" w:cstheme="majorBidi" w:eastAsiaTheme="majorEastAsia" w:hAnsiTheme="majorHAnsi"/>
      <w:b/>
      <w:bCs/>
      <w:color w:val="000000" w:themeColor="text1"/>
      <w:sz w:val="32"/>
      <w:szCs w:val="32"/>
    </w:rPr>
  </w:style>
  <w:style w:type="paragraph" w:styleId="Heading2">
    <w:name w:val="Heading 2"/>
    <w:basedOn w:val="Normal"/>
    <w:autoRedefine/>
    <w:uiPriority w:val="9"/>
    <w:unhideWhenUsed/>
    <w:qFormat/>
    <w:rsid w:val="00fe74c5"/>
    <w:pPr>
      <w:keepNext w:val="true"/>
      <w:keepLines/>
      <w:spacing w:before="120" w:after="120"/>
      <w:outlineLvl w:val="1"/>
    </w:pPr>
    <w:rPr>
      <w:rFonts w:ascii="Calibri" w:hAnsi="Calibri" w:eastAsia="" w:cs="" w:asciiTheme="majorHAnsi" w:cstheme="majorBidi" w:eastAsiaTheme="majorEastAsia" w:hAnsiTheme="majorHAnsi"/>
      <w:b/>
      <w:bCs/>
      <w:color w:val="000000" w:themeColor="text1"/>
      <w:sz w:val="32"/>
      <w:szCs w:val="32"/>
    </w:rPr>
  </w:style>
  <w:style w:type="paragraph" w:styleId="Heading3">
    <w:name w:val="Heading 3"/>
    <w:basedOn w:val="Normal"/>
    <w:autoRedefine/>
    <w:uiPriority w:val="9"/>
    <w:unhideWhenUsed/>
    <w:qFormat/>
    <w:rsid w:val="00fe74c5"/>
    <w:pPr>
      <w:keepNext w:val="true"/>
      <w:keepLines/>
      <w:spacing w:before="0" w:after="0"/>
      <w:outlineLvl w:val="2"/>
    </w:pPr>
    <w:rPr>
      <w:rFonts w:ascii="Calibri" w:hAnsi="Calibri" w:eastAsia="" w:cs="" w:asciiTheme="majorHAnsi" w:cstheme="majorBidi" w:eastAsiaTheme="majorEastAsia" w:hAnsiTheme="majorHAnsi"/>
      <w:b/>
      <w:bCs/>
      <w:color w:val="000000" w:themeColor="text1"/>
      <w:sz w:val="28"/>
      <w:szCs w:val="28"/>
    </w:rPr>
  </w:style>
  <w:style w:type="paragraph" w:styleId="Heading4">
    <w:name w:val="Heading 4"/>
    <w:basedOn w:val="Normal"/>
    <w:autoRedefine/>
    <w:uiPriority w:val="9"/>
    <w:unhideWhenUsed/>
    <w:qFormat/>
    <w:rsid w:val="00fe74c5"/>
    <w:pPr>
      <w:keepNext w:val="true"/>
      <w:keepLines/>
      <w:spacing w:before="200" w:after="0"/>
      <w:outlineLvl w:val="3"/>
    </w:pPr>
    <w:rPr>
      <w:rFonts w:ascii="Calibri" w:hAnsi="Calibri" w:eastAsia="" w:cs="" w:asciiTheme="majorHAnsi" w:cstheme="majorBidi" w:eastAsiaTheme="majorEastAsia" w:hAnsiTheme="majorHAnsi"/>
      <w:b/>
      <w:bCs/>
      <w:color w:val="000000" w:themeColor="text1"/>
    </w:rPr>
  </w:style>
  <w:style w:type="paragraph" w:styleId="Heading5">
    <w:name w:val="Heading 5"/>
    <w:basedOn w:val="Normal"/>
    <w:autoRedefine/>
    <w:uiPriority w:val="9"/>
    <w:unhideWhenUsed/>
    <w:qFormat/>
    <w:rsid w:val="00fe74c5"/>
    <w:pPr>
      <w:keepNext w:val="true"/>
      <w:keepLines/>
      <w:spacing w:before="200" w:after="0"/>
      <w:outlineLvl w:val="4"/>
    </w:pPr>
    <w:rPr>
      <w:rFonts w:ascii="Calibri" w:hAnsi="Calibri" w:eastAsia="" w:cs="" w:asciiTheme="majorHAnsi" w:cstheme="majorBidi" w:eastAsiaTheme="majorEastAsia" w:hAnsiTheme="majorHAnsi"/>
      <w:i/>
      <w:iCs/>
      <w:color w:val="000000" w:themeColor="text1"/>
    </w:rPr>
  </w:style>
  <w:style w:type="paragraph" w:styleId="Heading6">
    <w:name w:val="Heading 6"/>
    <w:basedOn w:val="Normal"/>
    <w:autoRedefine/>
    <w:uiPriority w:val="9"/>
    <w:unhideWhenUsed/>
    <w:qFormat/>
    <w:rsid w:val="003b307f"/>
    <w:pPr>
      <w:keepNext w:val="true"/>
      <w:keepLines/>
      <w:spacing w:before="200" w:after="0"/>
      <w:outlineLvl w:val="5"/>
    </w:pPr>
    <w:rPr>
      <w:rFonts w:ascii="Calibri" w:hAnsi="Calibri" w:eastAsia="" w:cs="" w:asciiTheme="majorHAnsi" w:cstheme="majorBidi" w:eastAsiaTheme="majorEastAsia" w:hAnsiTheme="majorHAnsi"/>
      <w:color w:val="000000" w:themeColor="text1"/>
    </w:rPr>
  </w:style>
  <w:style w:type="paragraph" w:styleId="Heading7">
    <w:name w:val="Heading 7"/>
    <w:basedOn w:val="Normal"/>
    <w:autoRedefine/>
    <w:uiPriority w:val="9"/>
    <w:unhideWhenUsed/>
    <w:qFormat/>
    <w:rsid w:val="003b307f"/>
    <w:pPr>
      <w:keepNext w:val="true"/>
      <w:keepLines/>
      <w:spacing w:before="200" w:after="0"/>
      <w:outlineLvl w:val="6"/>
    </w:pPr>
    <w:rPr>
      <w:rFonts w:ascii="Calibri" w:hAnsi="Calibri" w:eastAsia="" w:cs="" w:asciiTheme="majorHAnsi" w:cstheme="majorBidi" w:eastAsiaTheme="majorEastAsia" w:hAnsiTheme="majorHAnsi"/>
      <w:color w:val="000000" w:themeColor="text1"/>
    </w:rPr>
  </w:style>
  <w:style w:type="paragraph" w:styleId="Heading8">
    <w:name w:val="Heading 8"/>
    <w:basedOn w:val="Normal"/>
    <w:autoRedefine/>
    <w:uiPriority w:val="9"/>
    <w:unhideWhenUsed/>
    <w:qFormat/>
    <w:rsid w:val="003b307f"/>
    <w:pPr>
      <w:keepNext w:val="true"/>
      <w:keepLines/>
      <w:spacing w:before="200" w:after="0"/>
      <w:outlineLvl w:val="7"/>
    </w:pPr>
    <w:rPr>
      <w:rFonts w:ascii="Calibri" w:hAnsi="Calibri" w:eastAsia="" w:cs="" w:asciiTheme="majorHAnsi" w:cstheme="majorBidi" w:eastAsiaTheme="majorEastAsia" w:hAnsiTheme="majorHAnsi"/>
      <w:color w:val="000000" w:themeColor="text1"/>
    </w:rPr>
  </w:style>
  <w:style w:type="paragraph" w:styleId="Heading9">
    <w:name w:val="Heading 9"/>
    <w:basedOn w:val="Normal"/>
    <w:autoRedefine/>
    <w:uiPriority w:val="9"/>
    <w:unhideWhenUsed/>
    <w:qFormat/>
    <w:rsid w:val="003b307f"/>
    <w:pPr>
      <w:keepNext w:val="true"/>
      <w:keepLines/>
      <w:spacing w:before="200" w:after="0"/>
      <w:outlineLvl w:val="8"/>
    </w:pPr>
    <w:rPr>
      <w:rFonts w:ascii="Calibri" w:hAnsi="Calibri" w:eastAsia="" w:cs="" w:asciiTheme="majorHAnsi" w:cstheme="majorBidi" w:eastAsiaTheme="majorEastAsia" w:hAnsiTheme="majorHAnsi"/>
      <w:color w:val="000000" w:themeColor="text1"/>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qFormat/>
    <w:rsid w:val="00f54833"/>
    <w:rPr>
      <w:rFonts w:ascii="Consolas" w:hAnsi="Consolas"/>
      <w:color w:val="000000" w:themeColor="text1"/>
      <w:sz w:val="22"/>
      <w:shd w:fill="F2F2F2" w:val="clear"/>
    </w:rPr>
  </w:style>
  <w:style w:type="character" w:styleId="FootnoteCharacters">
    <w:name w:val="Footnote Characters"/>
    <w:basedOn w:val="CaptionChar"/>
    <w:qFormat/>
    <w:rPr>
      <w:vertAlign w:val="superscript"/>
    </w:rPr>
  </w:style>
  <w:style w:type="character" w:styleId="FootnoteAnchor">
    <w:name w:val="Footnote Anchor"/>
    <w:rPr>
      <w:vertAlign w:val="superscript"/>
    </w:rPr>
  </w:style>
  <w:style w:type="character" w:styleId="InternetLink">
    <w:name w:val="Internet Link"/>
    <w:basedOn w:val="CaptionChar"/>
    <w:uiPriority w:val="99"/>
    <w:rsid w:val="0004537c"/>
    <w:rPr>
      <w:color w:val="1155CC"/>
    </w:rPr>
  </w:style>
  <w:style w:type="character" w:styleId="BodyTextChar" w:customStyle="1">
    <w:name w:val="Body Text Char"/>
    <w:basedOn w:val="DefaultParagraphFont"/>
    <w:link w:val="BodyText"/>
    <w:qFormat/>
    <w:rsid w:val="00c71611"/>
    <w:rPr>
      <w:rFonts w:ascii="Calibri" w:hAnsi="Calibri"/>
      <w:sz w:val="20"/>
    </w:rPr>
  </w:style>
  <w:style w:type="character" w:styleId="FooterChar" w:customStyle="1">
    <w:name w:val="Footer Char"/>
    <w:basedOn w:val="DefaultParagraphFont"/>
    <w:link w:val="Footer"/>
    <w:qFormat/>
    <w:rsid w:val="00676df8"/>
    <w:rPr/>
  </w:style>
  <w:style w:type="character" w:styleId="Pagenumber">
    <w:name w:val="page number"/>
    <w:basedOn w:val="DefaultParagraphFont"/>
    <w:semiHidden/>
    <w:unhideWhenUsed/>
    <w:qFormat/>
    <w:rsid w:val="00676df8"/>
    <w:rPr/>
  </w:style>
  <w:style w:type="character" w:styleId="HeaderChar" w:customStyle="1">
    <w:name w:val="Header Char"/>
    <w:basedOn w:val="DefaultParagraphFont"/>
    <w:link w:val="Header"/>
    <w:qFormat/>
    <w:rsid w:val="003f65b2"/>
    <w:rPr/>
  </w:style>
  <w:style w:type="character" w:styleId="ListLabel1">
    <w:name w:val="ListLabel 1"/>
    <w:qFormat/>
    <w:rPr>
      <w:rFonts w:cs="Symbol"/>
    </w:rPr>
  </w:style>
  <w:style w:type="character" w:styleId="ListLabel2">
    <w:name w:val="ListLabel 2"/>
    <w:qFormat/>
    <w:rPr>
      <w:rFonts w:cs="Times New Roman"/>
      <w:color w:val="943634"/>
      <w:sz w:val="40"/>
    </w:rPr>
  </w:style>
  <w:style w:type="character" w:styleId="ListLabel3">
    <w:name w:val="ListLabel 3"/>
    <w:qFormat/>
    <w:rPr>
      <w:rFonts w:cs="Times New Roman"/>
      <w:color w:val="FF0000"/>
      <w:sz w:val="24"/>
    </w:rPr>
  </w:style>
  <w:style w:type="character" w:styleId="ListLabel4">
    <w:name w:val="ListLabel 4"/>
    <w:qFormat/>
    <w:rPr>
      <w:rFonts w:cs="Times New Roman"/>
      <w:color w:val="92CDDC"/>
      <w:sz w:val="24"/>
    </w:rPr>
  </w:style>
  <w:style w:type="character" w:styleId="ListLabel5">
    <w:name w:val="ListLabel 5"/>
    <w:qFormat/>
    <w:rPr>
      <w:rFonts w:cs="Times New Roman"/>
      <w:color w:val="000000"/>
    </w:rPr>
  </w:style>
  <w:style w:type="character" w:styleId="ListLabel6">
    <w:name w:val="ListLabel 6"/>
    <w:qFormat/>
    <w:rPr>
      <w:rFonts w:cs="Times New Roman"/>
      <w:color w:val="943634"/>
      <w:sz w:val="40"/>
    </w:rPr>
  </w:style>
  <w:style w:type="character" w:styleId="ListLabel7">
    <w:name w:val="ListLabel 7"/>
    <w:qFormat/>
    <w:rPr>
      <w:rFonts w:cs="Times New Roman"/>
      <w:color w:val="FF0000"/>
      <w:sz w:val="24"/>
    </w:rPr>
  </w:style>
  <w:style w:type="character" w:styleId="ListLabel8">
    <w:name w:val="ListLabel 8"/>
    <w:qFormat/>
    <w:rPr>
      <w:rFonts w:cs="Times New Roman"/>
      <w:color w:val="92CDDC"/>
      <w:sz w:val="24"/>
    </w:rPr>
  </w:style>
  <w:style w:type="character" w:styleId="ListLabel9">
    <w:name w:val="ListLabel 9"/>
    <w:qFormat/>
    <w:rPr>
      <w:rFonts w:cs="Times New Roman"/>
      <w:color w:val="000000"/>
    </w:rPr>
  </w:style>
  <w:style w:type="character" w:styleId="ListLabel10">
    <w:name w:val="ListLabel 10"/>
    <w:qFormat/>
    <w:rPr/>
  </w:style>
  <w:style w:type="character" w:styleId="IndexLink">
    <w:name w:val="Index Link"/>
    <w:qFormat/>
    <w:rPr/>
  </w:style>
  <w:style w:type="character" w:styleId="EndnoteAnchor">
    <w:name w:val="Endnote Anchor"/>
    <w:rPr>
      <w:vertAlign w:val="superscript"/>
    </w:rPr>
  </w:style>
  <w:style w:type="character" w:styleId="EndnoteCharacters">
    <w:name w:val="Endnote Characters"/>
    <w:qFormat/>
    <w:rPr/>
  </w:style>
  <w:style w:type="character" w:styleId="ListLabel11">
    <w:name w:val="ListLabel 11"/>
    <w:qFormat/>
    <w:rPr>
      <w:rFonts w:cs="Times New Roman"/>
      <w:color w:val="943634"/>
      <w:sz w:val="40"/>
    </w:rPr>
  </w:style>
  <w:style w:type="character" w:styleId="ListLabel12">
    <w:name w:val="ListLabel 12"/>
    <w:qFormat/>
    <w:rPr>
      <w:rFonts w:cs="Times New Roman"/>
      <w:color w:val="FF0000"/>
      <w:sz w:val="24"/>
    </w:rPr>
  </w:style>
  <w:style w:type="character" w:styleId="ListLabel13">
    <w:name w:val="ListLabel 13"/>
    <w:qFormat/>
    <w:rPr>
      <w:rFonts w:cs="Times New Roman"/>
      <w:color w:val="92CDDC"/>
      <w:sz w:val="24"/>
    </w:rPr>
  </w:style>
  <w:style w:type="character" w:styleId="ListLabel14">
    <w:name w:val="ListLabel 14"/>
    <w:qFormat/>
    <w:rPr>
      <w:rFonts w:cs="Times New Roman"/>
      <w:color w:val="000000"/>
    </w:rPr>
  </w:style>
  <w:style w:type="character" w:styleId="ListLabel15">
    <w:name w:val="ListLabel 15"/>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qFormat/>
    <w:rsid w:val="00c71611"/>
    <w:pPr>
      <w:spacing w:lineRule="auto" w:line="276" w:before="180" w:after="180"/>
    </w:pPr>
    <w:rPr>
      <w:sz w:val="20"/>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irstParagraph" w:customStyle="1">
    <w:name w:val="First Paragraph"/>
    <w:basedOn w:val="TextBody"/>
    <w:qFormat/>
    <w:pPr/>
    <w:rPr/>
  </w:style>
  <w:style w:type="paragraph" w:styleId="Compact" w:customStyle="1">
    <w:name w:val="Compact"/>
    <w:basedOn w:val="TextBody"/>
    <w:qFormat/>
    <w:pPr>
      <w:spacing w:before="36" w:after="36"/>
    </w:pPr>
    <w:rPr/>
  </w:style>
  <w:style w:type="paragraph" w:styleId="Title">
    <w:name w:val="Title"/>
    <w:basedOn w:val="Normal"/>
    <w:autoRedefine/>
    <w:qFormat/>
    <w:rsid w:val="00a7323a"/>
    <w:pPr>
      <w:keepNext w:val="true"/>
      <w:keepLines/>
      <w:spacing w:lineRule="auto" w:line="336" w:before="0" w:after="0"/>
      <w:jc w:val="center"/>
    </w:pPr>
    <w:rPr>
      <w:rFonts w:ascii="Calibri" w:hAnsi="Calibri" w:eastAsia="" w:cs="" w:asciiTheme="majorHAnsi" w:cstheme="majorBidi" w:eastAsiaTheme="majorEastAsia" w:hAnsiTheme="majorHAnsi"/>
      <w:b/>
      <w:bCs/>
      <w:color w:val="000000" w:themeColor="text1"/>
      <w:sz w:val="36"/>
      <w:szCs w:val="36"/>
    </w:rPr>
  </w:style>
  <w:style w:type="paragraph" w:styleId="Subtitle">
    <w:name w:val="Subtitle"/>
    <w:basedOn w:val="Title"/>
    <w:autoRedefine/>
    <w:qFormat/>
    <w:rsid w:val="001c1002"/>
    <w:pPr>
      <w:spacing w:before="0" w:after="360"/>
    </w:pPr>
    <w:rPr>
      <w:b w:val="false"/>
      <w:color w:val="808080" w:themeColor="background1" w:themeShade="80"/>
      <w:sz w:val="26"/>
      <w:szCs w:val="30"/>
    </w:rPr>
  </w:style>
  <w:style w:type="paragraph" w:styleId="Author" w:customStyle="1">
    <w:name w:val="Author"/>
    <w:qFormat/>
    <w:rsid w:val="008b57a0"/>
    <w:pPr>
      <w:keepNext w:val="true"/>
      <w:keepLines/>
      <w:widowControl/>
      <w:bidi w:val="0"/>
      <w:jc w:val="center"/>
    </w:pPr>
    <w:rPr>
      <w:rFonts w:ascii="Calibri" w:hAnsi="Calibri" w:eastAsia="Cambria" w:cs="" w:asciiTheme="majorHAnsi" w:hAnsiTheme="majorHAnsi"/>
      <w:color w:val="auto"/>
      <w:kern w:val="0"/>
      <w:sz w:val="24"/>
      <w:szCs w:val="24"/>
      <w:lang w:val="en-US" w:eastAsia="en-US" w:bidi="ar-SA"/>
    </w:rPr>
  </w:style>
  <w:style w:type="paragraph" w:styleId="Date">
    <w:name w:val="Date"/>
    <w:qFormat/>
    <w:rsid w:val="008b57a0"/>
    <w:pPr>
      <w:keepNext w:val="true"/>
      <w:keepLines/>
      <w:widowControl/>
      <w:bidi w:val="0"/>
      <w:jc w:val="center"/>
    </w:pPr>
    <w:rPr>
      <w:rFonts w:ascii="Calibri" w:hAnsi="Calibri" w:eastAsia="Cambria" w:cs="" w:asciiTheme="majorHAnsi" w:hAnsiTheme="majorHAnsi"/>
      <w:color w:val="auto"/>
      <w:kern w:val="0"/>
      <w:sz w:val="24"/>
      <w:szCs w:val="24"/>
      <w:lang w:val="en-US" w:eastAsia="en-US" w:bidi="ar-SA"/>
    </w:rPr>
  </w:style>
  <w:style w:type="paragraph" w:styleId="Abstract" w:customStyle="1">
    <w:name w:val="Abstract"/>
    <w:basedOn w:val="Normal"/>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uiPriority w:val="9"/>
    <w:unhideWhenUsed/>
    <w:qFormat/>
    <w:pPr>
      <w:spacing w:before="100" w:after="100"/>
    </w:pPr>
    <w:rPr>
      <w:rFonts w:ascii="Calibri" w:hAnsi="Calibri" w:eastAsia="" w:cs="" w:asciiTheme="majorHAnsi" w:cstheme="majorBidi" w:eastAsiaTheme="majorEastAsia" w:hAnsiTheme="majorHAnsi"/>
      <w:bCs/>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val="true"/>
      <w:keepLines/>
      <w:spacing w:before="0" w:after="0"/>
    </w:pPr>
    <w:rPr>
      <w:b/>
    </w:rPr>
  </w:style>
  <w:style w:type="paragraph" w:styleId="Definition" w:customStyle="1">
    <w:name w:val="Definition"/>
    <w:basedOn w:val="Normal"/>
    <w:qFormat/>
    <w:pPr/>
    <w:rPr/>
  </w:style>
  <w:style w:type="paragraph" w:styleId="Caption1">
    <w:name w:val="caption"/>
    <w:basedOn w:val="Normal"/>
    <w:link w:val="CaptionChar"/>
    <w:qFormat/>
    <w:pPr>
      <w:spacing w:before="0" w:after="120"/>
    </w:pPr>
    <w:rPr>
      <w:i/>
    </w:rPr>
  </w:style>
  <w:style w:type="paragraph" w:styleId="TableCaption" w:customStyle="1">
    <w:name w:val="Table Caption"/>
    <w:basedOn w:val="Caption1"/>
    <w:qFormat/>
    <w:rsid w:val="007e119d"/>
    <w:pPr>
      <w:keepNext w:val="true"/>
      <w:jc w:val="center"/>
    </w:pPr>
    <w:rPr>
      <w:sz w:val="20"/>
    </w:rPr>
  </w:style>
  <w:style w:type="paragraph" w:styleId="ImageCaption" w:customStyle="1">
    <w:name w:val="Image Caption"/>
    <w:basedOn w:val="Caption1"/>
    <w:autoRedefine/>
    <w:qFormat/>
    <w:rsid w:val="0099781d"/>
    <w:pPr>
      <w:spacing w:lineRule="auto" w:line="276"/>
      <w:jc w:val="center"/>
    </w:pPr>
    <w:rPr>
      <w:i/>
      <w:iCs/>
      <w:color w:val="000000"/>
      <w:sz w:val="20"/>
      <w:szCs w:val="20"/>
    </w:rPr>
  </w:style>
  <w:style w:type="paragraph" w:styleId="Figure" w:customStyle="1">
    <w:name w:val="Figure"/>
    <w:basedOn w:val="Normal"/>
    <w:qFormat/>
    <w:rsid w:val="009b2d46"/>
    <w:pPr>
      <w:keepNext w:val="true"/>
      <w:keepLines/>
      <w:spacing w:before="60" w:after="200"/>
      <w:jc w:val="center"/>
    </w:pPr>
    <w:rPr/>
  </w:style>
  <w:style w:type="paragraph" w:styleId="CaptionedFigure" w:customStyle="1">
    <w:name w:val="Captioned Figure"/>
    <w:basedOn w:val="Figure"/>
    <w:qFormat/>
    <w:pPr/>
    <w:rPr/>
  </w:style>
  <w:style w:type="paragraph" w:styleId="TOCHeading">
    <w:name w:val="TOC Heading"/>
    <w:basedOn w:val="Heading1"/>
    <w:uiPriority w:val="39"/>
    <w:unhideWhenUsed/>
    <w:qFormat/>
    <w:rsid w:val="009137d8"/>
    <w:pPr>
      <w:spacing w:lineRule="auto" w:line="259" w:before="240" w:after="240"/>
      <w:jc w:val="center"/>
    </w:pPr>
    <w:rPr>
      <w:b w:val="false"/>
      <w:bCs w:val="false"/>
    </w:rPr>
  </w:style>
  <w:style w:type="paragraph" w:styleId="ListParagraph">
    <w:name w:val="List Paragraph"/>
    <w:basedOn w:val="Normal"/>
    <w:qFormat/>
    <w:rsid w:val="00b343c4"/>
    <w:pPr>
      <w:spacing w:lineRule="auto" w:line="276" w:before="0" w:after="200"/>
      <w:ind w:left="720" w:hanging="0"/>
      <w:contextualSpacing/>
    </w:pPr>
    <w:rPr>
      <w:sz w:val="20"/>
    </w:rPr>
  </w:style>
  <w:style w:type="paragraph" w:styleId="Footer">
    <w:name w:val="Footer"/>
    <w:basedOn w:val="Normal"/>
    <w:link w:val="FooterChar"/>
    <w:unhideWhenUsed/>
    <w:rsid w:val="00676df8"/>
    <w:pPr>
      <w:tabs>
        <w:tab w:val="center" w:pos="4536" w:leader="none"/>
        <w:tab w:val="right" w:pos="9072" w:leader="none"/>
      </w:tabs>
      <w:spacing w:before="0" w:after="0"/>
    </w:pPr>
    <w:rPr/>
  </w:style>
  <w:style w:type="paragraph" w:styleId="Header">
    <w:name w:val="Header"/>
    <w:basedOn w:val="Normal"/>
    <w:link w:val="HeaderChar"/>
    <w:unhideWhenUsed/>
    <w:rsid w:val="003f65b2"/>
    <w:pPr>
      <w:tabs>
        <w:tab w:val="center" w:pos="4536" w:leader="none"/>
        <w:tab w:val="right" w:pos="9072" w:leader="none"/>
      </w:tabs>
      <w:spacing w:before="0" w:after="0"/>
    </w:pPr>
    <w:rPr/>
  </w:style>
  <w:style w:type="paragraph" w:styleId="Tableoffigures">
    <w:name w:val="table of figures"/>
    <w:basedOn w:val="Normal"/>
    <w:next w:val="Normal"/>
    <w:semiHidden/>
    <w:unhideWhenUsed/>
    <w:qFormat/>
    <w:rsid w:val="00aa5841"/>
    <w:pPr>
      <w:spacing w:before="0" w:after="0"/>
    </w:pPr>
    <w:rPr/>
  </w:style>
  <w:style w:type="paragraph" w:styleId="Contents1">
    <w:name w:val="TOC 1"/>
    <w:basedOn w:val="Normal"/>
    <w:next w:val="Normal"/>
    <w:autoRedefine/>
    <w:uiPriority w:val="39"/>
    <w:unhideWhenUsed/>
    <w:rsid w:val="00d30fd8"/>
    <w:pPr>
      <w:spacing w:before="120" w:after="120"/>
    </w:pPr>
    <w:rPr>
      <w:rFonts w:ascii="Cambria" w:hAnsi="Cambria" w:asciiTheme="minorHAnsi" w:hAnsiTheme="minorHAnsi"/>
      <w:b/>
      <w:bCs/>
      <w:caps/>
      <w:sz w:val="20"/>
      <w:szCs w:val="20"/>
    </w:rPr>
  </w:style>
  <w:style w:type="paragraph" w:styleId="Contents2">
    <w:name w:val="TOC 2"/>
    <w:basedOn w:val="Normal"/>
    <w:next w:val="Normal"/>
    <w:autoRedefine/>
    <w:uiPriority w:val="39"/>
    <w:unhideWhenUsed/>
    <w:rsid w:val="00d30fd8"/>
    <w:pPr>
      <w:spacing w:before="0" w:after="0"/>
      <w:ind w:left="240" w:hanging="0"/>
    </w:pPr>
    <w:rPr>
      <w:rFonts w:ascii="Cambria" w:hAnsi="Cambria" w:asciiTheme="minorHAnsi" w:hAnsiTheme="minorHAnsi"/>
      <w:smallCaps/>
      <w:sz w:val="20"/>
      <w:szCs w:val="20"/>
    </w:rPr>
  </w:style>
  <w:style w:type="paragraph" w:styleId="Contents3">
    <w:name w:val="TOC 3"/>
    <w:basedOn w:val="Normal"/>
    <w:next w:val="Normal"/>
    <w:autoRedefine/>
    <w:uiPriority w:val="39"/>
    <w:unhideWhenUsed/>
    <w:rsid w:val="00d30fd8"/>
    <w:pPr>
      <w:spacing w:before="0" w:after="0"/>
      <w:ind w:left="480" w:hanging="0"/>
    </w:pPr>
    <w:rPr>
      <w:rFonts w:ascii="Cambria" w:hAnsi="Cambria" w:asciiTheme="minorHAnsi" w:hAnsiTheme="minorHAnsi"/>
      <w:i/>
      <w:iCs/>
      <w:sz w:val="20"/>
      <w:szCs w:val="20"/>
    </w:rPr>
  </w:style>
  <w:style w:type="paragraph" w:styleId="Contents4">
    <w:name w:val="TOC 4"/>
    <w:basedOn w:val="Normal"/>
    <w:next w:val="Normal"/>
    <w:autoRedefine/>
    <w:semiHidden/>
    <w:unhideWhenUsed/>
    <w:rsid w:val="00d30fd8"/>
    <w:pPr>
      <w:spacing w:before="0" w:after="0"/>
      <w:ind w:left="720" w:hanging="0"/>
    </w:pPr>
    <w:rPr>
      <w:rFonts w:ascii="Cambria" w:hAnsi="Cambria" w:asciiTheme="minorHAnsi" w:hAnsiTheme="minorHAnsi"/>
      <w:sz w:val="18"/>
      <w:szCs w:val="18"/>
    </w:rPr>
  </w:style>
  <w:style w:type="paragraph" w:styleId="Contents5">
    <w:name w:val="TOC 5"/>
    <w:basedOn w:val="Normal"/>
    <w:next w:val="Normal"/>
    <w:autoRedefine/>
    <w:semiHidden/>
    <w:unhideWhenUsed/>
    <w:rsid w:val="00d30fd8"/>
    <w:pPr>
      <w:spacing w:before="0" w:after="0"/>
      <w:ind w:left="960" w:hanging="0"/>
    </w:pPr>
    <w:rPr>
      <w:rFonts w:ascii="Cambria" w:hAnsi="Cambria" w:asciiTheme="minorHAnsi" w:hAnsiTheme="minorHAnsi"/>
      <w:sz w:val="18"/>
      <w:szCs w:val="18"/>
    </w:rPr>
  </w:style>
  <w:style w:type="paragraph" w:styleId="Contents6">
    <w:name w:val="TOC 6"/>
    <w:basedOn w:val="Normal"/>
    <w:next w:val="Normal"/>
    <w:autoRedefine/>
    <w:semiHidden/>
    <w:unhideWhenUsed/>
    <w:rsid w:val="00d30fd8"/>
    <w:pPr>
      <w:spacing w:before="0" w:after="0"/>
      <w:ind w:left="1200" w:hanging="0"/>
    </w:pPr>
    <w:rPr>
      <w:rFonts w:ascii="Cambria" w:hAnsi="Cambria" w:asciiTheme="minorHAnsi" w:hAnsiTheme="minorHAnsi"/>
      <w:sz w:val="18"/>
      <w:szCs w:val="18"/>
    </w:rPr>
  </w:style>
  <w:style w:type="paragraph" w:styleId="Contents7">
    <w:name w:val="TOC 7"/>
    <w:basedOn w:val="Normal"/>
    <w:next w:val="Normal"/>
    <w:autoRedefine/>
    <w:semiHidden/>
    <w:unhideWhenUsed/>
    <w:rsid w:val="00d30fd8"/>
    <w:pPr>
      <w:spacing w:before="0" w:after="0"/>
      <w:ind w:left="1440" w:hanging="0"/>
    </w:pPr>
    <w:rPr>
      <w:rFonts w:ascii="Cambria" w:hAnsi="Cambria" w:asciiTheme="minorHAnsi" w:hAnsiTheme="minorHAnsi"/>
      <w:sz w:val="18"/>
      <w:szCs w:val="18"/>
    </w:rPr>
  </w:style>
  <w:style w:type="paragraph" w:styleId="Contents8">
    <w:name w:val="TOC 8"/>
    <w:basedOn w:val="Normal"/>
    <w:next w:val="Normal"/>
    <w:autoRedefine/>
    <w:semiHidden/>
    <w:unhideWhenUsed/>
    <w:rsid w:val="00d30fd8"/>
    <w:pPr>
      <w:spacing w:before="0" w:after="0"/>
      <w:ind w:left="1680" w:hanging="0"/>
    </w:pPr>
    <w:rPr>
      <w:rFonts w:ascii="Cambria" w:hAnsi="Cambria" w:asciiTheme="minorHAnsi" w:hAnsiTheme="minorHAnsi"/>
      <w:sz w:val="18"/>
      <w:szCs w:val="18"/>
    </w:rPr>
  </w:style>
  <w:style w:type="paragraph" w:styleId="Contents9">
    <w:name w:val="TOC 9"/>
    <w:basedOn w:val="Normal"/>
    <w:next w:val="Normal"/>
    <w:autoRedefine/>
    <w:semiHidden/>
    <w:unhideWhenUsed/>
    <w:rsid w:val="00d30fd8"/>
    <w:pPr>
      <w:spacing w:before="0" w:after="0"/>
      <w:ind w:left="1920" w:hanging="0"/>
    </w:pPr>
    <w:rPr>
      <w:rFonts w:ascii="Cambria" w:hAnsi="Cambria" w:asciiTheme="minorHAnsi" w:hAnsiTheme="minorHAnsi"/>
      <w:sz w:val="18"/>
      <w:szCs w:val="18"/>
    </w:rPr>
  </w:style>
  <w:style w:type="numbering" w:styleId="NoList" w:default="1">
    <w:name w:val="No List"/>
    <w:uiPriority w:val="99"/>
    <w:semiHidden/>
    <w:unhideWhenUsed/>
    <w:qFormat/>
  </w:style>
  <w:style w:type="numbering" w:styleId="Defaultul" w:customStyle="1">
    <w:name w:val="Default ul"/>
    <w:uiPriority w:val="99"/>
    <w:qFormat/>
    <w:rsid w:val="005e0c3d"/>
  </w:style>
  <w:style w:type="numbering" w:styleId="Defaultol" w:customStyle="1">
    <w:name w:val="Default ol"/>
    <w:uiPriority w:val="99"/>
    <w:qFormat/>
    <w:rsid w:val="005e0c3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customStyle="1" w:styleId="Table">
    <w:name w:val="Table"/>
    <w:basedOn w:val="TableNormal"/>
    <w:semiHidden/>
    <w:unhideWhenUsed/>
    <w:qFormat/>
    <w:rsid w:val="00472f61"/>
    <w:tcPr>
      <w:shd w:val="clear" w:color="auto" w:fill="auto"/>
    </w:tcPr>
    <w:tblStylePr w:type="firstRow">
      <w:rPr>
        <w:b/>
      </w:rPr>
      <w:tblPr/>
      <w:tcPr>
        <w:tcBorders>
          <w:bottom w:val="single" w:color="000000" w:themeColor="text1" w:sz="4" w:space="0"/>
        </w:tcBorders>
      </w:tcPr>
    </w:tblStylePr>
    <w:tblStylePr w:type="firstCol">
      <w:tblPr/>
      <w:tcPr>
        <w:tcBorders>
          <w:right w:val="single" w:color="000000" w:themeColor="text1" w:sz="4" w:space="0"/>
        </w:tcBorders>
        <w:shd w:val="clear" w:color="auto" w:fill="auto"/>
      </w:tcPr>
    </w:tblStyle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24" Target="media/rId24.png" /><Relationship Type="http://schemas.openxmlformats.org/officeDocument/2006/relationships/image" Id="rId25" Target="media/rId2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125</TotalTime>
  <Application>LibreOffice/6.0.7.3$Linux_X86_64 LibreOffice_project/00m0$Build-3</Application>
  <Pages>3</Pages>
  <Words>104</Words>
  <Characters>443</Characters>
  <CharactersWithSpaces>545</CharactersWithSpaces>
  <Paragraphs>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research at Oxford survey</dc:title>
  <dc:creator>Malika Ihle, Reproducible Research Oxford Coordinator</dc:creator>
  <cp:keywords/>
  <dcterms:created xsi:type="dcterms:W3CDTF">2021-10-11T16:07:27Z</dcterms:created>
  <dcterms:modified xsi:type="dcterms:W3CDTF">2021-10-11T16:07:27Z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subtitle">
    <vt:lpwstr>round 1: PGR (12 Jan - 1 Mar 2021)</vt:lpwstr>
  </property>
</Properties>
</file>