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E292C" w14:textId="77777777" w:rsidR="00254F80" w:rsidRPr="008F0913" w:rsidRDefault="00254F80" w:rsidP="00254F80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 w:rsidRPr="00254F80">
        <w:rPr>
          <w:rFonts w:ascii="Arial" w:hAnsi="Arial" w:cs="Arial"/>
          <w:b/>
          <w:bCs/>
          <w:sz w:val="36"/>
          <w:szCs w:val="36"/>
        </w:rPr>
        <w:t>Project Charter: Sales Analytics Dashboard</w:t>
      </w:r>
    </w:p>
    <w:p w14:paraId="2061D172" w14:textId="140F4C35" w:rsidR="00254F80" w:rsidRPr="00254F80" w:rsidRDefault="00254F80" w:rsidP="000360A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 xml:space="preserve">Project </w:t>
      </w:r>
      <w:proofErr w:type="spellStart"/>
      <w:proofErr w:type="gramStart"/>
      <w:r w:rsidRPr="00254F80">
        <w:rPr>
          <w:rFonts w:ascii="Arial" w:hAnsi="Arial" w:cs="Arial"/>
          <w:b/>
          <w:bCs/>
          <w:sz w:val="28"/>
          <w:szCs w:val="28"/>
        </w:rPr>
        <w:t>Title:Sales</w:t>
      </w:r>
      <w:proofErr w:type="spellEnd"/>
      <w:proofErr w:type="gramEnd"/>
      <w:r w:rsidRPr="00254F80">
        <w:rPr>
          <w:rFonts w:ascii="Arial" w:hAnsi="Arial" w:cs="Arial"/>
          <w:b/>
          <w:bCs/>
          <w:sz w:val="28"/>
          <w:szCs w:val="28"/>
        </w:rPr>
        <w:t xml:space="preserve"> Analytics Dashboard: Insights and Forecasting</w:t>
      </w:r>
    </w:p>
    <w:p w14:paraId="06137574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Project Manager:</w:t>
      </w:r>
    </w:p>
    <w:p w14:paraId="338DA5E7" w14:textId="60DCA3F7" w:rsidR="00254F80" w:rsidRPr="00254F80" w:rsidRDefault="000360A0" w:rsidP="00254F80">
      <w:pPr>
        <w:rPr>
          <w:rFonts w:ascii="Arial" w:hAnsi="Arial" w:cs="Arial"/>
        </w:rPr>
      </w:pPr>
      <w:r w:rsidRPr="008F0913">
        <w:rPr>
          <w:rFonts w:ascii="Arial" w:hAnsi="Arial" w:cs="Arial"/>
        </w:rPr>
        <w:t>Mohammad Malik Moin Siddique</w:t>
      </w:r>
    </w:p>
    <w:p w14:paraId="5C2262B0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Project Team:</w:t>
      </w:r>
    </w:p>
    <w:p w14:paraId="2E30D6A0" w14:textId="77777777" w:rsidR="00254F80" w:rsidRPr="00254F80" w:rsidRDefault="00254F80" w:rsidP="00254F80">
      <w:pPr>
        <w:numPr>
          <w:ilvl w:val="0"/>
          <w:numId w:val="1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Data Analysts</w:t>
      </w:r>
    </w:p>
    <w:p w14:paraId="22A6860D" w14:textId="77777777" w:rsidR="00254F80" w:rsidRPr="00254F80" w:rsidRDefault="00254F80" w:rsidP="00254F80">
      <w:pPr>
        <w:numPr>
          <w:ilvl w:val="0"/>
          <w:numId w:val="1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Business Intelligence Experts</w:t>
      </w:r>
    </w:p>
    <w:p w14:paraId="697176F7" w14:textId="77777777" w:rsidR="00254F80" w:rsidRPr="00254F80" w:rsidRDefault="00254F80" w:rsidP="00254F80">
      <w:pPr>
        <w:numPr>
          <w:ilvl w:val="0"/>
          <w:numId w:val="1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Software Developers</w:t>
      </w:r>
    </w:p>
    <w:p w14:paraId="40EDBE31" w14:textId="77777777" w:rsidR="00254F80" w:rsidRPr="00254F80" w:rsidRDefault="00254F80" w:rsidP="00254F80">
      <w:pPr>
        <w:numPr>
          <w:ilvl w:val="0"/>
          <w:numId w:val="1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Sales and Marketing Analysts</w:t>
      </w:r>
    </w:p>
    <w:p w14:paraId="7BA63D2E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Project Purpose &amp; Justification:</w:t>
      </w:r>
    </w:p>
    <w:p w14:paraId="338616AE" w14:textId="77777777" w:rsidR="00254F80" w:rsidRPr="00254F80" w:rsidRDefault="00254F80" w:rsidP="00254F80">
      <w:pPr>
        <w:rPr>
          <w:rFonts w:ascii="Arial" w:hAnsi="Arial" w:cs="Arial"/>
        </w:rPr>
      </w:pPr>
      <w:r w:rsidRPr="00254F80">
        <w:rPr>
          <w:rFonts w:ascii="Arial" w:hAnsi="Arial" w:cs="Arial"/>
        </w:rPr>
        <w:t xml:space="preserve">In today’s competitive business environment, understanding sales trends, forecasting future performance, and identifying top-performing products are crucial for strategic decision-making. This project leverages data analytics and visualization techniques to uncover key sales trends, product performance, distribution patterns, and future predictions using historical sales data. By implementing statistical </w:t>
      </w:r>
      <w:proofErr w:type="spellStart"/>
      <w:r w:rsidRPr="00254F80">
        <w:rPr>
          <w:rFonts w:ascii="Arial" w:hAnsi="Arial" w:cs="Arial"/>
        </w:rPr>
        <w:t>modeling</w:t>
      </w:r>
      <w:proofErr w:type="spellEnd"/>
      <w:r w:rsidRPr="00254F80">
        <w:rPr>
          <w:rFonts w:ascii="Arial" w:hAnsi="Arial" w:cs="Arial"/>
        </w:rPr>
        <w:t xml:space="preserve"> and forecasting, this project aims to improve decision-making, enhance profitability, and optimize sales strategies</w:t>
      </w:r>
      <w:r w:rsidRPr="00254F80">
        <w:rPr>
          <w:rFonts w:ascii="Arial" w:hAnsi="Arial" w:cs="Arial"/>
          <w:b/>
          <w:bCs/>
        </w:rPr>
        <w:t>.</w:t>
      </w:r>
    </w:p>
    <w:p w14:paraId="3A20EC8D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Project Objectives:</w:t>
      </w:r>
    </w:p>
    <w:p w14:paraId="1C1FA0CF" w14:textId="66525B07" w:rsidR="00254F80" w:rsidRPr="00254F80" w:rsidRDefault="00254F80" w:rsidP="00254F80">
      <w:pPr>
        <w:numPr>
          <w:ilvl w:val="0"/>
          <w:numId w:val="2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Analy</w:t>
      </w:r>
      <w:r w:rsidR="002249FC" w:rsidRPr="008F0913">
        <w:rPr>
          <w:rFonts w:ascii="Arial" w:hAnsi="Arial" w:cs="Arial"/>
          <w:b/>
          <w:bCs/>
        </w:rPr>
        <w:t>s</w:t>
      </w:r>
      <w:r w:rsidRPr="00254F80">
        <w:rPr>
          <w:rFonts w:ascii="Arial" w:hAnsi="Arial" w:cs="Arial"/>
          <w:b/>
          <w:bCs/>
        </w:rPr>
        <w:t>e Sales Trends Over Time</w:t>
      </w:r>
      <w:r w:rsidRPr="00254F80">
        <w:rPr>
          <w:rFonts w:ascii="Arial" w:hAnsi="Arial" w:cs="Arial"/>
        </w:rPr>
        <w:t xml:space="preserve"> – Track monthly sales trends and compute a moving average for better insights.</w:t>
      </w:r>
    </w:p>
    <w:p w14:paraId="0468F8E6" w14:textId="77777777" w:rsidR="00254F80" w:rsidRPr="00254F80" w:rsidRDefault="00254F80" w:rsidP="00254F80">
      <w:pPr>
        <w:numPr>
          <w:ilvl w:val="0"/>
          <w:numId w:val="2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Identify Top-Performing Products</w:t>
      </w:r>
      <w:r w:rsidRPr="00254F80">
        <w:rPr>
          <w:rFonts w:ascii="Arial" w:hAnsi="Arial" w:cs="Arial"/>
        </w:rPr>
        <w:t xml:space="preserve"> – Recognize which products generate the highest revenue.</w:t>
      </w:r>
    </w:p>
    <w:p w14:paraId="4A213EE9" w14:textId="3272D801" w:rsidR="00254F80" w:rsidRPr="00254F80" w:rsidRDefault="00254F80" w:rsidP="00254F80">
      <w:pPr>
        <w:numPr>
          <w:ilvl w:val="0"/>
          <w:numId w:val="2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Analy</w:t>
      </w:r>
      <w:r w:rsidR="002249FC" w:rsidRPr="008F0913">
        <w:rPr>
          <w:rFonts w:ascii="Arial" w:hAnsi="Arial" w:cs="Arial"/>
          <w:b/>
          <w:bCs/>
        </w:rPr>
        <w:t>s</w:t>
      </w:r>
      <w:r w:rsidRPr="00254F80">
        <w:rPr>
          <w:rFonts w:ascii="Arial" w:hAnsi="Arial" w:cs="Arial"/>
          <w:b/>
          <w:bCs/>
        </w:rPr>
        <w:t>e Sales Distribution</w:t>
      </w:r>
      <w:r w:rsidRPr="00254F80">
        <w:rPr>
          <w:rFonts w:ascii="Arial" w:hAnsi="Arial" w:cs="Arial"/>
        </w:rPr>
        <w:t xml:space="preserve"> – Understand variations and patterns in sales data.</w:t>
      </w:r>
    </w:p>
    <w:p w14:paraId="787742B0" w14:textId="77777777" w:rsidR="00254F80" w:rsidRPr="00254F80" w:rsidRDefault="00254F80" w:rsidP="00254F80">
      <w:pPr>
        <w:numPr>
          <w:ilvl w:val="0"/>
          <w:numId w:val="2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Forecast Future Sales</w:t>
      </w:r>
      <w:r w:rsidRPr="00254F80">
        <w:rPr>
          <w:rFonts w:ascii="Arial" w:hAnsi="Arial" w:cs="Arial"/>
        </w:rPr>
        <w:t xml:space="preserve"> – Use </w:t>
      </w:r>
      <w:r w:rsidRPr="00254F80">
        <w:rPr>
          <w:rFonts w:ascii="Arial" w:hAnsi="Arial" w:cs="Arial"/>
          <w:b/>
          <w:bCs/>
        </w:rPr>
        <w:t>Exponential Smoothing Models</w:t>
      </w:r>
      <w:r w:rsidRPr="00254F80">
        <w:rPr>
          <w:rFonts w:ascii="Arial" w:hAnsi="Arial" w:cs="Arial"/>
        </w:rPr>
        <w:t xml:space="preserve"> to predict future sales.</w:t>
      </w:r>
    </w:p>
    <w:p w14:paraId="1246562C" w14:textId="77777777" w:rsidR="00254F80" w:rsidRPr="00254F80" w:rsidRDefault="00254F80" w:rsidP="00254F80">
      <w:pPr>
        <w:numPr>
          <w:ilvl w:val="0"/>
          <w:numId w:val="2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Support Business Decision-Making</w:t>
      </w:r>
      <w:r w:rsidRPr="00254F80">
        <w:rPr>
          <w:rFonts w:ascii="Arial" w:hAnsi="Arial" w:cs="Arial"/>
        </w:rPr>
        <w:t xml:space="preserve"> – Provide actionable insights for sales, inventory, and marketing strategies.</w:t>
      </w:r>
    </w:p>
    <w:p w14:paraId="2F648FC1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Project Scope:</w:t>
      </w:r>
    </w:p>
    <w:p w14:paraId="3FEBBAAD" w14:textId="77777777" w:rsidR="00254F80" w:rsidRPr="00254F80" w:rsidRDefault="00254F80" w:rsidP="00254F80">
      <w:pPr>
        <w:rPr>
          <w:rFonts w:ascii="Arial" w:hAnsi="Arial" w:cs="Arial"/>
          <w:b/>
          <w:bCs/>
        </w:rPr>
      </w:pPr>
      <w:r w:rsidRPr="00254F80">
        <w:rPr>
          <w:rFonts w:ascii="Arial" w:hAnsi="Arial" w:cs="Arial"/>
          <w:b/>
          <w:bCs/>
        </w:rPr>
        <w:t>In-Scope:</w:t>
      </w:r>
    </w:p>
    <w:p w14:paraId="51655756" w14:textId="77777777" w:rsidR="00254F80" w:rsidRPr="00254F80" w:rsidRDefault="00254F80" w:rsidP="00254F80">
      <w:pPr>
        <w:numPr>
          <w:ilvl w:val="0"/>
          <w:numId w:val="3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Data collection and processing of sales transactions.</w:t>
      </w:r>
    </w:p>
    <w:p w14:paraId="37D46BF0" w14:textId="77777777" w:rsidR="00254F80" w:rsidRPr="00254F80" w:rsidRDefault="00254F80" w:rsidP="00254F80">
      <w:pPr>
        <w:numPr>
          <w:ilvl w:val="0"/>
          <w:numId w:val="3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 xml:space="preserve">Cleaning and </w:t>
      </w:r>
      <w:proofErr w:type="spellStart"/>
      <w:r w:rsidRPr="00254F80">
        <w:rPr>
          <w:rFonts w:ascii="Arial" w:hAnsi="Arial" w:cs="Arial"/>
        </w:rPr>
        <w:t>analyzing</w:t>
      </w:r>
      <w:proofErr w:type="spellEnd"/>
      <w:r w:rsidRPr="00254F80">
        <w:rPr>
          <w:rFonts w:ascii="Arial" w:hAnsi="Arial" w:cs="Arial"/>
        </w:rPr>
        <w:t xml:space="preserve"> historical sales data.</w:t>
      </w:r>
    </w:p>
    <w:p w14:paraId="6B3DAD07" w14:textId="77777777" w:rsidR="00254F80" w:rsidRPr="00254F80" w:rsidRDefault="00254F80" w:rsidP="00254F80">
      <w:pPr>
        <w:numPr>
          <w:ilvl w:val="0"/>
          <w:numId w:val="3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lastRenderedPageBreak/>
        <w:t>Implementing statistical models for forecasting future sales.</w:t>
      </w:r>
    </w:p>
    <w:p w14:paraId="3823D363" w14:textId="77777777" w:rsidR="00254F80" w:rsidRPr="00254F80" w:rsidRDefault="00254F80" w:rsidP="00254F80">
      <w:pPr>
        <w:numPr>
          <w:ilvl w:val="0"/>
          <w:numId w:val="3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Visualizing data trends, product performance, and distribution.</w:t>
      </w:r>
    </w:p>
    <w:p w14:paraId="517161E4" w14:textId="77777777" w:rsidR="00254F80" w:rsidRPr="00254F80" w:rsidRDefault="00254F80" w:rsidP="00254F80">
      <w:pPr>
        <w:numPr>
          <w:ilvl w:val="0"/>
          <w:numId w:val="3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Providing a structured dashboard with interactive analytics.</w:t>
      </w:r>
    </w:p>
    <w:p w14:paraId="05C55B5F" w14:textId="77777777" w:rsidR="00254F80" w:rsidRPr="00254F80" w:rsidRDefault="00254F80" w:rsidP="00254F80">
      <w:pPr>
        <w:rPr>
          <w:rFonts w:ascii="Arial" w:hAnsi="Arial" w:cs="Arial"/>
          <w:b/>
          <w:bCs/>
        </w:rPr>
      </w:pPr>
      <w:r w:rsidRPr="00254F80">
        <w:rPr>
          <w:rFonts w:ascii="Arial" w:hAnsi="Arial" w:cs="Arial"/>
          <w:b/>
          <w:bCs/>
        </w:rPr>
        <w:t>Out-of-Scope:</w:t>
      </w:r>
    </w:p>
    <w:p w14:paraId="7F4F026E" w14:textId="77777777" w:rsidR="00254F80" w:rsidRPr="00254F80" w:rsidRDefault="00254F80" w:rsidP="00254F80">
      <w:pPr>
        <w:numPr>
          <w:ilvl w:val="0"/>
          <w:numId w:val="4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Real-time sales tracking.</w:t>
      </w:r>
    </w:p>
    <w:p w14:paraId="151D3BA3" w14:textId="77777777" w:rsidR="00254F80" w:rsidRPr="00254F80" w:rsidRDefault="00254F80" w:rsidP="00254F80">
      <w:pPr>
        <w:numPr>
          <w:ilvl w:val="0"/>
          <w:numId w:val="4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Advanced machine learning-based predictive models beyond exponential smoothing.</w:t>
      </w:r>
    </w:p>
    <w:p w14:paraId="1D85917E" w14:textId="77777777" w:rsidR="00254F80" w:rsidRPr="00254F80" w:rsidRDefault="00254F80" w:rsidP="00254F80">
      <w:pPr>
        <w:numPr>
          <w:ilvl w:val="0"/>
          <w:numId w:val="4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Specific marketing or inventory management strategies.</w:t>
      </w:r>
    </w:p>
    <w:p w14:paraId="282B47DF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Deliverables:</w:t>
      </w:r>
    </w:p>
    <w:p w14:paraId="1F70F93A" w14:textId="77777777" w:rsidR="00254F80" w:rsidRPr="00254F80" w:rsidRDefault="00254F80" w:rsidP="00254F80">
      <w:pPr>
        <w:numPr>
          <w:ilvl w:val="0"/>
          <w:numId w:val="5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Sales Trends Analysis</w:t>
      </w:r>
      <w:r w:rsidRPr="00254F80">
        <w:rPr>
          <w:rFonts w:ascii="Arial" w:hAnsi="Arial" w:cs="Arial"/>
        </w:rPr>
        <w:t xml:space="preserve"> (Line graphs showcasing sales fluctuations and moving averages).</w:t>
      </w:r>
    </w:p>
    <w:p w14:paraId="4C15D6EC" w14:textId="77777777" w:rsidR="00254F80" w:rsidRPr="00254F80" w:rsidRDefault="00254F80" w:rsidP="00254F80">
      <w:pPr>
        <w:numPr>
          <w:ilvl w:val="0"/>
          <w:numId w:val="5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Top-Performing Product Analysis</w:t>
      </w:r>
      <w:r w:rsidRPr="00254F80">
        <w:rPr>
          <w:rFonts w:ascii="Arial" w:hAnsi="Arial" w:cs="Arial"/>
        </w:rPr>
        <w:t xml:space="preserve"> (Bar charts highlighting the best-selling products).</w:t>
      </w:r>
    </w:p>
    <w:p w14:paraId="7CE3060E" w14:textId="77777777" w:rsidR="00254F80" w:rsidRPr="00254F80" w:rsidRDefault="00254F80" w:rsidP="00254F80">
      <w:pPr>
        <w:numPr>
          <w:ilvl w:val="0"/>
          <w:numId w:val="5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Sales Distribution Graphs</w:t>
      </w:r>
      <w:r w:rsidRPr="00254F80">
        <w:rPr>
          <w:rFonts w:ascii="Arial" w:hAnsi="Arial" w:cs="Arial"/>
        </w:rPr>
        <w:t xml:space="preserve"> (Histograms for understanding sales frequency).</w:t>
      </w:r>
    </w:p>
    <w:p w14:paraId="2C6C3DA0" w14:textId="77777777" w:rsidR="00254F80" w:rsidRPr="00254F80" w:rsidRDefault="00254F80" w:rsidP="00254F80">
      <w:pPr>
        <w:numPr>
          <w:ilvl w:val="0"/>
          <w:numId w:val="5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Sales Forecasting Model</w:t>
      </w:r>
      <w:r w:rsidRPr="00254F80">
        <w:rPr>
          <w:rFonts w:ascii="Arial" w:hAnsi="Arial" w:cs="Arial"/>
        </w:rPr>
        <w:t xml:space="preserve"> (Exponential smoothing predictions for future trends).</w:t>
      </w:r>
    </w:p>
    <w:p w14:paraId="4F84E463" w14:textId="77777777" w:rsidR="00254F80" w:rsidRPr="00254F80" w:rsidRDefault="00254F80" w:rsidP="00254F80">
      <w:pPr>
        <w:numPr>
          <w:ilvl w:val="0"/>
          <w:numId w:val="5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An interactive dashboard</w:t>
      </w:r>
      <w:r w:rsidRPr="00254F80">
        <w:rPr>
          <w:rFonts w:ascii="Arial" w:hAnsi="Arial" w:cs="Arial"/>
        </w:rPr>
        <w:t xml:space="preserve"> summarizing key findings.</w:t>
      </w:r>
    </w:p>
    <w:p w14:paraId="383A8BD2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Constraints:</w:t>
      </w:r>
    </w:p>
    <w:p w14:paraId="3912D9AC" w14:textId="77777777" w:rsidR="00254F80" w:rsidRPr="00254F80" w:rsidRDefault="00254F80" w:rsidP="00254F80">
      <w:pPr>
        <w:numPr>
          <w:ilvl w:val="0"/>
          <w:numId w:val="6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Availability and completeness of sales data.</w:t>
      </w:r>
    </w:p>
    <w:p w14:paraId="233561EB" w14:textId="77777777" w:rsidR="00254F80" w:rsidRPr="00254F80" w:rsidRDefault="00254F80" w:rsidP="00254F80">
      <w:pPr>
        <w:numPr>
          <w:ilvl w:val="0"/>
          <w:numId w:val="6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Accuracy of sales forecasting dependent on historical trends.</w:t>
      </w:r>
    </w:p>
    <w:p w14:paraId="51FA4452" w14:textId="77777777" w:rsidR="00254F80" w:rsidRPr="00254F80" w:rsidRDefault="00254F80" w:rsidP="00254F80">
      <w:pPr>
        <w:numPr>
          <w:ilvl w:val="0"/>
          <w:numId w:val="6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Time limitations for data processing and visualization.</w:t>
      </w:r>
    </w:p>
    <w:p w14:paraId="091BD05D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Assumptions:</w:t>
      </w:r>
    </w:p>
    <w:p w14:paraId="0B1539B5" w14:textId="77777777" w:rsidR="00254F80" w:rsidRPr="00254F80" w:rsidRDefault="00254F80" w:rsidP="00254F80">
      <w:pPr>
        <w:numPr>
          <w:ilvl w:val="0"/>
          <w:numId w:val="7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Sales data accurately represents real-world business performance.</w:t>
      </w:r>
    </w:p>
    <w:p w14:paraId="485397E4" w14:textId="77777777" w:rsidR="00254F80" w:rsidRPr="00254F80" w:rsidRDefault="00254F80" w:rsidP="00254F80">
      <w:pPr>
        <w:numPr>
          <w:ilvl w:val="0"/>
          <w:numId w:val="7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 xml:space="preserve">Historical sales patterns are indicative of future sales </w:t>
      </w:r>
      <w:proofErr w:type="spellStart"/>
      <w:r w:rsidRPr="00254F80">
        <w:rPr>
          <w:rFonts w:ascii="Arial" w:hAnsi="Arial" w:cs="Arial"/>
        </w:rPr>
        <w:t>behavior</w:t>
      </w:r>
      <w:proofErr w:type="spellEnd"/>
      <w:r w:rsidRPr="00254F80">
        <w:rPr>
          <w:rFonts w:ascii="Arial" w:hAnsi="Arial" w:cs="Arial"/>
        </w:rPr>
        <w:t>.</w:t>
      </w:r>
    </w:p>
    <w:p w14:paraId="49F6D613" w14:textId="77777777" w:rsidR="00254F80" w:rsidRPr="00254F80" w:rsidRDefault="00254F80" w:rsidP="00254F80">
      <w:pPr>
        <w:numPr>
          <w:ilvl w:val="0"/>
          <w:numId w:val="7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The chosen statistical models provide reliable insights.</w:t>
      </w:r>
    </w:p>
    <w:p w14:paraId="1D7F8559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Risks:</w:t>
      </w:r>
    </w:p>
    <w:p w14:paraId="402B7722" w14:textId="77777777" w:rsidR="00254F80" w:rsidRPr="00254F80" w:rsidRDefault="00254F80" w:rsidP="00254F80">
      <w:pPr>
        <w:numPr>
          <w:ilvl w:val="0"/>
          <w:numId w:val="8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Data Quality Issues</w:t>
      </w:r>
      <w:r w:rsidRPr="00254F80">
        <w:rPr>
          <w:rFonts w:ascii="Arial" w:hAnsi="Arial" w:cs="Arial"/>
        </w:rPr>
        <w:t xml:space="preserve"> – Missing or inconsistent data may impact analysis.</w:t>
      </w:r>
    </w:p>
    <w:p w14:paraId="5E8617FC" w14:textId="77777777" w:rsidR="00254F80" w:rsidRPr="00254F80" w:rsidRDefault="00254F80" w:rsidP="00254F80">
      <w:pPr>
        <w:numPr>
          <w:ilvl w:val="0"/>
          <w:numId w:val="8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Model Accuracy Limitations</w:t>
      </w:r>
      <w:r w:rsidRPr="00254F80">
        <w:rPr>
          <w:rFonts w:ascii="Arial" w:hAnsi="Arial" w:cs="Arial"/>
        </w:rPr>
        <w:t xml:space="preserve"> – Forecasting methods depend on historical trends, which may not always predict sudden changes.</w:t>
      </w:r>
    </w:p>
    <w:p w14:paraId="59530712" w14:textId="77777777" w:rsidR="00254F80" w:rsidRPr="00254F80" w:rsidRDefault="00254F80" w:rsidP="00254F80">
      <w:pPr>
        <w:numPr>
          <w:ilvl w:val="0"/>
          <w:numId w:val="8"/>
        </w:numPr>
        <w:rPr>
          <w:rFonts w:ascii="Arial" w:hAnsi="Arial" w:cs="Arial"/>
        </w:rPr>
      </w:pPr>
      <w:r w:rsidRPr="00254F80">
        <w:rPr>
          <w:rFonts w:ascii="Arial" w:hAnsi="Arial" w:cs="Arial"/>
          <w:b/>
          <w:bCs/>
        </w:rPr>
        <w:t>Business Strategy Misalignment</w:t>
      </w:r>
      <w:r w:rsidRPr="00254F80">
        <w:rPr>
          <w:rFonts w:ascii="Arial" w:hAnsi="Arial" w:cs="Arial"/>
        </w:rPr>
        <w:t xml:space="preserve"> – The insights provided should be validated with business goals before implementation.</w:t>
      </w:r>
    </w:p>
    <w:p w14:paraId="61432649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lastRenderedPageBreak/>
        <w:t>Stakeholders:</w:t>
      </w:r>
    </w:p>
    <w:p w14:paraId="6820BC2C" w14:textId="77777777" w:rsidR="00254F80" w:rsidRPr="00254F80" w:rsidRDefault="00254F80" w:rsidP="00254F80">
      <w:pPr>
        <w:numPr>
          <w:ilvl w:val="0"/>
          <w:numId w:val="9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Sales and marketing teams.</w:t>
      </w:r>
    </w:p>
    <w:p w14:paraId="4ADFD547" w14:textId="77777777" w:rsidR="00254F80" w:rsidRPr="00254F80" w:rsidRDefault="00254F80" w:rsidP="00254F80">
      <w:pPr>
        <w:numPr>
          <w:ilvl w:val="0"/>
          <w:numId w:val="9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Business analysts and strategists.</w:t>
      </w:r>
    </w:p>
    <w:p w14:paraId="0805D0D9" w14:textId="77777777" w:rsidR="00254F80" w:rsidRPr="00254F80" w:rsidRDefault="00254F80" w:rsidP="00254F80">
      <w:pPr>
        <w:numPr>
          <w:ilvl w:val="0"/>
          <w:numId w:val="9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Executive leadership and decision-makers.</w:t>
      </w:r>
    </w:p>
    <w:p w14:paraId="6229D651" w14:textId="77777777" w:rsidR="00254F80" w:rsidRPr="00254F80" w:rsidRDefault="00254F80" w:rsidP="00254F80">
      <w:pPr>
        <w:numPr>
          <w:ilvl w:val="0"/>
          <w:numId w:val="9"/>
        </w:numPr>
        <w:rPr>
          <w:rFonts w:ascii="Arial" w:hAnsi="Arial" w:cs="Arial"/>
        </w:rPr>
      </w:pPr>
      <w:r w:rsidRPr="00254F80">
        <w:rPr>
          <w:rFonts w:ascii="Arial" w:hAnsi="Arial" w:cs="Arial"/>
        </w:rPr>
        <w:t>IT and data science teams.</w:t>
      </w:r>
    </w:p>
    <w:p w14:paraId="7A0FD82F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Project Timeline &amp; Milestones: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2629"/>
      </w:tblGrid>
      <w:tr w:rsidR="00254F80" w:rsidRPr="00254F80" w14:paraId="04E5F233" w14:textId="77777777" w:rsidTr="002249F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4CE57F74" w14:textId="77777777" w:rsidR="00254F80" w:rsidRPr="00254F80" w:rsidRDefault="00254F80" w:rsidP="00254F80">
            <w:pPr>
              <w:rPr>
                <w:rFonts w:ascii="Arial" w:hAnsi="Arial" w:cs="Arial"/>
                <w:b/>
                <w:bCs/>
              </w:rPr>
            </w:pPr>
            <w:r w:rsidRPr="00254F8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1B577310" w14:textId="77777777" w:rsidR="00254F80" w:rsidRPr="00254F80" w:rsidRDefault="00254F80" w:rsidP="00254F80">
            <w:pPr>
              <w:rPr>
                <w:rFonts w:ascii="Arial" w:hAnsi="Arial" w:cs="Arial"/>
                <w:b/>
                <w:bCs/>
              </w:rPr>
            </w:pPr>
            <w:r w:rsidRPr="00254F80">
              <w:rPr>
                <w:rFonts w:ascii="Arial" w:hAnsi="Arial" w:cs="Arial"/>
                <w:b/>
                <w:bCs/>
              </w:rPr>
              <w:t>Estimated Completion</w:t>
            </w:r>
          </w:p>
        </w:tc>
      </w:tr>
      <w:tr w:rsidR="00254F80" w:rsidRPr="00254F80" w14:paraId="6F214D81" w14:textId="77777777" w:rsidTr="00224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949A6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Data Collection &amp; Cleaning</w:t>
            </w:r>
          </w:p>
        </w:tc>
        <w:tc>
          <w:tcPr>
            <w:tcW w:w="0" w:type="auto"/>
            <w:vAlign w:val="center"/>
            <w:hideMark/>
          </w:tcPr>
          <w:p w14:paraId="21DB24D9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Week 1 – 2</w:t>
            </w:r>
          </w:p>
        </w:tc>
      </w:tr>
      <w:tr w:rsidR="00254F80" w:rsidRPr="00254F80" w14:paraId="53593434" w14:textId="77777777" w:rsidTr="00224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424D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Exploratory Data Analysis</w:t>
            </w:r>
          </w:p>
        </w:tc>
        <w:tc>
          <w:tcPr>
            <w:tcW w:w="0" w:type="auto"/>
            <w:vAlign w:val="center"/>
            <w:hideMark/>
          </w:tcPr>
          <w:p w14:paraId="0AA7684E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Week 3</w:t>
            </w:r>
          </w:p>
        </w:tc>
      </w:tr>
      <w:tr w:rsidR="00254F80" w:rsidRPr="00254F80" w14:paraId="6EF8AD5F" w14:textId="77777777" w:rsidTr="00224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8DC1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Sales Trend Visualization</w:t>
            </w:r>
          </w:p>
        </w:tc>
        <w:tc>
          <w:tcPr>
            <w:tcW w:w="0" w:type="auto"/>
            <w:vAlign w:val="center"/>
            <w:hideMark/>
          </w:tcPr>
          <w:p w14:paraId="1B2ED6F1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Week 4</w:t>
            </w:r>
          </w:p>
        </w:tc>
      </w:tr>
      <w:tr w:rsidR="00254F80" w:rsidRPr="00254F80" w14:paraId="1F4840BB" w14:textId="77777777" w:rsidTr="00224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FCD6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Product Performance Analysis</w:t>
            </w:r>
          </w:p>
        </w:tc>
        <w:tc>
          <w:tcPr>
            <w:tcW w:w="0" w:type="auto"/>
            <w:vAlign w:val="center"/>
            <w:hideMark/>
          </w:tcPr>
          <w:p w14:paraId="47338A2A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Week 5</w:t>
            </w:r>
          </w:p>
        </w:tc>
      </w:tr>
      <w:tr w:rsidR="00254F80" w:rsidRPr="00254F80" w14:paraId="176685DB" w14:textId="77777777" w:rsidTr="00224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806BF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Sales Forecasting Model Development</w:t>
            </w:r>
          </w:p>
        </w:tc>
        <w:tc>
          <w:tcPr>
            <w:tcW w:w="0" w:type="auto"/>
            <w:vAlign w:val="center"/>
            <w:hideMark/>
          </w:tcPr>
          <w:p w14:paraId="2D57ABCC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Week 6</w:t>
            </w:r>
          </w:p>
        </w:tc>
      </w:tr>
      <w:tr w:rsidR="00254F80" w:rsidRPr="00254F80" w14:paraId="71BF7C8E" w14:textId="77777777" w:rsidTr="00224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E6BE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Final Review &amp; Dashboard Presentation</w:t>
            </w:r>
          </w:p>
        </w:tc>
        <w:tc>
          <w:tcPr>
            <w:tcW w:w="0" w:type="auto"/>
            <w:vAlign w:val="center"/>
            <w:hideMark/>
          </w:tcPr>
          <w:p w14:paraId="0985EC1B" w14:textId="77777777" w:rsidR="00254F80" w:rsidRPr="00254F80" w:rsidRDefault="00254F80" w:rsidP="00254F80">
            <w:pPr>
              <w:rPr>
                <w:rFonts w:ascii="Arial" w:hAnsi="Arial" w:cs="Arial"/>
              </w:rPr>
            </w:pPr>
            <w:r w:rsidRPr="00254F80">
              <w:rPr>
                <w:rFonts w:ascii="Arial" w:hAnsi="Arial" w:cs="Arial"/>
              </w:rPr>
              <w:t>Week 7</w:t>
            </w:r>
          </w:p>
        </w:tc>
      </w:tr>
    </w:tbl>
    <w:p w14:paraId="5A1A4EFE" w14:textId="77777777" w:rsidR="00254F80" w:rsidRPr="00254F80" w:rsidRDefault="00254F80" w:rsidP="00254F80">
      <w:pPr>
        <w:rPr>
          <w:rFonts w:ascii="Arial" w:hAnsi="Arial" w:cs="Arial"/>
          <w:b/>
          <w:bCs/>
          <w:sz w:val="28"/>
          <w:szCs w:val="28"/>
        </w:rPr>
      </w:pPr>
      <w:r w:rsidRPr="00254F80">
        <w:rPr>
          <w:rFonts w:ascii="Arial" w:hAnsi="Arial" w:cs="Arial"/>
          <w:b/>
          <w:bCs/>
          <w:sz w:val="28"/>
          <w:szCs w:val="28"/>
        </w:rPr>
        <w:t>Success Criteria:</w:t>
      </w:r>
    </w:p>
    <w:p w14:paraId="3E554668" w14:textId="77777777" w:rsidR="00254F80" w:rsidRDefault="00254F80" w:rsidP="00254F80">
      <w:pPr>
        <w:rPr>
          <w:rFonts w:ascii="Arial" w:hAnsi="Arial" w:cs="Arial"/>
        </w:rPr>
      </w:pPr>
      <w:r w:rsidRPr="00254F80">
        <w:rPr>
          <w:rFonts w:ascii="Arial" w:hAnsi="Arial" w:cs="Arial"/>
        </w:rPr>
        <w:t>The project will be considered successful if:</w:t>
      </w:r>
      <w:r w:rsidRPr="00254F80">
        <w:rPr>
          <w:rFonts w:ascii="Arial" w:hAnsi="Arial" w:cs="Arial"/>
        </w:rPr>
        <w:br/>
      </w:r>
      <w:r w:rsidRPr="00254F80">
        <w:rPr>
          <w:rFonts w:ascii="Segoe UI Symbol" w:hAnsi="Segoe UI Symbol" w:cs="Segoe UI Symbol"/>
        </w:rPr>
        <w:t>✔</w:t>
      </w:r>
      <w:r w:rsidRPr="00254F80">
        <w:rPr>
          <w:rFonts w:ascii="Arial" w:hAnsi="Arial" w:cs="Arial"/>
        </w:rPr>
        <w:t xml:space="preserve"> Sales trends and product performance are clearly visualized.</w:t>
      </w:r>
      <w:r w:rsidRPr="00254F80">
        <w:rPr>
          <w:rFonts w:ascii="Arial" w:hAnsi="Arial" w:cs="Arial"/>
        </w:rPr>
        <w:br/>
      </w:r>
      <w:r w:rsidRPr="00254F80">
        <w:rPr>
          <w:rFonts w:ascii="Segoe UI Symbol" w:hAnsi="Segoe UI Symbol" w:cs="Segoe UI Symbol"/>
        </w:rPr>
        <w:t>✔</w:t>
      </w:r>
      <w:r w:rsidRPr="00254F80">
        <w:rPr>
          <w:rFonts w:ascii="Arial" w:hAnsi="Arial" w:cs="Arial"/>
        </w:rPr>
        <w:t xml:space="preserve"> Future sales trends are forecasted using </w:t>
      </w:r>
      <w:r w:rsidRPr="00254F80">
        <w:rPr>
          <w:rFonts w:ascii="Arial" w:hAnsi="Arial" w:cs="Arial"/>
          <w:b/>
          <w:bCs/>
        </w:rPr>
        <w:t>exponential smoothing</w:t>
      </w:r>
      <w:r w:rsidRPr="00254F80">
        <w:rPr>
          <w:rFonts w:ascii="Arial" w:hAnsi="Arial" w:cs="Arial"/>
        </w:rPr>
        <w:t xml:space="preserve"> models.</w:t>
      </w:r>
      <w:r w:rsidRPr="00254F80">
        <w:rPr>
          <w:rFonts w:ascii="Arial" w:hAnsi="Arial" w:cs="Arial"/>
        </w:rPr>
        <w:br/>
      </w:r>
      <w:r w:rsidRPr="00254F80">
        <w:rPr>
          <w:rFonts w:ascii="Segoe UI Symbol" w:hAnsi="Segoe UI Symbol" w:cs="Segoe UI Symbol"/>
        </w:rPr>
        <w:t>✔</w:t>
      </w:r>
      <w:r w:rsidRPr="00254F80">
        <w:rPr>
          <w:rFonts w:ascii="Arial" w:hAnsi="Arial" w:cs="Arial"/>
        </w:rPr>
        <w:t xml:space="preserve"> Insights help business teams optimize sales strategies.</w:t>
      </w:r>
      <w:r w:rsidRPr="00254F80">
        <w:rPr>
          <w:rFonts w:ascii="Arial" w:hAnsi="Arial" w:cs="Arial"/>
        </w:rPr>
        <w:br/>
      </w:r>
      <w:r w:rsidRPr="00254F80">
        <w:rPr>
          <w:rFonts w:ascii="Segoe UI Symbol" w:hAnsi="Segoe UI Symbol" w:cs="Segoe UI Symbol"/>
        </w:rPr>
        <w:t>✔</w:t>
      </w:r>
      <w:r w:rsidRPr="00254F80">
        <w:rPr>
          <w:rFonts w:ascii="Arial" w:hAnsi="Arial" w:cs="Arial"/>
        </w:rPr>
        <w:t xml:space="preserve"> The final dashboard provides clear, data-driven decision support.</w:t>
      </w:r>
    </w:p>
    <w:p w14:paraId="2621488F" w14:textId="77777777" w:rsidR="00F641D7" w:rsidRDefault="00F641D7" w:rsidP="00254F80">
      <w:pPr>
        <w:rPr>
          <w:rFonts w:ascii="Arial" w:hAnsi="Arial" w:cs="Arial"/>
        </w:rPr>
      </w:pPr>
    </w:p>
    <w:p w14:paraId="42B280C2" w14:textId="768CD35D" w:rsidR="00F641D7" w:rsidRPr="00F641D7" w:rsidRDefault="00F641D7" w:rsidP="00F641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641D7">
        <w:rPr>
          <w:rFonts w:ascii="Arial" w:hAnsi="Arial" w:cs="Arial"/>
        </w:rPr>
        <w:t>Market Trends: Helps businesses adjust pricing and promotional strategies.</w:t>
      </w:r>
    </w:p>
    <w:p w14:paraId="5BAEC444" w14:textId="2D1F845C" w:rsidR="001B7814" w:rsidRDefault="001B7814"/>
    <w:sectPr w:rsidR="001B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F37"/>
    <w:multiLevelType w:val="multilevel"/>
    <w:tmpl w:val="76F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6DDA"/>
    <w:multiLevelType w:val="multilevel"/>
    <w:tmpl w:val="15E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61E8"/>
    <w:multiLevelType w:val="multilevel"/>
    <w:tmpl w:val="8C70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1BBD"/>
    <w:multiLevelType w:val="multilevel"/>
    <w:tmpl w:val="CB6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9630B"/>
    <w:multiLevelType w:val="multilevel"/>
    <w:tmpl w:val="ED0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70CBE"/>
    <w:multiLevelType w:val="multilevel"/>
    <w:tmpl w:val="0DCA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731E5"/>
    <w:multiLevelType w:val="hybridMultilevel"/>
    <w:tmpl w:val="D960D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071F4"/>
    <w:multiLevelType w:val="multilevel"/>
    <w:tmpl w:val="FBF0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C0595"/>
    <w:multiLevelType w:val="multilevel"/>
    <w:tmpl w:val="8E52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A1AE5"/>
    <w:multiLevelType w:val="multilevel"/>
    <w:tmpl w:val="D644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243144">
    <w:abstractNumId w:val="3"/>
  </w:num>
  <w:num w:numId="2" w16cid:durableId="118454877">
    <w:abstractNumId w:val="8"/>
  </w:num>
  <w:num w:numId="3" w16cid:durableId="730545977">
    <w:abstractNumId w:val="2"/>
  </w:num>
  <w:num w:numId="4" w16cid:durableId="1273174568">
    <w:abstractNumId w:val="5"/>
  </w:num>
  <w:num w:numId="5" w16cid:durableId="1087926986">
    <w:abstractNumId w:val="4"/>
  </w:num>
  <w:num w:numId="6" w16cid:durableId="1830556160">
    <w:abstractNumId w:val="0"/>
  </w:num>
  <w:num w:numId="7" w16cid:durableId="1720591275">
    <w:abstractNumId w:val="7"/>
  </w:num>
  <w:num w:numId="8" w16cid:durableId="1039743361">
    <w:abstractNumId w:val="1"/>
  </w:num>
  <w:num w:numId="9" w16cid:durableId="649097818">
    <w:abstractNumId w:val="9"/>
  </w:num>
  <w:num w:numId="10" w16cid:durableId="1909613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14"/>
    <w:rsid w:val="000360A0"/>
    <w:rsid w:val="001B7814"/>
    <w:rsid w:val="002249FC"/>
    <w:rsid w:val="00254F80"/>
    <w:rsid w:val="00572DD8"/>
    <w:rsid w:val="008F0913"/>
    <w:rsid w:val="00F6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B89D"/>
  <w15:chartTrackingRefBased/>
  <w15:docId w15:val="{2D062414-1F6B-4887-9C20-B9D5F1AB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Siddique</dc:creator>
  <cp:keywords/>
  <dc:description/>
  <cp:lastModifiedBy>Malik Siddique</cp:lastModifiedBy>
  <cp:revision>8</cp:revision>
  <dcterms:created xsi:type="dcterms:W3CDTF">2025-03-18T10:57:00Z</dcterms:created>
  <dcterms:modified xsi:type="dcterms:W3CDTF">2025-03-18T11:13:00Z</dcterms:modified>
</cp:coreProperties>
</file>