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Drive2Zero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444444"/>
          <w:sz w:val="30"/>
          <w:szCs w:val="30"/>
        </w:rPr>
        <w:t xml:space="preserve">Forecasting Sri Lanka’s Transport CO₂ Emissions &amp; EV Adoption</w:t>
      </w:r>
    </w:p>
    <w:p>
      <w:pPr>
        <w:pBdr>
          <w:bottom w:val="single" w:color="1E3A5F" w:sz="6"/>
        </w:pBdr>
        <w:spacing w:before="0" w:after="320"/>
        <w:jc w:val="center"/>
      </w:pPr>
      <w:r>
        <w:t xml:space="preserve"/>
      </w:r>
    </w:p>
    <w:p>
      <w:pPr>
        <w:spacing w:before="320" w:after="8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Technical Documentation &amp; Code Explanation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Team: Tech Wizards 2.0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Odyssey 2025  |  General Sir John Kotelawala Defence University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SDG 11: Sustainable Cities  |  SDG 13: Climate Action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Index No.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JAC Sudarshika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D/DBA/23/0011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OM Kavishan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D/DBA/23/0012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SAHI Piyathilaka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D/DBA/23/0031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KKASCW Bandara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D/DBA/23/0037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Project Overview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What is Drive2Zero?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Drive2Zero is a data science and AI platform that analyses Sri Lanka's vehicle registration data (2008–2023), forecasts future transport CO₂ emissions using ARIMA time-series modelling, and simulates the impact of different EV adoption strategies through to 2040.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platform provides actionable, data-driven insights for policymakers, urban planners, and environmental stakeholders — answering the key question: How much CO₂ can Sri Lanka save by adopting electric vehicles?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Problem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By 2020 Sri Lanka had over 8.3 million registered vehicles.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Transport is one of the largest and fastest-growing sources of greenhouse gas emissions.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Without intervention, emissions will keep rising — undermining Sri Lanka's 2050 carbon neutrality goal.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data-driven tool to forecast emissions and quantify EV benefits was missing.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What does the project produce?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ARIMA time-series forecast of vehicle registrations (2024–2040)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CO₂ emission estimates by vehicle class and fuel type (2008–2023)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 EV adoption scenario simulations showing how much CO₂ can be saved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Power BI interactive dashboard with 3 pages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Exported CSV data files for further analysis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programming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loading, cleaning, reshaping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Mathematical calculations (log, exp, sqrt)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charts and visualisations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statsmodels (ARIMA)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Time-series forecasting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 benchmark models and cross-validation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openpyxl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Reading the .xlsx vehicle registration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Interactive 3-page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ipywidgets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Interactive sliders in the notebook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Data &amp; Preprocessing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Data Source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Source: Department of Motor Traffic (DMT), Sri Lanka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File: new_vehicles_registered 2008–2023.xlsx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New vehicle registrations by vehicle class and fuel type, 2008 to 2023 (16 years).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 OF VEHICLE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Vehicle category: Motor Cars, Motorcycles, Buses,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Fuel 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Diesel, Petrol, Electric, Hybrid, LP 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2008 → 2023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 columns of yearly registration counts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Why preprocessing was needed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Excel file had merged cells — "Motor Cars" appears once but covers 4 rows (one per fuel type). The code tracks the last seen vehicle class and fills it down.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Missing values appeared as dashes ("-"), special Unicode strikethrough characters (̵, ̶), and empty cells. All were converted to 0.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2013 has no data in the source file — a known gap in DMT records, not a code error.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TOTAL row and source attribution row were skipped.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Wide → Long format reshape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raw data is in wide format (one row per vehicle+fuel, years as columns). This was reshaped to long format using pandas melt() — one row per year per vehicle per fuel type.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Wide (raw)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 rows × 18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Long (clean)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448 rows × 4 columns (Year, VehicleClass, FuelType, Count)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Key findings from EDA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2015 was the peak registration year (665,599 vehicles) due to tax removal on imports.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2021–2022 saw a 96% collapse from peak due to COVID-19 and the Sri Lanka economic crisis.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Motorcycles account for 81.3% of 2023 new registrations — the most impactful electrification target.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 registrations grew from just 6 in 2008 to 2,182 in 2023 — small but growing.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2013 data is entirely missing from the DMT dataset.</w:t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CO₂ Emission Estimation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Why estimate emissions from registration data?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Sri Lanka does not publish direct transport CO₂ measurements. We estimate emissions using the IPCC Tier 1 methodology — the same approach used by national governments for climate reporting.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The Formula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CO2 (tonnes) = Vehicles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x Average km driven per year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x Fuel consumption (litres per 100 km) / 100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x Emission factor (kg CO2 per litre)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/ 1000   (convert kg to tonnes)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For Electric Vehicles: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CO2 (tonnes) = Vehicles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x Average km per year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x Energy consumption (kWh per 100 km) / 100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x Grid emission factor (kg CO2 per kWh)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/ 1000</w:t>
      </w:r>
    </w:p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Sri Lanka electricity grid emission factor used is 0.65 kg CO₂/kWh (2023). This means electric vehicles are NOT zero emission — they still produce CO₂ through the electricity they consume. This is honest, conservative accounting.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Emission factor values (IPCC AR6 WG3)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Vehicle + Fuel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tCO₂ / vehicle / 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 — Diesel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56.28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Lorry — Diesel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30.02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 — Petrol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3.74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 — Hybrid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2.29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 — Electric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Motorcycle — Petrol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Motorcycle — Electric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Buses and lorries have the HIGHEST CO₂ per vehicle.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But motorcycles cause the MOST total CO₂ because 81% of all vehicles are motorcycles.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Electrifying motorcycles first = biggest overall impact.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Time Series Forecasting — ARIMA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What is ARIMA?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ARIMA stands for AutoRegressive Integrated Moving Average. It is a statistical model specifically designed for time-series data — data collected at regular intervals over time.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 (p) — AutoRegressive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Uses past values to predict the next value. p=1 means use last year’s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 (d) — Integrated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Differences the data to remove trends. d=1 means take year-over-year changes.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 (q) — Moving Average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Uses past forecast errors to correct predictions. q=1 means correct using last year’s error.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Why ARIMA over ML?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ARIMA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ML (Random Forest / Gradient Boosting)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Works well with small datasets (n=16)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Needs 100+ data points ideally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Forecasts naturally into the future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Needs future lag features to forecast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Provides confidence intervals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built-in uncertainty measure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explainable to policymakers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Black box — harder to explain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Designed for temporal/sequential data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Designed for tabular/cross-sectional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Key fixes applied to ARIMA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Fix 1: Zero values before log transform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Problem: The dataset has years with 0 vehicle registrations (e.g. some EV categories in early years). Taking log(0) = -infinity, which crashes the ADF stationarity test.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Fix: Replace zeros with NaN then interpolate linearly between neighbours before applying log.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ts_clean = ts.replace(0, np.nan).interpolate(method='linear').ffill().bfill()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log_ts   = np.log(ts_clean)   # safe — no zeros remain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Fix 2: PACF lags capped dynamically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Problem: PACF requires lags &lt; 50% of the series length. With 15 differenced points, max lags = 7. Using lags=8 raises a ValueError.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Fix: Calculate the maximum safe lags dynamically from the data.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MAX_LAGS = min(6, len(diff_ts) // 2 - 1)   # always safe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Fix 3: Grid search default fallback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Problem: If all ARIMA fits fail, best_order stays None, causing a TypeError when passed to the ARIMA constructor.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Fix: Initialise best_order to a sensible default (1,1,0) before the loop.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best_order = (1, 1, 0)   # safe default — never None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for p, d, q in itertools.product(range(3), [1], range(3)):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try: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fit = ARIMA(log_ts, order=(p,d,q)).fit()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if fit.aic &lt; best_aic: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best_order = (p, d, q)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except: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pass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Fix 4: Train on pre-COVID data only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Problem: Including COVID years (2020–2022) in training taught the model that near-zero registrations are normal. This caused a flat forecast of ~29,000 vehicles per year — clearly wrong.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Fix: Train on 2008–2019 (pre-COVID) so the model learns the real long-term growth pattern.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log_ts_train = log_ts.loc[:2019]   # exclude COVID years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best_model = ARIMA(log_ts_train, order=best_order, trend='t').fit()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Fix 5: Add drift term (trend='t')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Problem: ARIMA(0,1,1) without a drift term produces a completely flat forecast — the same value (28,819) every year forever.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Fix: Add trend='t' which adds a linear drift/trend term, allowing the forecast to grow at ~4.5% per year.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Fix 6: Cap confidence intervals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Problem: Back-transforming log-scale confidence intervals with exp() causes them to explode exponentially — the upper bound reached 2.77 million by 2040, making the chart unreadable.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Fix: Cap the upper CI at 1.5x the point forecast for visual clarity.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fc_df['Upper_90_capped'] = np.minimum(fc_df['Upper_90'], fc_df['Forecast'] * 1.5)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ARIMA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model order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ARIMA(0,1,1) with drift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9.491 (pre-COVID training)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Ljung-Box p-value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0.80 (residuals are random — good)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Jarque-Bera 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0.53 (residuals normally distributed — good)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variance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0.0787 (4x lower than COVID-inclusive model)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2024 forecast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~448,000 vehicles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2040 forecast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~924,000 vehicles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 growth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~4.5% per year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EV Adoption Scenario Simulation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What the simulation does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scenario simulation asks: if different percentages of new vehicles are electric by 2040, how much CO₂ does Sri Lanka save compared to doing nothing (Business As Usual)?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It uses two models working together: the ARIMA forecast provides the total number of vehicles each year (2024–2040), and the logistic S-curve model determines what fraction of those vehicles are EVs.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The S-curve (logistic) adoption model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 adoption does not grow linearly. It follows an S-curve: slow at first (high cost, low awareness), rapid in the middle (economies of scale, infrastructure build-up), then levelling off as the market saturates.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def logistic_ev_share(year, target_2040, k=0.5):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midpoint = 2032   # inflection point — fastest growth around 2032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raw      = 1 / (1 + exp(-k * (year - midpoint)))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# Scale so the curve reaches exactly target_2040 by 2040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raw_2040 = 1 / (1 + exp(-k * (2040 - midpoint)))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raw_2024 = 1 / (1 + exp(-k * (2024 - midpoint)))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(raw - raw_2024) / (raw_2040 - raw_2024) * target_2040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Grid emission improvement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 Sri Lanka adds more renewable energy, the electricity grid becomes cleaner. EVs therefore get greener over time even if the vehicles themselves don't change.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Grid emission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0.65 kg CO₂ per kWh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2040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0.45 kg CO₂ per kWh (30% reduction as renewables grow)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5.4 Scenario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 Share 2040 | CO₂ 2040 (Mt) | Reduction vs BAU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(BAU)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2%   |  1.638 Mt  |  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EV (15%)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15%  |  1.476 Mt  |  9.9%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 EV (30%)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  |  1.289 Mt  |  21.3%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EV (50%)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  |  1.040 Mt  |  36.5%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EV (80%)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  |  0.665 Mt  |  59.4%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Headline Finding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Under Full EV (80%) scenario, Sri Lanka's transport CO₂ falls from 1.64 Mt to 0.67 Mt by 2040.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BELOW the 2024 starting level (0.80 Mt) — emissions fall despite MORE vehicles on the road.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Cumulative saving vs BAU (2024–2040): 6.64 million tonnes of CO₂.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Equivalent to removing ~300,000 petrol cars from the road permanently.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Model Validation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Validation approach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 check how well the ARIMA model performs on data it has not seen, we held out 3 years (2017–2019) as a test set and trained on 2008–2016 only.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deliberately avoided using 2020–2023 as the test window because COVID-19 caused a 96% crash in registrations — an unpredictable black-swan event that no time-series model could forecast from historical data alone.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Validation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| 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MAE  (Mean Absolute Error)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303,016 vehicles  |  Average absolute gap between predicted and actual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RMSE (Root Mean Squared Error)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319,698 vehicles  |  Penalises large errors more than MAE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MAPE (Mean Absolute % Error)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74.2%  |  Average % gap between predicted and actual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MAPE is 74% — and why this is acceptable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model predicts ~650k vehicles for 2017–2019, but actual values fell to ~450k (post-2015 market correction).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because the 2015 peak (665k) dominated the training data, causing the model to expect continued growth.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long-range policy forecasting, directional trends and relative differences between scenarios matter more than exact point accuracy.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key output — “High EV saves 36.5% more CO₂ than BAU” — remains valid regardless of whether baseline vehicles are 448k or 500k.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ML benchmark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CV MAE |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ARIMA(0,1,1)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303,016  |  Chosen model — time-series appropriate, provides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~235,000  |  Better CV MAE but needs future lag features to forecast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~249,000  |  Similar to RF, higher variance across folds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Excluded  |  n_features = n_samples per fold — silent MAE=0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Errors Encountered &amp; Fixes Applied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documents every error encountered during development, the root cause, and the fix applied. This is the full debugging log of the project.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Root Cause |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ModuleNotFoundError: ipywidgets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Package not installed in the Python environment.
Fix: Added install cell at top of notebook.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MissingDataError: exog contains inf or nans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np.log(0) = -inf for years with 0 EV registrations, which crashes adfuller.
Fix: Replace zeros with NaN and interpolate before log transform.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ValueError: nlags 8 must be &lt; 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PACF requires lags &lt; 50% of series length. 16 data points → max lags = 7.
Fix: MAX_LAGS = min(6, len(diff_ts) // 2 - 1)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TypeError: NoneType not subscriptable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Grid search cell not run before forecast cell, so best_order was None.
Fix: Initialise best_order = (1,1,0) as default before the loop.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 forecast (28,819 every year)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on COVID years (2020–2022) taught the model that near-zero is normal. No drift term.
Fix: Train on 2008–2019 only + add trend='t'.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 band crushes the chart (y-axis to 7,000k)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exp() of log-scale CI upper bound explodes to 2.77 million by 2040.
Fix: Cap Upper_90 at 1.5x forecast. Set ylim to 1.2x historical peak.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MAPE: 1297% on validation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 on COVID years (2020–2023) which are black-swan anomalies.
Fix: Use pre-COVID test window (2017–2019).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 Linear Regression MAE = 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n_features = n_samples per fold (4 features, ~4 rows). Perfect overfit, silent wrong result.
Fix: Remove Linear Regression from benchmark.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BI bar chart shows all bars =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BI defaulted to Count instead of Sum for the numeric column.
Fix: Click dropdown on field → change from Count to Sum.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BI EV chart shows Count of Year on X-axis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 dragged incorrectly as a measure instead of axis.
Fix: Change visual to Column Chart. Drag Year to X-axis field well.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Power BI Dashboard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Dashboard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Charts | Data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1: Overview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 chart: Total registrations by fuel type (2008–2023)
Clustered column: BEV &amp; HEV growth by year
Source: powerbi_fuel_registrations.csv, powerbi_ev_hybrid.csv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2: CO₂ Scenarios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 chart: CO₂ projections for all 5 scenarios (2024–2040)
Line chart: EV adoption S-curves by scenario
Slicer: scenario selector tiles (interactive filter)
Source: powerbi_scenarios.csv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3: 2040 Summary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 chart: CO₂ reduction % by scenario
Table: Full summary with conditional colour formatting
Source: powerbi_2040_summary.csv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Exported CSV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powerbi_fuel_registrations.csv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Year, Diesel, Electric, Hybrid, Other, Petrol counts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powerbi_co2_by_fuel.csv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Year, CO₂ (Mt) per fuel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powerbi_ev_hybrid.csv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Year, BEV count, HEV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powerbi_scenarios.csv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Year, CO₂_Mt, EV_Share, EV_Count, TotalVehicles, Scenario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powerbi_2040_summary.csv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Scenario, EV share, CO₂ in 2040, Reduction vs BAU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How to Run the Project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File structure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Drive2Zero/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Drive2Zero_Final.ipynb          ← main notebook (run this)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new_vehicles_registered 2008-2023.xlsx   ← source data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Drive2Zero_CO2_Emissions.pbix    ← Power BI dashboard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Drive2Zero_EV_Scenarios.pbix     ← Power BI scenarios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README.md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└── .gitignore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Step-by-step instructions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1: Install Python 3.10+ and Jupyter Notebook (or open in VS Code)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2: Place the .xlsx file in the same folder as the notebook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3: Open Drive2Zero_Final.ipynb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4: Run Cell 1 (install packages) — this installs all dependencies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5: Restart the kernel: Kernel → Restart Kernel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6: Run All Cells (Kernel → Restart &amp; Run All)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7: Section 8 exports 5 CSV files for Power BI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8: Open the .pbix files in Power BI Desktop to view the dashboard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9.3 Dependencies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pip install pandas numpy matplotlib seaborn statsmodels scikit-learn openpyxl ipywidgets</w:t>
      </w:r>
    </w:p>
    <w:p>
      <w:r>
        <w:br w:type="page"/>
      </w:r>
    </w:p>
    <w:p>
      <w:pPr>
        <w:pStyle w:val="Heading1"/>
        <w:pBdr>
          <w:bottom w:val="single" w:color="1E3A5F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Conclusions &amp; Recommendations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10.1 Key findings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Sri Lanka's vehicle fleet is overwhelmingly motorcycle-dominated (81.3% in 2023). Electrifying motorcycles has far greater emission impact than electrifying cars.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Without intervention, transport CO₂ doubles from 0.80 Mt (2024) to 1.64 Mt (2040) as the fleet recovers.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High EV (50%) scenario reduces 2040 emissions by 36.5% vs BAU.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EV (80%) actually brings emissions below the 2024 starting point despite more vehicles on the road.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Grid decarbonisation amplifies EV benefits — clean electricity + EVs is far more powerful than either alone.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10.2 Policy recommendations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EV import duties to lower purchase cost — the single biggest barrier in Sri Lanka.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Prioritise charging infrastructure for motorcycles and three-wheelers, not just cars.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Invest in renewable energy — amplifies EV emission benefits as grid gets cleaner.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Establish a stable long-term EV policy framework — frequent tax changes (as seen with hybrids in 2015–2019) destroy market confidence.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a 50% EV target for new registrations by 2040 to align with the 2050 carbon neutrality goal.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10.3 SDG Alignment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Drive2Zero contributes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SDG 11: Sustainable Cities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Reduces urban air pollution and congestion in Colombo and the Western Province.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SDG 13: Climate Action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Provides data-driven tools to guide Sri Lanka toward its 2050 carbon neutrality target.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1E3A5F" w:sz="2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Drive2Zero  |  Tech Wizards 2.0  |  Data Odyssey 2025  |  KDU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Tech Wizards 2.0  |  Data Odyssey 2025  |  KDU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spacing w:before="0" w:after="8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Drive2Zero</w:t>
    </w:r>
    <w:r>
      <w:rPr>
        <w:rFonts w:ascii="Arial" w:cs="Arial" w:eastAsia="Arial" w:hAnsi="Arial"/>
        <w:color w:val="444444"/>
        <w:sz w:val="20"/>
        <w:szCs w:val="20"/>
      </w:rPr>
      <w:t xml:space="preserve">   | 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2026-03-19T15:17:10.873Z</dcterms:created>
  <dcterms:modified xsi:type="dcterms:W3CDTF">2026-03-19T15:17:10.874Z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