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120"/>
        <w:jc w:val="center"/>
      </w:pPr>
      <w:r>
        <w:rPr>
          <w:rFonts w:ascii="Arial" w:cs="Arial" w:eastAsia="Arial" w:hAnsi="Arial"/>
          <w:b/>
          <w:bCs/>
          <w:color w:val="1F3864"/>
          <w:sz w:val="72"/>
          <w:szCs w:val="72"/>
        </w:rPr>
        <w:t xml:space="preserve">InvoiceGuard</w:t>
      </w:r>
    </w:p>
    <w:p>
      <w:pPr>
        <w:spacing w:before="0" w:after="400"/>
        <w:jc w:val="center"/>
      </w:pPr>
      <w:r>
        <w:rPr>
          <w:rFonts w:ascii="Arial" w:cs="Arial" w:eastAsia="Arial" w:hAnsi="Arial"/>
          <w:color w:val="2E75B6"/>
          <w:sz w:val="28"/>
          <w:szCs w:val="28"/>
        </w:rPr>
        <w:t xml:space="preserve">A Deep Learning System for Business Invoice Classification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D5E8F0" w:val="clear"/>
            <w:tcMar>
              <w:top w:type="dxa" w:w="200"/>
              <w:left w:type="dxa" w:w="300"/>
              <w:bottom w:type="dxa" w:w="200"/>
              <w:right w:type="dxa" w:w="300"/>
            </w:tcMar>
          </w:tcPr>
          <w:p>
            <w:pPr>
              <w:spacing w:after="80"/>
              <w:jc w:val="center"/>
            </w:pPr>
            <w:r>
              <w:rPr>
                <w:rFonts w:ascii="Arial" w:cs="Arial" w:eastAsia="Arial" w:hAnsi="Arial"/>
                <w:b/>
                <w:bCs/>
                <w:color w:val="1F3864"/>
                <w:sz w:val="22"/>
                <w:szCs w:val="22"/>
              </w:rPr>
              <w:t xml:space="preserve">Group Coursework Project</w:t>
            </w:r>
          </w:p>
          <w:p>
            <w:pPr>
              <w:spacing w:after="80"/>
              <w:jc w:val="center"/>
            </w:pPr>
            <w:r>
              <w:rPr>
                <w:rFonts w:ascii="Arial" w:cs="Arial" w:eastAsia="Arial" w:hAnsi="Arial"/>
                <w:color w:val="555555"/>
                <w:sz w:val="20"/>
                <w:szCs w:val="20"/>
              </w:rPr>
              <w:t xml:space="preserve">Deep Learning  |  Image Classification</w:t>
            </w:r>
          </w:p>
          <w:p>
            <w:pPr>
              <w:spacing w:after="0"/>
              <w:jc w:val="center"/>
            </w:pPr>
            <w:r>
              <w:rPr>
                <w:rFonts w:ascii="Arial" w:cs="Arial" w:eastAsia="Arial" w:hAnsi="Arial"/>
                <w:color w:val="555555"/>
                <w:sz w:val="20"/>
                <w:szCs w:val="20"/>
              </w:rPr>
              <w:t xml:space="preserve">Deadline: 13th June 2025</w:t>
            </w:r>
          </w:p>
        </w:tc>
      </w:tr>
    </w:tbl>
    <w:p>
      <w:pPr>
        <w:spacing w:before="0" w:after="640"/>
      </w:pPr>
      <w:r>
        <w:t xml:space="preserve"/>
      </w:r>
    </w:p>
    <w:p>
      <w:pPr>
        <w:jc w:val="center"/>
      </w:pPr>
      <w:r>
        <w:rPr>
          <w:rFonts w:ascii="Arial" w:cs="Arial" w:eastAsia="Arial" w:hAnsi="Arial"/>
          <w:i/>
          <w:iCs/>
          <w:color w:val="AAAAAA"/>
          <w:sz w:val="18"/>
          <w:szCs w:val="18"/>
        </w:rPr>
        <w:t xml:space="preserve">Confidential — For Academic Submission Only</w:t>
      </w:r>
    </w:p>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1. Introduction</w:t>
      </w:r>
    </w:p>
    <w:p>
      <w:pPr>
        <w:spacing w:before="80" w:after="80"/>
        <w:jc w:val="both"/>
      </w:pPr>
      <w:r>
        <w:rPr>
          <w:rFonts w:ascii="Arial" w:cs="Arial" w:eastAsia="Arial" w:hAnsi="Arial"/>
          <w:b w:val="false"/>
          <w:bCs w:val="false"/>
          <w:i w:val="false"/>
          <w:iCs w:val="false"/>
          <w:color w:val="333333"/>
          <w:sz w:val="22"/>
          <w:szCs w:val="22"/>
        </w:rPr>
        <w:t xml:space="preserve">InvoiceGuard is a desktop and web-based invoice classification system developed as part of a group coursework project. The system leverages foundational deep learning techniques to automatically categorize scanned business invoice images into one of four predefined categories, reducing the manual workload of accounting and finance professionals.</w:t>
      </w:r>
    </w:p>
    <w:p>
      <w:pPr>
        <w:spacing w:before="0" w:after="80"/>
      </w:pPr>
      <w:r>
        <w:t xml:space="preserve"/>
      </w:r>
    </w:p>
    <w:p>
      <w:pPr>
        <w:spacing w:before="80" w:after="80"/>
        <w:jc w:val="both"/>
      </w:pPr>
      <w:r>
        <w:rPr>
          <w:rFonts w:ascii="Arial" w:cs="Arial" w:eastAsia="Arial" w:hAnsi="Arial"/>
          <w:b w:val="false"/>
          <w:bCs w:val="false"/>
          <w:i w:val="false"/>
          <w:iCs w:val="false"/>
          <w:color w:val="333333"/>
          <w:sz w:val="22"/>
          <w:szCs w:val="22"/>
        </w:rPr>
        <w:t xml:space="preserve">The solution is designed to be lightweight, interpretable, and deployable in-house — without relying on external cloud-based AI services. The internal technical team can maintain, retrain, and extend the model as business needs evolve.</w:t>
      </w:r>
    </w:p>
    <w:p>
      <w:pPr>
        <w:spacing w:before="0" w:after="80"/>
      </w:pPr>
      <w:r>
        <w:t xml:space="preserve"/>
      </w:r>
    </w:p>
    <w:p>
      <w:pPr>
        <w:pStyle w:val="Heading1"/>
        <w:pBdr>
          <w:bottom w:val="single" w:color="2E75B6" w:sz="6" w:space="1"/>
        </w:pBdr>
        <w:spacing w:before="360" w:after="200"/>
      </w:pPr>
      <w:r>
        <w:rPr>
          <w:rFonts w:ascii="Arial" w:cs="Arial" w:eastAsia="Arial" w:hAnsi="Arial"/>
          <w:b/>
          <w:bCs/>
          <w:color w:val="1F3864"/>
          <w:sz w:val="32"/>
          <w:szCs w:val="32"/>
        </w:rPr>
        <w:t xml:space="preserve">2. Business Use Case</w:t>
      </w:r>
    </w:p>
    <w:p>
      <w:pPr>
        <w:pStyle w:val="Heading2"/>
        <w:spacing w:before="280" w:after="120"/>
      </w:pPr>
      <w:r>
        <w:rPr>
          <w:rFonts w:ascii="Arial" w:cs="Arial" w:eastAsia="Arial" w:hAnsi="Arial"/>
          <w:b/>
          <w:bCs/>
          <w:color w:val="2E75B6"/>
          <w:sz w:val="26"/>
          <w:szCs w:val="26"/>
        </w:rPr>
        <w:t xml:space="preserve">2.1 Problem Statement</w:t>
      </w:r>
    </w:p>
    <w:p>
      <w:pPr>
        <w:spacing w:before="80" w:after="80"/>
        <w:jc w:val="both"/>
      </w:pPr>
      <w:r>
        <w:rPr>
          <w:rFonts w:ascii="Arial" w:cs="Arial" w:eastAsia="Arial" w:hAnsi="Arial"/>
          <w:b w:val="false"/>
          <w:bCs w:val="false"/>
          <w:i w:val="false"/>
          <w:iCs w:val="false"/>
          <w:color w:val="333333"/>
          <w:sz w:val="22"/>
          <w:szCs w:val="22"/>
        </w:rPr>
        <w:t xml:space="preserve">An accounting and finance firm processes hundreds of invoices from multiple vendors every month. Administrative staff are currently required to manually review each scanned or photographed invoice and classify it into one of four expense categories:</w:t>
      </w:r>
    </w:p>
    <w:p>
      <w:pPr>
        <w:spacing w:before="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Utilities — electricity, water, internet bills</w:t>
      </w:r>
    </w:p>
    <w:p>
      <w:pPr>
        <w:pStyle w:val="ListParagraph"/>
        <w:numPr>
          <w:ilvl w:val="0"/>
          <w:numId w:val="2"/>
        </w:numPr>
        <w:spacing w:before="40" w:after="40"/>
      </w:pPr>
      <w:r>
        <w:rPr>
          <w:rFonts w:ascii="Arial" w:cs="Arial" w:eastAsia="Arial" w:hAnsi="Arial"/>
          <w:color w:val="333333"/>
          <w:sz w:val="22"/>
          <w:szCs w:val="22"/>
        </w:rPr>
        <w:t xml:space="preserve">Travel — hotel receipts, flight tickets, fuel expenses</w:t>
      </w:r>
    </w:p>
    <w:p>
      <w:pPr>
        <w:pStyle w:val="ListParagraph"/>
        <w:numPr>
          <w:ilvl w:val="0"/>
          <w:numId w:val="2"/>
        </w:numPr>
        <w:spacing w:before="40" w:after="40"/>
      </w:pPr>
      <w:r>
        <w:rPr>
          <w:rFonts w:ascii="Arial" w:cs="Arial" w:eastAsia="Arial" w:hAnsi="Arial"/>
          <w:color w:val="333333"/>
          <w:sz w:val="22"/>
          <w:szCs w:val="22"/>
        </w:rPr>
        <w:t xml:space="preserve">Office Supplies — stationery, furniture, equipment</w:t>
      </w:r>
    </w:p>
    <w:p>
      <w:pPr>
        <w:pStyle w:val="ListParagraph"/>
        <w:numPr>
          <w:ilvl w:val="0"/>
          <w:numId w:val="2"/>
        </w:numPr>
        <w:spacing w:before="40" w:after="40"/>
      </w:pPr>
      <w:r>
        <w:rPr>
          <w:rFonts w:ascii="Arial" w:cs="Arial" w:eastAsia="Arial" w:hAnsi="Arial"/>
          <w:color w:val="333333"/>
          <w:sz w:val="22"/>
          <w:szCs w:val="22"/>
        </w:rPr>
        <w:t xml:space="preserve">Entertainment — client meals, events, recreational expenses</w:t>
      </w:r>
    </w:p>
    <w:p>
      <w:pPr>
        <w:spacing w:before="0" w:after="80"/>
      </w:pPr>
      <w:r>
        <w:t xml:space="preserve"/>
      </w:r>
    </w:p>
    <w:p>
      <w:pPr>
        <w:spacing w:before="80" w:after="80"/>
        <w:jc w:val="both"/>
      </w:pPr>
      <w:r>
        <w:rPr>
          <w:rFonts w:ascii="Arial" w:cs="Arial" w:eastAsia="Arial" w:hAnsi="Arial"/>
          <w:b w:val="false"/>
          <w:bCs w:val="false"/>
          <w:i w:val="false"/>
          <w:iCs w:val="false"/>
          <w:color w:val="333333"/>
          <w:sz w:val="22"/>
          <w:szCs w:val="22"/>
        </w:rPr>
        <w:t xml:space="preserve">This manual process is time-consuming, error-prone, and does not scale efficiently as the volume of invoices grows.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2.2 Proposed Solution</w:t>
      </w:r>
    </w:p>
    <w:p>
      <w:pPr>
        <w:spacing w:before="80" w:after="80"/>
        <w:jc w:val="both"/>
      </w:pPr>
      <w:r>
        <w:rPr>
          <w:rFonts w:ascii="Arial" w:cs="Arial" w:eastAsia="Arial" w:hAnsi="Arial"/>
          <w:b w:val="false"/>
          <w:bCs w:val="false"/>
          <w:i w:val="false"/>
          <w:iCs w:val="false"/>
          <w:color w:val="333333"/>
          <w:sz w:val="22"/>
          <w:szCs w:val="22"/>
        </w:rPr>
        <w:t xml:space="preserve">InvoiceGuard automates the invoice classification workflow by:</w:t>
      </w:r>
    </w:p>
    <w:p>
      <w:pPr>
        <w:spacing w:before="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Accepting a scanned invoice image as input</w:t>
      </w:r>
    </w:p>
    <w:p>
      <w:pPr>
        <w:pStyle w:val="ListParagraph"/>
        <w:numPr>
          <w:ilvl w:val="0"/>
          <w:numId w:val="2"/>
        </w:numPr>
        <w:spacing w:before="40" w:after="40"/>
      </w:pPr>
      <w:r>
        <w:rPr>
          <w:rFonts w:ascii="Arial" w:cs="Arial" w:eastAsia="Arial" w:hAnsi="Arial"/>
          <w:color w:val="333333"/>
          <w:sz w:val="22"/>
          <w:szCs w:val="22"/>
        </w:rPr>
        <w:t xml:space="preserve">Preprocessing the image (grayscale conversion, resizing, normalization)</w:t>
      </w:r>
    </w:p>
    <w:p>
      <w:pPr>
        <w:pStyle w:val="ListParagraph"/>
        <w:numPr>
          <w:ilvl w:val="0"/>
          <w:numId w:val="2"/>
        </w:numPr>
        <w:spacing w:before="40" w:after="40"/>
      </w:pPr>
      <w:r>
        <w:rPr>
          <w:rFonts w:ascii="Arial" w:cs="Arial" w:eastAsia="Arial" w:hAnsi="Arial"/>
          <w:color w:val="333333"/>
          <w:sz w:val="22"/>
          <w:szCs w:val="22"/>
        </w:rPr>
        <w:t xml:space="preserve">Extracting relevant features (pixel data, edge density, histograms, HOG descriptors)</w:t>
      </w:r>
    </w:p>
    <w:p>
      <w:pPr>
        <w:pStyle w:val="ListParagraph"/>
        <w:numPr>
          <w:ilvl w:val="0"/>
          <w:numId w:val="2"/>
        </w:numPr>
        <w:spacing w:before="40" w:after="40"/>
      </w:pPr>
      <w:r>
        <w:rPr>
          <w:rFonts w:ascii="Arial" w:cs="Arial" w:eastAsia="Arial" w:hAnsi="Arial"/>
          <w:color w:val="333333"/>
          <w:sz w:val="22"/>
          <w:szCs w:val="22"/>
        </w:rPr>
        <w:t xml:space="preserve">Classifying the invoice using a trained Multi-Layer Perceptron (MLP) model</w:t>
      </w:r>
    </w:p>
    <w:p>
      <w:pPr>
        <w:pStyle w:val="ListParagraph"/>
        <w:numPr>
          <w:ilvl w:val="0"/>
          <w:numId w:val="2"/>
        </w:numPr>
        <w:spacing w:before="40" w:after="40"/>
      </w:pPr>
      <w:r>
        <w:rPr>
          <w:rFonts w:ascii="Arial" w:cs="Arial" w:eastAsia="Arial" w:hAnsi="Arial"/>
          <w:color w:val="333333"/>
          <w:sz w:val="22"/>
          <w:szCs w:val="22"/>
        </w:rPr>
        <w:t xml:space="preserve">Returning the predicted category with a confidence score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2.3 Expected Benefits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Savings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Reduces manual classification time from minutes to seconds per invoice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Accuracy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Consistent predictions unaffected by human fatigue or bias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Scalability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Handles hundreds of invoices simultaneously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In-house Control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dependency on external cloud AI APIs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Reduction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Lower administrative overhead over time</w:t>
            </w:r>
          </w:p>
        </w:tc>
      </w:tr>
    </w:tbl>
    <w:p>
      <w:pPr>
        <w:spacing w:before="0" w:after="160"/>
      </w:pPr>
      <w:r>
        <w:t xml:space="preserve"/>
      </w:r>
    </w:p>
    <w:p>
      <w:pPr>
        <w:pStyle w:val="Heading1"/>
        <w:pBdr>
          <w:bottom w:val="single" w:color="2E75B6" w:sz="6" w:space="1"/>
        </w:pBdr>
        <w:spacing w:before="360" w:after="200"/>
      </w:pPr>
      <w:r>
        <w:rPr>
          <w:rFonts w:ascii="Arial" w:cs="Arial" w:eastAsia="Arial" w:hAnsi="Arial"/>
          <w:b/>
          <w:bCs/>
          <w:color w:val="1F3864"/>
          <w:sz w:val="32"/>
          <w:szCs w:val="32"/>
        </w:rPr>
        <w:t xml:space="preserve">3. Data Collection &amp; Preprocessing</w:t>
      </w:r>
    </w:p>
    <w:p>
      <w:pPr>
        <w:pStyle w:val="Heading2"/>
        <w:spacing w:before="280" w:after="120"/>
      </w:pPr>
      <w:r>
        <w:rPr>
          <w:rFonts w:ascii="Arial" w:cs="Arial" w:eastAsia="Arial" w:hAnsi="Arial"/>
          <w:b/>
          <w:bCs/>
          <w:color w:val="2E75B6"/>
          <w:sz w:val="26"/>
          <w:szCs w:val="26"/>
        </w:rPr>
        <w:t xml:space="preserve">3.1 Dataset Structure</w:t>
      </w:r>
    </w:p>
    <w:p>
      <w:pPr>
        <w:spacing w:before="80" w:after="80"/>
        <w:jc w:val="both"/>
      </w:pPr>
      <w:r>
        <w:rPr>
          <w:rFonts w:ascii="Arial" w:cs="Arial" w:eastAsia="Arial" w:hAnsi="Arial"/>
          <w:b w:val="false"/>
          <w:bCs w:val="false"/>
          <w:i w:val="false"/>
          <w:iCs w:val="false"/>
          <w:color w:val="333333"/>
          <w:sz w:val="22"/>
          <w:szCs w:val="22"/>
        </w:rPr>
        <w:t xml:space="preserve">The dataset is organized into four class folders, each containing scanned invoice images in JPG, PNG, or BMP format: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invoices_dataset/</w:t>
            </w:r>
          </w:p>
          <w:p>
            <w:pPr>
              <w:spacing w:before="0" w:after="0"/>
            </w:pPr>
            <w:r>
              <w:rPr>
                <w:rFonts w:ascii="Courier New" w:cs="Courier New" w:eastAsia="Courier New" w:hAnsi="Courier New"/>
                <w:color w:val="D4D4D4"/>
                <w:sz w:val="18"/>
                <w:szCs w:val="18"/>
              </w:rPr>
              <w:t xml:space="preserve">    utilities/          &lt;- electricity, water, internet invoices</w:t>
            </w:r>
          </w:p>
          <w:p>
            <w:pPr>
              <w:spacing w:before="0" w:after="0"/>
            </w:pPr>
            <w:r>
              <w:rPr>
                <w:rFonts w:ascii="Courier New" w:cs="Courier New" w:eastAsia="Courier New" w:hAnsi="Courier New"/>
                <w:color w:val="D4D4D4"/>
                <w:sz w:val="18"/>
                <w:szCs w:val="18"/>
              </w:rPr>
              <w:t xml:space="preserve">    travel/             &lt;- hotel, flight, fuel receipts</w:t>
            </w:r>
          </w:p>
          <w:p>
            <w:pPr>
              <w:spacing w:before="0" w:after="0"/>
            </w:pPr>
            <w:r>
              <w:rPr>
                <w:rFonts w:ascii="Courier New" w:cs="Courier New" w:eastAsia="Courier New" w:hAnsi="Courier New"/>
                <w:color w:val="D4D4D4"/>
                <w:sz w:val="18"/>
                <w:szCs w:val="18"/>
              </w:rPr>
              <w:t xml:space="preserve">    office_supplies/    &lt;- stationery, furniture invoices</w:t>
            </w:r>
          </w:p>
          <w:p>
            <w:pPr>
              <w:spacing w:before="0" w:after="0"/>
            </w:pPr>
            <w:r>
              <w:rPr>
                <w:rFonts w:ascii="Courier New" w:cs="Courier New" w:eastAsia="Courier New" w:hAnsi="Courier New"/>
                <w:color w:val="D4D4D4"/>
                <w:sz w:val="18"/>
                <w:szCs w:val="18"/>
              </w:rPr>
              <w:t xml:space="preserve">    entertainment/      &lt;- restaurant bills, event receipts</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3.2 Preprocessing Pipeline</w:t>
      </w:r>
    </w:p>
    <w:p>
      <w:pPr>
        <w:spacing w:before="80" w:after="80"/>
        <w:jc w:val="both"/>
      </w:pPr>
      <w:r>
        <w:rPr>
          <w:rFonts w:ascii="Arial" w:cs="Arial" w:eastAsia="Arial" w:hAnsi="Arial"/>
          <w:b w:val="false"/>
          <w:bCs w:val="false"/>
          <w:i w:val="false"/>
          <w:iCs w:val="false"/>
          <w:color w:val="333333"/>
          <w:sz w:val="22"/>
          <w:szCs w:val="22"/>
        </w:rPr>
        <w:t xml:space="preserve">Each image goes through the following preprocessing steps before being fed into the model: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 image from disk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BGR image array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Convert to grayscale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Single-channel image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Resize to 64x64 pixels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Uniform spatial dimensions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Normalize pixel values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Float values in range [0,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Flatten to 1D vector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4,096-element feature vector</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3.3 Data Augmentation</w:t>
      </w:r>
    </w:p>
    <w:p>
      <w:pPr>
        <w:spacing w:before="80" w:after="80"/>
        <w:jc w:val="both"/>
      </w:pPr>
      <w:r>
        <w:rPr>
          <w:rFonts w:ascii="Arial" w:cs="Arial" w:eastAsia="Arial" w:hAnsi="Arial"/>
          <w:b w:val="false"/>
          <w:bCs w:val="false"/>
          <w:i w:val="false"/>
          <w:iCs w:val="false"/>
          <w:color w:val="333333"/>
          <w:sz w:val="22"/>
          <w:szCs w:val="22"/>
        </w:rPr>
        <w:t xml:space="preserve">To increase the size and diversity of the training set and reduce overfitting, each image is augmented twice using the following techniques:</w:t>
      </w:r>
    </w:p>
    <w:p>
      <w:pPr>
        <w:spacing w:before="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Slight rotation (±5 degrees) — simulates scanning angle variations</w:t>
      </w:r>
    </w:p>
    <w:p>
      <w:pPr>
        <w:pStyle w:val="ListParagraph"/>
        <w:numPr>
          <w:ilvl w:val="0"/>
          <w:numId w:val="2"/>
        </w:numPr>
        <w:spacing w:before="40" w:after="40"/>
      </w:pPr>
      <w:r>
        <w:rPr>
          <w:rFonts w:ascii="Arial" w:cs="Arial" w:eastAsia="Arial" w:hAnsi="Arial"/>
          <w:color w:val="333333"/>
          <w:sz w:val="22"/>
          <w:szCs w:val="22"/>
        </w:rPr>
        <w:t xml:space="preserve">Contrast adjustment (factor 0.8–1.2) — simulates different scanner brightness settings</w:t>
      </w:r>
    </w:p>
    <w:p>
      <w:pPr>
        <w:pStyle w:val="ListParagraph"/>
        <w:numPr>
          <w:ilvl w:val="0"/>
          <w:numId w:val="2"/>
        </w:numPr>
        <w:spacing w:before="40" w:after="40"/>
      </w:pPr>
      <w:r>
        <w:rPr>
          <w:rFonts w:ascii="Arial" w:cs="Arial" w:eastAsia="Arial" w:hAnsi="Arial"/>
          <w:color w:val="333333"/>
          <w:sz w:val="22"/>
          <w:szCs w:val="22"/>
        </w:rPr>
        <w:t xml:space="preserve">Gaussian blur (kernel size 3 or 5) — simulates low-quality or out-of-focus scans</w:t>
      </w:r>
    </w:p>
    <w:p>
      <w:pPr>
        <w:spacing w:before="0" w:after="80"/>
      </w:pPr>
      <w:r>
        <w:t xml:space="preserve"/>
      </w:r>
    </w:p>
    <w:p>
      <w:pPr>
        <w:spacing w:before="80" w:after="80"/>
        <w:jc w:val="both"/>
      </w:pPr>
      <w:r>
        <w:rPr>
          <w:rFonts w:ascii="Arial" w:cs="Arial" w:eastAsia="Arial" w:hAnsi="Arial"/>
          <w:b w:val="false"/>
          <w:bCs w:val="false"/>
          <w:i w:val="false"/>
          <w:iCs w:val="false"/>
          <w:color w:val="333333"/>
          <w:sz w:val="22"/>
          <w:szCs w:val="22"/>
        </w:rPr>
        <w:t xml:space="preserve">After augmentation, the dataset size is tripled (original + 2x augmented copies), providing a more robust training set.</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3.4 Train / Validation / Test Split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Proportion</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Training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Used to train the MLP model weights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Validation Set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Used to tune hyperparameters and monitor overfitting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Used for final unbiased performance evaluation</w:t>
            </w:r>
          </w:p>
        </w:tc>
      </w:tr>
    </w:tbl>
    <w:p>
      <w:pPr>
        <w:spacing w:before="0" w:after="160"/>
      </w:pPr>
      <w:r>
        <w:t xml:space="preserve"/>
      </w:r>
    </w:p>
    <w:p>
      <w:pPr>
        <w:spacing w:before="80" w:after="80"/>
        <w:jc w:val="both"/>
      </w:pPr>
      <w:r>
        <w:rPr>
          <w:rFonts w:ascii="Arial" w:cs="Arial" w:eastAsia="Arial" w:hAnsi="Arial"/>
          <w:b w:val="false"/>
          <w:bCs w:val="false"/>
          <w:i w:val="false"/>
          <w:iCs w:val="false"/>
          <w:color w:val="333333"/>
          <w:sz w:val="22"/>
          <w:szCs w:val="22"/>
        </w:rPr>
        <w:t xml:space="preserve">Stratified splitting is applied to ensure each split contains a proportional representation of all four invoice classes.</w:t>
      </w:r>
    </w:p>
    <w:p>
      <w:pPr>
        <w:spacing w:before="0" w:after="80"/>
      </w:pPr>
      <w:r>
        <w:t xml:space="preserve"/>
      </w:r>
    </w:p>
    <w:p>
      <w:pPr>
        <w:pStyle w:val="Heading1"/>
        <w:pBdr>
          <w:bottom w:val="single" w:color="2E75B6" w:sz="6" w:space="1"/>
        </w:pBdr>
        <w:spacing w:before="360" w:after="200"/>
      </w:pPr>
      <w:r>
        <w:rPr>
          <w:rFonts w:ascii="Arial" w:cs="Arial" w:eastAsia="Arial" w:hAnsi="Arial"/>
          <w:b/>
          <w:bCs/>
          <w:color w:val="1F3864"/>
          <w:sz w:val="32"/>
          <w:szCs w:val="32"/>
        </w:rPr>
        <w:t xml:space="preserve">4. Feature Engineering</w:t>
      </w:r>
    </w:p>
    <w:p>
      <w:pPr>
        <w:pStyle w:val="Heading2"/>
        <w:spacing w:before="280" w:after="120"/>
      </w:pPr>
      <w:r>
        <w:rPr>
          <w:rFonts w:ascii="Arial" w:cs="Arial" w:eastAsia="Arial" w:hAnsi="Arial"/>
          <w:b/>
          <w:bCs/>
          <w:color w:val="2E75B6"/>
          <w:sz w:val="26"/>
          <w:szCs w:val="26"/>
        </w:rPr>
        <w:t xml:space="preserve">4.1 Overview</w:t>
      </w:r>
    </w:p>
    <w:p>
      <w:pPr>
        <w:spacing w:before="80" w:after="80"/>
        <w:jc w:val="both"/>
      </w:pPr>
      <w:r>
        <w:rPr>
          <w:rFonts w:ascii="Arial" w:cs="Arial" w:eastAsia="Arial" w:hAnsi="Arial"/>
          <w:b w:val="false"/>
          <w:bCs w:val="false"/>
          <w:i w:val="false"/>
          <w:iCs w:val="false"/>
          <w:color w:val="333333"/>
          <w:sz w:val="22"/>
          <w:szCs w:val="22"/>
        </w:rPr>
        <w:t xml:space="preserve">Beyond raw pixel values, three types of handcrafted features are extracted from each image to enrich the input representation. These features capture structural, textural, and statistical properties of invoice images that raw pixels alone may not effectively represent.</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4.2 Feature Types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Pixels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Normalized grayscale pixel values from 64x64 image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4,096 values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Edge Density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Proportion of Canny edge pixels — captures text/line density</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Pixel Histogram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16-bin distribution of pixel intensities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 values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HOG Descriptors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Histogram of Oriented Gradients — captures shape and texture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~324 values</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4.3 Feature Combination</w:t>
      </w:r>
    </w:p>
    <w:p>
      <w:pPr>
        <w:spacing w:before="80" w:after="80"/>
        <w:jc w:val="both"/>
      </w:pPr>
      <w:r>
        <w:rPr>
          <w:rFonts w:ascii="Arial" w:cs="Arial" w:eastAsia="Arial" w:hAnsi="Arial"/>
          <w:b w:val="false"/>
          <w:bCs w:val="false"/>
          <w:i w:val="false"/>
          <w:iCs w:val="false"/>
          <w:color w:val="333333"/>
          <w:sz w:val="22"/>
          <w:szCs w:val="22"/>
        </w:rPr>
        <w:t xml:space="preserve">All features are concatenated into a single input vector per image. This combined representation is used as input to the MLP model: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Input Vector = [Raw Pixels (4096)] + [Edge Density (1)] + [Histogram (16)] + [HOG (~324)]</w:t>
            </w:r>
          </w:p>
          <w:p>
            <w:pPr>
              <w:spacing w:before="0" w:after="0"/>
            </w:pPr>
            <w:r>
              <w:rPr>
                <w:rFonts w:ascii="Courier New" w:cs="Courier New" w:eastAsia="Courier New" w:hAnsi="Courier New"/>
                <w:color w:val="D4D4D4"/>
                <w:sz w:val="18"/>
                <w:szCs w:val="18"/>
              </w:rPr>
              <w:t xml:space="preserve">             = ~4,437 total features per invoice image</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4.4 Batch Data Pipeline</w:t>
      </w:r>
    </w:p>
    <w:p>
      <w:pPr>
        <w:spacing w:before="80" w:after="80"/>
        <w:jc w:val="both"/>
      </w:pPr>
      <w:r>
        <w:rPr>
          <w:rFonts w:ascii="Arial" w:cs="Arial" w:eastAsia="Arial" w:hAnsi="Arial"/>
          <w:b w:val="false"/>
          <w:bCs w:val="false"/>
          <w:i w:val="false"/>
          <w:iCs w:val="false"/>
          <w:color w:val="333333"/>
          <w:sz w:val="22"/>
          <w:szCs w:val="22"/>
        </w:rPr>
        <w:t xml:space="preserve">An efficient batch generator is implemented to feed data to the model during training. It shuffles the dataset at each epoch and yields mini-batches of 32 samples, optimizing memory usage for large datasets.</w:t>
      </w:r>
    </w:p>
    <w:p>
      <w:pPr>
        <w:spacing w:before="0" w:after="80"/>
      </w:pPr>
      <w:r>
        <w:t xml:space="preserve"/>
      </w:r>
    </w:p>
    <w:p>
      <w:pPr>
        <w:pStyle w:val="Heading1"/>
        <w:pBdr>
          <w:bottom w:val="single" w:color="2E75B6" w:sz="6" w:space="1"/>
        </w:pBdr>
        <w:spacing w:before="360" w:after="200"/>
      </w:pPr>
      <w:r>
        <w:rPr>
          <w:rFonts w:ascii="Arial" w:cs="Arial" w:eastAsia="Arial" w:hAnsi="Arial"/>
          <w:b/>
          <w:bCs/>
          <w:color w:val="1F3864"/>
          <w:sz w:val="32"/>
          <w:szCs w:val="32"/>
        </w:rPr>
        <w:t xml:space="preserve">5. Model Architecture &amp; Training</w:t>
      </w:r>
    </w:p>
    <w:p>
      <w:pPr>
        <w:pStyle w:val="Heading2"/>
        <w:spacing w:before="280" w:after="120"/>
      </w:pPr>
      <w:r>
        <w:rPr>
          <w:rFonts w:ascii="Arial" w:cs="Arial" w:eastAsia="Arial" w:hAnsi="Arial"/>
          <w:b/>
          <w:bCs/>
          <w:color w:val="2E75B6"/>
          <w:sz w:val="26"/>
          <w:szCs w:val="26"/>
        </w:rPr>
        <w:t xml:space="preserve">5.1 Model Type: Multi-Layer Perceptron (MLP)</w:t>
      </w:r>
    </w:p>
    <w:p>
      <w:pPr>
        <w:spacing w:before="80" w:after="80"/>
        <w:jc w:val="both"/>
      </w:pPr>
      <w:r>
        <w:rPr>
          <w:rFonts w:ascii="Arial" w:cs="Arial" w:eastAsia="Arial" w:hAnsi="Arial"/>
          <w:b w:val="false"/>
          <w:bCs w:val="false"/>
          <w:i w:val="false"/>
          <w:iCs w:val="false"/>
          <w:color w:val="333333"/>
          <w:sz w:val="22"/>
          <w:szCs w:val="22"/>
        </w:rPr>
        <w:t xml:space="preserve">A Multi-Layer Perceptron (MLP) — also known as a fully-connected feedforward neural network — was selected as the model architecture. The MLP is well-suited for this task because the input is a flat feature vector derived from processed invoice images.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5.2 Architecture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700"/>
        <w:gridCol w:w="24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Units / Config</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Input Layer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~4,437 features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Accepts the feature vector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Hidden 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Dense + BatchNorm + ReLU + Dropout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512 units, Dropout 0.3</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Primary feature learning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Hidden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Dense + BatchNorm + ReLU + Dropout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256 units, Dropout 0.3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 representation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Hidden 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Dense + BatchNorm + ReLU + Dropout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128 units, Dropout 0.2</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High-level abstraction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Dense + Softmax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units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 probability distribution</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5.3 Training Configuration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Optimizer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Adam (Adaptive Moment Estimation)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Learning Rate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0.001 (with ReduceLROnPlateau scheduler)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Loss Function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Sparse Categorical Cross-Entropy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Batch Size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Epochs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Early Stopping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Patience = 10 epochs on val_accuracy</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5.4 Callbacks &amp; Regularization</w:t>
      </w:r>
    </w:p>
    <w:p>
      <w:pPr>
        <w:spacing w:before="80" w:after="80"/>
        <w:jc w:val="both"/>
      </w:pPr>
      <w:r>
        <w:rPr>
          <w:rFonts w:ascii="Arial" w:cs="Arial" w:eastAsia="Arial" w:hAnsi="Arial"/>
          <w:b w:val="false"/>
          <w:bCs w:val="false"/>
          <w:i w:val="false"/>
          <w:iCs w:val="false"/>
          <w:color w:val="333333"/>
          <w:sz w:val="22"/>
          <w:szCs w:val="22"/>
        </w:rPr>
        <w:t xml:space="preserve">Three training callbacks were used to improve model generalization and prevent overfitting:</w:t>
      </w:r>
    </w:p>
    <w:p>
      <w:pPr>
        <w:spacing w:before="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Early Stopping — halts training when validation accuracy stops improving for 10 consecutive epochs</w:t>
      </w:r>
    </w:p>
    <w:p>
      <w:pPr>
        <w:pStyle w:val="ListParagraph"/>
        <w:numPr>
          <w:ilvl w:val="0"/>
          <w:numId w:val="2"/>
        </w:numPr>
        <w:spacing w:before="40" w:after="40"/>
      </w:pPr>
      <w:r>
        <w:rPr>
          <w:rFonts w:ascii="Arial" w:cs="Arial" w:eastAsia="Arial" w:hAnsi="Arial"/>
          <w:color w:val="333333"/>
          <w:sz w:val="22"/>
          <w:szCs w:val="22"/>
        </w:rPr>
        <w:t xml:space="preserve">ReduceLROnPlateau — halves the learning rate when validation loss plateaus for 5 epochs</w:t>
      </w:r>
    </w:p>
    <w:p>
      <w:pPr>
        <w:pStyle w:val="ListParagraph"/>
        <w:numPr>
          <w:ilvl w:val="0"/>
          <w:numId w:val="2"/>
        </w:numPr>
        <w:spacing w:before="40" w:after="40"/>
      </w:pPr>
      <w:r>
        <w:rPr>
          <w:rFonts w:ascii="Arial" w:cs="Arial" w:eastAsia="Arial" w:hAnsi="Arial"/>
          <w:color w:val="333333"/>
          <w:sz w:val="22"/>
          <w:szCs w:val="22"/>
        </w:rPr>
        <w:t xml:space="preserve">ModelCheckpoint — automatically saves the best model weights based on validation accuracy</w:t>
      </w:r>
    </w:p>
    <w:p>
      <w:pPr>
        <w:spacing w:before="0" w:after="80"/>
      </w:pPr>
      <w:r>
        <w:t xml:space="preserve"/>
      </w:r>
    </w:p>
    <w:p>
      <w:pPr>
        <w:spacing w:before="80" w:after="80"/>
        <w:jc w:val="both"/>
      </w:pPr>
      <w:r>
        <w:rPr>
          <w:rFonts w:ascii="Arial" w:cs="Arial" w:eastAsia="Arial" w:hAnsi="Arial"/>
          <w:b w:val="false"/>
          <w:bCs w:val="false"/>
          <w:i w:val="false"/>
          <w:iCs w:val="false"/>
          <w:color w:val="333333"/>
          <w:sz w:val="22"/>
          <w:szCs w:val="22"/>
        </w:rPr>
        <w:t xml:space="preserve">Batch Normalization is applied after each Dense layer to stabilize training, and Dropout layers randomly deactivate neurons during training to prevent overfitting.</w:t>
      </w:r>
    </w:p>
    <w:p>
      <w:pPr>
        <w:spacing w:before="0" w:after="80"/>
      </w:pPr>
      <w:r>
        <w:t xml:space="preserve"/>
      </w:r>
    </w:p>
    <w:p>
      <w:pPr>
        <w:pStyle w:val="Heading1"/>
        <w:pBdr>
          <w:bottom w:val="single" w:color="2E75B6" w:sz="6" w:space="1"/>
        </w:pBdr>
        <w:spacing w:before="360" w:after="200"/>
      </w:pPr>
      <w:r>
        <w:rPr>
          <w:rFonts w:ascii="Arial" w:cs="Arial" w:eastAsia="Arial" w:hAnsi="Arial"/>
          <w:b/>
          <w:bCs/>
          <w:color w:val="1F3864"/>
          <w:sz w:val="32"/>
          <w:szCs w:val="32"/>
        </w:rPr>
        <w:t xml:space="preserve">6. Evaluation &amp; Testing</w:t>
      </w:r>
    </w:p>
    <w:p>
      <w:pPr>
        <w:pStyle w:val="Heading2"/>
        <w:spacing w:before="280" w:after="120"/>
      </w:pPr>
      <w:r>
        <w:rPr>
          <w:rFonts w:ascii="Arial" w:cs="Arial" w:eastAsia="Arial" w:hAnsi="Arial"/>
          <w:b/>
          <w:bCs/>
          <w:color w:val="2E75B6"/>
          <w:sz w:val="26"/>
          <w:szCs w:val="26"/>
        </w:rPr>
        <w:t xml:space="preserve">6.1 Evaluation Metrics</w:t>
      </w:r>
    </w:p>
    <w:p>
      <w:pPr>
        <w:spacing w:before="80" w:after="80"/>
        <w:jc w:val="both"/>
      </w:pPr>
      <w:r>
        <w:rPr>
          <w:rFonts w:ascii="Arial" w:cs="Arial" w:eastAsia="Arial" w:hAnsi="Arial"/>
          <w:b w:val="false"/>
          <w:bCs w:val="false"/>
          <w:i w:val="false"/>
          <w:iCs w:val="false"/>
          <w:color w:val="333333"/>
          <w:sz w:val="22"/>
          <w:szCs w:val="22"/>
        </w:rPr>
        <w:t xml:space="preserve">The trained model is evaluated on the held-out test set using the following metrics: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Proportion of correctly classified invoices out of all test samples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Precision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Of all invoices predicted as class X, how many actually are class 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 all actual class X invoices, how many were correctly identified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F1-Score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Harmonic mean of Precision and Recall — balances both metrics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Confusion Matrix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grid showing correct and incorrect predictions per class</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6.2 Visualizations Generated</w:t>
      </w:r>
    </w:p>
    <w:p>
      <w:pPr>
        <w:spacing w:before="80" w:after="80"/>
        <w:jc w:val="both"/>
      </w:pPr>
      <w:r>
        <w:rPr>
          <w:rFonts w:ascii="Arial" w:cs="Arial" w:eastAsia="Arial" w:hAnsi="Arial"/>
          <w:b w:val="false"/>
          <w:bCs w:val="false"/>
          <w:i w:val="false"/>
          <w:iCs w:val="false"/>
          <w:color w:val="333333"/>
          <w:sz w:val="22"/>
          <w:szCs w:val="22"/>
        </w:rPr>
        <w:t xml:space="preserve">The evaluation notebook produces the following output plots, saved to the outputs/ directory:</w:t>
      </w:r>
    </w:p>
    <w:p>
      <w:pPr>
        <w:spacing w:before="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training_history.png — accuracy and loss curves across training epochs</w:t>
      </w:r>
    </w:p>
    <w:p>
      <w:pPr>
        <w:pStyle w:val="ListParagraph"/>
        <w:numPr>
          <w:ilvl w:val="0"/>
          <w:numId w:val="2"/>
        </w:numPr>
        <w:spacing w:before="40" w:after="40"/>
      </w:pPr>
      <w:r>
        <w:rPr>
          <w:rFonts w:ascii="Arial" w:cs="Arial" w:eastAsia="Arial" w:hAnsi="Arial"/>
          <w:color w:val="333333"/>
          <w:sz w:val="22"/>
          <w:szCs w:val="22"/>
        </w:rPr>
        <w:t xml:space="preserve">confusion_matrix.png — raw count and normalized confusion matrices side by side</w:t>
      </w:r>
    </w:p>
    <w:p>
      <w:pPr>
        <w:pStyle w:val="ListParagraph"/>
        <w:numPr>
          <w:ilvl w:val="0"/>
          <w:numId w:val="2"/>
        </w:numPr>
        <w:spacing w:before="40" w:after="40"/>
      </w:pPr>
      <w:r>
        <w:rPr>
          <w:rFonts w:ascii="Arial" w:cs="Arial" w:eastAsia="Arial" w:hAnsi="Arial"/>
          <w:color w:val="333333"/>
          <w:sz w:val="22"/>
          <w:szCs w:val="22"/>
        </w:rPr>
        <w:t xml:space="preserve">per_class_metrics.png — bar chart of precision, recall and F1 per class</w:t>
      </w:r>
    </w:p>
    <w:p>
      <w:pPr>
        <w:pStyle w:val="ListParagraph"/>
        <w:numPr>
          <w:ilvl w:val="0"/>
          <w:numId w:val="2"/>
        </w:numPr>
        <w:spacing w:before="40" w:after="40"/>
      </w:pPr>
      <w:r>
        <w:rPr>
          <w:rFonts w:ascii="Arial" w:cs="Arial" w:eastAsia="Arial" w:hAnsi="Arial"/>
          <w:color w:val="333333"/>
          <w:sz w:val="22"/>
          <w:szCs w:val="22"/>
        </w:rPr>
        <w:t xml:space="preserve">confidence_distribution.png — histogram of model confidence for correct vs incorrect predictions</w:t>
      </w:r>
    </w:p>
    <w:p>
      <w:pPr>
        <w:pStyle w:val="ListParagraph"/>
        <w:numPr>
          <w:ilvl w:val="0"/>
          <w:numId w:val="2"/>
        </w:numPr>
        <w:spacing w:before="40" w:after="40"/>
      </w:pPr>
      <w:r>
        <w:rPr>
          <w:rFonts w:ascii="Arial" w:cs="Arial" w:eastAsia="Arial" w:hAnsi="Arial"/>
          <w:color w:val="333333"/>
          <w:sz w:val="22"/>
          <w:szCs w:val="22"/>
        </w:rPr>
        <w:t xml:space="preserve">misclassified_samples.png — visual grid of the most confidently wrong predictions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6.3 Misclassification Analysis</w:t>
      </w:r>
    </w:p>
    <w:p>
      <w:pPr>
        <w:spacing w:before="80" w:after="80"/>
        <w:jc w:val="both"/>
      </w:pPr>
      <w:r>
        <w:rPr>
          <w:rFonts w:ascii="Arial" w:cs="Arial" w:eastAsia="Arial" w:hAnsi="Arial"/>
          <w:b w:val="false"/>
          <w:bCs w:val="false"/>
          <w:i w:val="false"/>
          <w:iCs w:val="false"/>
          <w:color w:val="333333"/>
          <w:sz w:val="22"/>
          <w:szCs w:val="22"/>
        </w:rPr>
        <w:t xml:space="preserve">The evaluation notebook identifies the most confidently misclassified samples — cases where the model was wrong but highly certain. These are especially valuable for understanding model weaknesses and guiding dataset improvements.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6.4 Suggested Improvements</w:t>
      </w:r>
    </w:p>
    <w:p>
      <w:pPr>
        <w:spacing w:before="80" w:after="80"/>
        <w:jc w:val="both"/>
      </w:pPr>
      <w:r>
        <w:rPr>
          <w:rFonts w:ascii="Arial" w:cs="Arial" w:eastAsia="Arial" w:hAnsi="Arial"/>
          <w:b w:val="false"/>
          <w:bCs w:val="false"/>
          <w:i w:val="false"/>
          <w:iCs w:val="false"/>
          <w:color w:val="333333"/>
          <w:sz w:val="22"/>
          <w:szCs w:val="22"/>
        </w:rPr>
        <w:t xml:space="preserve">Based on evaluation findings, the following improvements are recommended for future iterations:</w:t>
      </w:r>
    </w:p>
    <w:p>
      <w:pPr>
        <w:spacing w:before="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CNN Architecture — Convolutional layers would better preserve spatial relationships in invoice images</w:t>
      </w:r>
    </w:p>
    <w:p>
      <w:pPr>
        <w:pStyle w:val="ListParagraph"/>
        <w:numPr>
          <w:ilvl w:val="0"/>
          <w:numId w:val="2"/>
        </w:numPr>
        <w:spacing w:before="40" w:after="40"/>
      </w:pPr>
      <w:r>
        <w:rPr>
          <w:rFonts w:ascii="Arial" w:cs="Arial" w:eastAsia="Arial" w:hAnsi="Arial"/>
          <w:color w:val="333333"/>
          <w:sz w:val="22"/>
          <w:szCs w:val="22"/>
        </w:rPr>
        <w:t xml:space="preserve">OCR Integration — Extracting text keywords from invoices could dramatically improve classification accuracy</w:t>
      </w:r>
    </w:p>
    <w:p>
      <w:pPr>
        <w:pStyle w:val="ListParagraph"/>
        <w:numPr>
          <w:ilvl w:val="0"/>
          <w:numId w:val="2"/>
        </w:numPr>
        <w:spacing w:before="40" w:after="40"/>
      </w:pPr>
      <w:r>
        <w:rPr>
          <w:rFonts w:ascii="Arial" w:cs="Arial" w:eastAsia="Arial" w:hAnsi="Arial"/>
          <w:color w:val="333333"/>
          <w:sz w:val="22"/>
          <w:szCs w:val="22"/>
        </w:rPr>
        <w:t xml:space="preserve">Larger Dataset — More diverse invoice images per class would reduce class imbalance and overfitting</w:t>
      </w:r>
    </w:p>
    <w:p>
      <w:pPr>
        <w:pStyle w:val="ListParagraph"/>
        <w:numPr>
          <w:ilvl w:val="0"/>
          <w:numId w:val="2"/>
        </w:numPr>
        <w:spacing w:before="40" w:after="40"/>
      </w:pPr>
      <w:r>
        <w:rPr>
          <w:rFonts w:ascii="Arial" w:cs="Arial" w:eastAsia="Arial" w:hAnsi="Arial"/>
          <w:color w:val="333333"/>
          <w:sz w:val="22"/>
          <w:szCs w:val="22"/>
        </w:rPr>
        <w:t xml:space="preserve">Ensemble Learning — Combining multiple MLP models for more robust predictions</w:t>
      </w:r>
    </w:p>
    <w:p>
      <w:pPr>
        <w:pStyle w:val="ListParagraph"/>
        <w:numPr>
          <w:ilvl w:val="0"/>
          <w:numId w:val="2"/>
        </w:numPr>
        <w:spacing w:before="40" w:after="40"/>
      </w:pPr>
      <w:r>
        <w:rPr>
          <w:rFonts w:ascii="Arial" w:cs="Arial" w:eastAsia="Arial" w:hAnsi="Arial"/>
          <w:color w:val="333333"/>
          <w:sz w:val="22"/>
          <w:szCs w:val="22"/>
        </w:rPr>
        <w:t xml:space="preserve">Confidence Thresholding — Flag low-confidence predictions (below 60%) for manual human review</w:t>
      </w:r>
    </w:p>
    <w:p>
      <w:pPr>
        <w:spacing w:before="0" w:after="80"/>
      </w:pPr>
      <w:r>
        <w:t xml:space="preserve"/>
      </w:r>
    </w:p>
    <w:p>
      <w:pPr>
        <w:pStyle w:val="Heading1"/>
        <w:pBdr>
          <w:bottom w:val="single" w:color="2E75B6" w:sz="6" w:space="1"/>
        </w:pBdr>
        <w:spacing w:before="360" w:after="200"/>
      </w:pPr>
      <w:r>
        <w:rPr>
          <w:rFonts w:ascii="Arial" w:cs="Arial" w:eastAsia="Arial" w:hAnsi="Arial"/>
          <w:b/>
          <w:bCs/>
          <w:color w:val="1F3864"/>
          <w:sz w:val="32"/>
          <w:szCs w:val="32"/>
        </w:rPr>
        <w:t xml:space="preserve">7. System Integration</w:t>
      </w:r>
    </w:p>
    <w:p>
      <w:pPr>
        <w:pStyle w:val="Heading2"/>
        <w:spacing w:before="280" w:after="120"/>
      </w:pPr>
      <w:r>
        <w:rPr>
          <w:rFonts w:ascii="Arial" w:cs="Arial" w:eastAsia="Arial" w:hAnsi="Arial"/>
          <w:b/>
          <w:bCs/>
          <w:color w:val="2E75B6"/>
          <w:sz w:val="26"/>
          <w:szCs w:val="26"/>
        </w:rPr>
        <w:t xml:space="preserve">7.1 Web Interface — Streamlit</w:t>
      </w:r>
    </w:p>
    <w:p>
      <w:pPr>
        <w:spacing w:before="80" w:after="80"/>
        <w:jc w:val="both"/>
      </w:pPr>
      <w:r>
        <w:rPr>
          <w:rFonts w:ascii="Arial" w:cs="Arial" w:eastAsia="Arial" w:hAnsi="Arial"/>
          <w:b w:val="false"/>
          <w:bCs w:val="false"/>
          <w:i w:val="false"/>
          <w:iCs w:val="false"/>
          <w:color w:val="333333"/>
          <w:sz w:val="22"/>
          <w:szCs w:val="22"/>
        </w:rPr>
        <w:t xml:space="preserve">The system is deployed as an interactive web application built with Streamlit. The interface allows non-technical users to upload invoice images and receive instant classification results without any coding knowledge.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7.2 How to Launch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Step 1: Activate virtual environment</w:t>
            </w:r>
          </w:p>
          <w:p>
            <w:pPr>
              <w:spacing w:before="0" w:after="0"/>
            </w:pPr>
            <w:r>
              <w:rPr>
                <w:rFonts w:ascii="Courier New" w:cs="Courier New" w:eastAsia="Courier New" w:hAnsi="Courier New"/>
                <w:color w:val="D4D4D4"/>
                <w:sz w:val="18"/>
                <w:szCs w:val="18"/>
              </w:rPr>
              <w:t xml:space="preserve">venv\Scripts\activate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Step 2: Launch the web app</w:t>
            </w:r>
          </w:p>
          <w:p>
            <w:pPr>
              <w:spacing w:before="0" w:after="0"/>
            </w:pPr>
            <w:r>
              <w:rPr>
                <w:rFonts w:ascii="Courier New" w:cs="Courier New" w:eastAsia="Courier New" w:hAnsi="Courier New"/>
                <w:color w:val="D4D4D4"/>
                <w:sz w:val="18"/>
                <w:szCs w:val="18"/>
              </w:rPr>
              <w:t xml:space="preserve">streamlit run app/app.py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Step 3: Open in browser</w:t>
            </w:r>
          </w:p>
          <w:p>
            <w:pPr>
              <w:spacing w:before="0" w:after="0"/>
            </w:pPr>
            <w:r>
              <w:rPr>
                <w:rFonts w:ascii="Courier New" w:cs="Courier New" w:eastAsia="Courier New" w:hAnsi="Courier New"/>
                <w:color w:val="D4D4D4"/>
                <w:sz w:val="18"/>
                <w:szCs w:val="18"/>
              </w:rPr>
              <w:t xml:space="preserve">http://localhost:8501</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7.3 User Workflow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Invoice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uploads a scanned invoice image (JPG, PNG, BMP)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Preprocessing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Image is converted to grayscale, resized to 64x64, normalized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Extraction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 density, histogram and HOG features are extracted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Prediction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MLP model outputs class probabilities via softmax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Predicted category, confidence score and breakdown are shown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Download Report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User can download a text file with the classification result</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7.4 UI Features</w:t>
      </w:r>
    </w:p>
    <w:p>
      <w:pPr>
        <w:pStyle w:val="ListParagraph"/>
        <w:numPr>
          <w:ilvl w:val="0"/>
          <w:numId w:val="2"/>
        </w:numPr>
        <w:spacing w:before="40" w:after="40"/>
      </w:pPr>
      <w:r>
        <w:rPr>
          <w:rFonts w:ascii="Arial" w:cs="Arial" w:eastAsia="Arial" w:hAnsi="Arial"/>
          <w:color w:val="333333"/>
          <w:sz w:val="22"/>
          <w:szCs w:val="22"/>
        </w:rPr>
        <w:t xml:space="preserve">Original and preprocessed image displayed side by side</w:t>
      </w:r>
    </w:p>
    <w:p>
      <w:pPr>
        <w:pStyle w:val="ListParagraph"/>
        <w:numPr>
          <w:ilvl w:val="0"/>
          <w:numId w:val="2"/>
        </w:numPr>
        <w:spacing w:before="40" w:after="40"/>
      </w:pPr>
      <w:r>
        <w:rPr>
          <w:rFonts w:ascii="Arial" w:cs="Arial" w:eastAsia="Arial" w:hAnsi="Arial"/>
          <w:color w:val="333333"/>
          <w:sz w:val="22"/>
          <w:szCs w:val="22"/>
        </w:rPr>
        <w:t xml:space="preserve">Color-coded result card per invoice category</w:t>
      </w:r>
    </w:p>
    <w:p>
      <w:pPr>
        <w:pStyle w:val="ListParagraph"/>
        <w:numPr>
          <w:ilvl w:val="0"/>
          <w:numId w:val="2"/>
        </w:numPr>
        <w:spacing w:before="40" w:after="40"/>
      </w:pPr>
      <w:r>
        <w:rPr>
          <w:rFonts w:ascii="Arial" w:cs="Arial" w:eastAsia="Arial" w:hAnsi="Arial"/>
          <w:color w:val="333333"/>
          <w:sz w:val="22"/>
          <w:szCs w:val="22"/>
        </w:rPr>
        <w:t xml:space="preserve">Visual confidence progress bar with High / Medium / Low labels</w:t>
      </w:r>
    </w:p>
    <w:p>
      <w:pPr>
        <w:pStyle w:val="ListParagraph"/>
        <w:numPr>
          <w:ilvl w:val="0"/>
          <w:numId w:val="2"/>
        </w:numPr>
        <w:spacing w:before="40" w:after="40"/>
      </w:pPr>
      <w:r>
        <w:rPr>
          <w:rFonts w:ascii="Arial" w:cs="Arial" w:eastAsia="Arial" w:hAnsi="Arial"/>
          <w:color w:val="333333"/>
          <w:sz w:val="22"/>
          <w:szCs w:val="22"/>
        </w:rPr>
        <w:t xml:space="preserve">Probability breakdown for all four classes</w:t>
      </w:r>
    </w:p>
    <w:p>
      <w:pPr>
        <w:pStyle w:val="ListParagraph"/>
        <w:numPr>
          <w:ilvl w:val="0"/>
          <w:numId w:val="2"/>
        </w:numPr>
        <w:spacing w:before="40" w:after="40"/>
      </w:pPr>
      <w:r>
        <w:rPr>
          <w:rFonts w:ascii="Arial" w:cs="Arial" w:eastAsia="Arial" w:hAnsi="Arial"/>
          <w:color w:val="333333"/>
          <w:sz w:val="22"/>
          <w:szCs w:val="22"/>
        </w:rPr>
        <w:t xml:space="preserve">Warning message shown when confidence is below 55%</w:t>
      </w:r>
    </w:p>
    <w:p>
      <w:pPr>
        <w:pStyle w:val="ListParagraph"/>
        <w:numPr>
          <w:ilvl w:val="0"/>
          <w:numId w:val="2"/>
        </w:numPr>
        <w:spacing w:before="40" w:after="40"/>
      </w:pPr>
      <w:r>
        <w:rPr>
          <w:rFonts w:ascii="Arial" w:cs="Arial" w:eastAsia="Arial" w:hAnsi="Arial"/>
          <w:color w:val="333333"/>
          <w:sz w:val="22"/>
          <w:szCs w:val="22"/>
        </w:rPr>
        <w:t xml:space="preserve">Downloadable classification report as a text file</w:t>
      </w:r>
    </w:p>
    <w:p>
      <w:pPr>
        <w:spacing w:before="0" w:after="80"/>
      </w:pPr>
      <w:r>
        <w:t xml:space="preserve"/>
      </w:r>
    </w:p>
    <w:p>
      <w:pPr>
        <w:pStyle w:val="Heading1"/>
        <w:pBdr>
          <w:bottom w:val="single" w:color="2E75B6" w:sz="6" w:space="1"/>
        </w:pBdr>
        <w:spacing w:before="360" w:after="200"/>
      </w:pPr>
      <w:r>
        <w:rPr>
          <w:rFonts w:ascii="Arial" w:cs="Arial" w:eastAsia="Arial" w:hAnsi="Arial"/>
          <w:b/>
          <w:bCs/>
          <w:color w:val="1F3864"/>
          <w:sz w:val="32"/>
          <w:szCs w:val="32"/>
        </w:rPr>
        <w:t xml:space="preserve">8. Project Setup &amp; Usage</w:t>
      </w:r>
    </w:p>
    <w:p>
      <w:pPr>
        <w:pStyle w:val="Heading2"/>
        <w:spacing w:before="280" w:after="120"/>
      </w:pPr>
      <w:r>
        <w:rPr>
          <w:rFonts w:ascii="Arial" w:cs="Arial" w:eastAsia="Arial" w:hAnsi="Arial"/>
          <w:b/>
          <w:bCs/>
          <w:color w:val="2E75B6"/>
          <w:sz w:val="26"/>
          <w:szCs w:val="26"/>
        </w:rPr>
        <w:t xml:space="preserve">8.1 Folder Structure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InvoiceGuard/</w:t>
            </w:r>
          </w:p>
          <w:p>
            <w:pPr>
              <w:spacing w:before="0" w:after="0"/>
            </w:pPr>
            <w:r>
              <w:rPr>
                <w:rFonts w:ascii="Courier New" w:cs="Courier New" w:eastAsia="Courier New" w:hAnsi="Courier New"/>
                <w:color w:val="D4D4D4"/>
                <w:sz w:val="18"/>
                <w:szCs w:val="18"/>
              </w:rPr>
              <w:t xml:space="preserve">    invoices_dataset/</w:t>
            </w:r>
          </w:p>
          <w:p>
            <w:pPr>
              <w:spacing w:before="0" w:after="0"/>
            </w:pPr>
            <w:r>
              <w:rPr>
                <w:rFonts w:ascii="Courier New" w:cs="Courier New" w:eastAsia="Courier New" w:hAnsi="Courier New"/>
                <w:color w:val="D4D4D4"/>
                <w:sz w:val="18"/>
                <w:szCs w:val="18"/>
              </w:rPr>
              <w:t xml:space="preserve">        utilities/          &lt;- invoice images</w:t>
            </w:r>
          </w:p>
          <w:p>
            <w:pPr>
              <w:spacing w:before="0" w:after="0"/>
            </w:pPr>
            <w:r>
              <w:rPr>
                <w:rFonts w:ascii="Courier New" w:cs="Courier New" w:eastAsia="Courier New" w:hAnsi="Courier New"/>
                <w:color w:val="D4D4D4"/>
                <w:sz w:val="18"/>
                <w:szCs w:val="18"/>
              </w:rPr>
              <w:t xml:space="preserve">        travel/</w:t>
            </w:r>
          </w:p>
          <w:p>
            <w:pPr>
              <w:spacing w:before="0" w:after="0"/>
            </w:pPr>
            <w:r>
              <w:rPr>
                <w:rFonts w:ascii="Courier New" w:cs="Courier New" w:eastAsia="Courier New" w:hAnsi="Courier New"/>
                <w:color w:val="D4D4D4"/>
                <w:sz w:val="18"/>
                <w:szCs w:val="18"/>
              </w:rPr>
              <w:t xml:space="preserve">        office_supplies/</w:t>
            </w:r>
          </w:p>
          <w:p>
            <w:pPr>
              <w:spacing w:before="0" w:after="0"/>
            </w:pPr>
            <w:r>
              <w:rPr>
                <w:rFonts w:ascii="Courier New" w:cs="Courier New" w:eastAsia="Courier New" w:hAnsi="Courier New"/>
                <w:color w:val="D4D4D4"/>
                <w:sz w:val="18"/>
                <w:szCs w:val="18"/>
              </w:rPr>
              <w:t xml:space="preserve">        entertainment/</w:t>
            </w:r>
          </w:p>
          <w:p>
            <w:pPr>
              <w:spacing w:before="0" w:after="0"/>
            </w:pPr>
            <w:r>
              <w:rPr>
                <w:rFonts w:ascii="Courier New" w:cs="Courier New" w:eastAsia="Courier New" w:hAnsi="Courier New"/>
                <w:color w:val="D4D4D4"/>
                <w:sz w:val="18"/>
                <w:szCs w:val="18"/>
              </w:rPr>
              <w:t xml:space="preserve">        processed/          &lt;- auto-generated .npy files</w:t>
            </w:r>
          </w:p>
          <w:p>
            <w:pPr>
              <w:spacing w:before="0" w:after="0"/>
            </w:pPr>
            <w:r>
              <w:rPr>
                <w:rFonts w:ascii="Courier New" w:cs="Courier New" w:eastAsia="Courier New" w:hAnsi="Courier New"/>
                <w:color w:val="D4D4D4"/>
                <w:sz w:val="18"/>
                <w:szCs w:val="18"/>
              </w:rPr>
              <w:t xml:space="preserve">    models/                 &lt;- saved trained model</w:t>
            </w:r>
          </w:p>
          <w:p>
            <w:pPr>
              <w:spacing w:before="0" w:after="0"/>
            </w:pPr>
            <w:r>
              <w:rPr>
                <w:rFonts w:ascii="Courier New" w:cs="Courier New" w:eastAsia="Courier New" w:hAnsi="Courier New"/>
                <w:color w:val="D4D4D4"/>
                <w:sz w:val="18"/>
                <w:szCs w:val="18"/>
              </w:rPr>
              <w:t xml:space="preserve">    outputs/                &lt;- generated plots and charts</w:t>
            </w:r>
          </w:p>
          <w:p>
            <w:pPr>
              <w:spacing w:before="0" w:after="0"/>
            </w:pPr>
            <w:r>
              <w:rPr>
                <w:rFonts w:ascii="Courier New" w:cs="Courier New" w:eastAsia="Courier New" w:hAnsi="Courier New"/>
                <w:color w:val="D4D4D4"/>
                <w:sz w:val="18"/>
                <w:szCs w:val="18"/>
              </w:rPr>
              <w:t xml:space="preserve">    app/</w:t>
            </w:r>
          </w:p>
          <w:p>
            <w:pPr>
              <w:spacing w:before="0" w:after="0"/>
            </w:pPr>
            <w:r>
              <w:rPr>
                <w:rFonts w:ascii="Courier New" w:cs="Courier New" w:eastAsia="Courier New" w:hAnsi="Courier New"/>
                <w:color w:val="D4D4D4"/>
                <w:sz w:val="18"/>
                <w:szCs w:val="18"/>
              </w:rPr>
              <w:t xml:space="preserve">        app.py              &lt;- Streamlit web UI</w:t>
            </w:r>
          </w:p>
          <w:p>
            <w:pPr>
              <w:spacing w:before="0" w:after="0"/>
            </w:pPr>
            <w:r>
              <w:rPr>
                <w:rFonts w:ascii="Courier New" w:cs="Courier New" w:eastAsia="Courier New" w:hAnsi="Courier New"/>
                <w:color w:val="D4D4D4"/>
                <w:sz w:val="18"/>
                <w:szCs w:val="18"/>
              </w:rPr>
              <w:t xml:space="preserve">    invoiceguard_main.ipynb &lt;- Main Jupyter notebook</w:t>
            </w:r>
          </w:p>
          <w:p>
            <w:pPr>
              <w:spacing w:before="0" w:after="0"/>
            </w:pPr>
            <w:r>
              <w:rPr>
                <w:rFonts w:ascii="Courier New" w:cs="Courier New" w:eastAsia="Courier New" w:hAnsi="Courier New"/>
                <w:color w:val="D4D4D4"/>
                <w:sz w:val="18"/>
                <w:szCs w:val="18"/>
              </w:rPr>
              <w:t xml:space="preserve">    requirements.txt</w:t>
            </w:r>
          </w:p>
          <w:p>
            <w:pPr>
              <w:spacing w:before="0" w:after="0"/>
            </w:pPr>
            <w:r>
              <w:rPr>
                <w:rFonts w:ascii="Courier New" w:cs="Courier New" w:eastAsia="Courier New" w:hAnsi="Courier New"/>
                <w:color w:val="D4D4D4"/>
                <w:sz w:val="18"/>
                <w:szCs w:val="18"/>
              </w:rPr>
              <w:t xml:space="preserve">    README.md</w:t>
            </w:r>
          </w:p>
          <w:p>
            <w:pPr>
              <w:spacing w:before="0" w:after="0"/>
            </w:pPr>
            <w:r>
              <w:rPr>
                <w:rFonts w:ascii="Courier New" w:cs="Courier New" w:eastAsia="Courier New" w:hAnsi="Courier New"/>
                <w:color w:val="D4D4D4"/>
                <w:sz w:val="18"/>
                <w:szCs w:val="18"/>
              </w:rPr>
              <w:t xml:space="preserve">    .gitignore</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8.2 Installation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1. Create virtual environment</w:t>
            </w:r>
          </w:p>
          <w:p>
            <w:pPr>
              <w:spacing w:before="0" w:after="0"/>
            </w:pPr>
            <w:r>
              <w:rPr>
                <w:rFonts w:ascii="Courier New" w:cs="Courier New" w:eastAsia="Courier New" w:hAnsi="Courier New"/>
                <w:color w:val="D4D4D4"/>
                <w:sz w:val="18"/>
                <w:szCs w:val="18"/>
              </w:rPr>
              <w:t xml:space="preserve">python -m venv venv</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2. Activate it (Windows)</w:t>
            </w:r>
          </w:p>
          <w:p>
            <w:pPr>
              <w:spacing w:before="0" w:after="0"/>
            </w:pPr>
            <w:r>
              <w:rPr>
                <w:rFonts w:ascii="Courier New" w:cs="Courier New" w:eastAsia="Courier New" w:hAnsi="Courier New"/>
                <w:color w:val="D4D4D4"/>
                <w:sz w:val="18"/>
                <w:szCs w:val="18"/>
              </w:rPr>
              <w:t xml:space="preserve">venv\Scripts\activate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3. Install dependencies</w:t>
            </w:r>
          </w:p>
          <w:p>
            <w:pPr>
              <w:spacing w:before="0" w:after="0"/>
            </w:pPr>
            <w:r>
              <w:rPr>
                <w:rFonts w:ascii="Courier New" w:cs="Courier New" w:eastAsia="Courier New" w:hAnsi="Courier New"/>
                <w:color w:val="D4D4D4"/>
                <w:sz w:val="18"/>
                <w:szCs w:val="18"/>
              </w:rPr>
              <w:t xml:space="preserve">pip install -r requirements.txt</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8.3 Dependencies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tensorflow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MLP model building and training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numpy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Numerical array operations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opencv-python (cv2)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Image loading, preprocessing and augmentation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scikit-learn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Train/val/test splitting, evaluation metrics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scikit-image (skimage)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HOG feature extraction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matplotlib / seaborn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Plotting training history and evaluation charts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Web-based user interface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tqdm</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Progress bars during data loading and feature extraction</w:t>
            </w:r>
          </w:p>
        </w:tc>
      </w:tr>
    </w:tbl>
    <w:p>
      <w:pPr>
        <w:spacing w:before="0" w:after="160"/>
      </w:pPr>
      <w:r>
        <w:t xml:space="preserve"/>
      </w:r>
    </w:p>
    <w:p>
      <w:pPr>
        <w:pStyle w:val="Heading1"/>
        <w:pBdr>
          <w:bottom w:val="single" w:color="2E75B6" w:sz="6" w:space="1"/>
        </w:pBdr>
        <w:spacing w:before="360" w:after="200"/>
      </w:pPr>
      <w:r>
        <w:rPr>
          <w:rFonts w:ascii="Arial" w:cs="Arial" w:eastAsia="Arial" w:hAnsi="Arial"/>
          <w:b/>
          <w:bCs/>
          <w:color w:val="1F3864"/>
          <w:sz w:val="32"/>
          <w:szCs w:val="32"/>
        </w:rPr>
        <w:t xml:space="preserve">9. Team Structure &amp; Contributions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800"/>
        <w:gridCol w:w="2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Notebook / 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Engineer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Image loading, grayscale conversion, resizing, normalization, augmentation, train/val/test split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invoiceguard_main.ipynb (Cells 1-7)</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Feature &amp; Input Pipeline Engineer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Edge density extraction, pixel histograms, HOG features, batch data generator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invoiceguard_main.ipynb (Cells 8-9)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Developer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MLP architecture design, training configuration, callbacks, hyperparameter tuning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invoiceguard_main.ipynb (Cells 10-12)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Member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Evaluation Analyst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Confusion matrix, classification report, misclassification analysis, confidence distribution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invoiceguard_main.ipynb (Cells 13-17)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Integration Engineer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 web UI, image upload, prediction display, confidence visualization, report download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app/app.py</w:t>
            </w:r>
          </w:p>
        </w:tc>
      </w:tr>
    </w:tbl>
    <w:p>
      <w:pPr>
        <w:spacing w:before="0" w:after="160"/>
      </w:pPr>
      <w:r>
        <w:t xml:space="preserve"/>
      </w:r>
    </w:p>
    <w:p>
      <w:pPr>
        <w:pStyle w:val="Heading1"/>
        <w:pBdr>
          <w:bottom w:val="single" w:color="2E75B6" w:sz="6" w:space="1"/>
        </w:pBdr>
        <w:spacing w:before="360" w:after="200"/>
      </w:pPr>
      <w:r>
        <w:rPr>
          <w:rFonts w:ascii="Arial" w:cs="Arial" w:eastAsia="Arial" w:hAnsi="Arial"/>
          <w:b/>
          <w:bCs/>
          <w:color w:val="1F3864"/>
          <w:sz w:val="32"/>
          <w:szCs w:val="32"/>
        </w:rPr>
        <w:t xml:space="preserve">10. Conclusion &amp; Future Work</w:t>
      </w:r>
    </w:p>
    <w:p>
      <w:pPr>
        <w:pStyle w:val="Heading2"/>
        <w:spacing w:before="280" w:after="120"/>
      </w:pPr>
      <w:r>
        <w:rPr>
          <w:rFonts w:ascii="Arial" w:cs="Arial" w:eastAsia="Arial" w:hAnsi="Arial"/>
          <w:b/>
          <w:bCs/>
          <w:color w:val="2E75B6"/>
          <w:sz w:val="26"/>
          <w:szCs w:val="26"/>
        </w:rPr>
        <w:t xml:space="preserve">10.1 Summary</w:t>
      </w:r>
    </w:p>
    <w:p>
      <w:pPr>
        <w:spacing w:before="80" w:after="80"/>
        <w:jc w:val="both"/>
      </w:pPr>
      <w:r>
        <w:rPr>
          <w:rFonts w:ascii="Arial" w:cs="Arial" w:eastAsia="Arial" w:hAnsi="Arial"/>
          <w:b w:val="false"/>
          <w:bCs w:val="false"/>
          <w:i w:val="false"/>
          <w:iCs w:val="false"/>
          <w:color w:val="333333"/>
          <w:sz w:val="22"/>
          <w:szCs w:val="22"/>
        </w:rPr>
        <w:t xml:space="preserve">InvoiceGuard successfully demonstrates the application of foundational deep learning techniques to a real-world business automation problem. The system provides an end-to-end pipeline from raw scanned invoice images to a user-friendly web interface that delivers instant classifications with confidence scores.</w:t>
      </w:r>
    </w:p>
    <w:p>
      <w:pPr>
        <w:spacing w:before="0" w:after="80"/>
      </w:pPr>
      <w:r>
        <w:t xml:space="preserve"/>
      </w:r>
    </w:p>
    <w:p>
      <w:pPr>
        <w:spacing w:before="80" w:after="80"/>
        <w:jc w:val="both"/>
      </w:pPr>
      <w:r>
        <w:rPr>
          <w:rFonts w:ascii="Arial" w:cs="Arial" w:eastAsia="Arial" w:hAnsi="Arial"/>
          <w:b w:val="false"/>
          <w:bCs w:val="false"/>
          <w:i w:val="false"/>
          <w:iCs w:val="false"/>
          <w:color w:val="333333"/>
          <w:sz w:val="22"/>
          <w:szCs w:val="22"/>
        </w:rPr>
        <w:t xml:space="preserve">The Multi-Layer Perceptron model, enriched with handcrafted image features, provides a transparent and maintainable solution that an in-house technical team can understand, extend, and retrain as new invoice types emerge.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10.2 Future Work</w:t>
      </w:r>
    </w:p>
    <w:p>
      <w:pPr>
        <w:spacing w:before="80" w:after="80"/>
        <w:jc w:val="both"/>
      </w:pPr>
      <w:r>
        <w:rPr>
          <w:rFonts w:ascii="Arial" w:cs="Arial" w:eastAsia="Arial" w:hAnsi="Arial"/>
          <w:b w:val="false"/>
          <w:bCs w:val="false"/>
          <w:i w:val="false"/>
          <w:iCs w:val="false"/>
          <w:color w:val="333333"/>
          <w:sz w:val="22"/>
          <w:szCs w:val="22"/>
        </w:rPr>
        <w:t xml:space="preserve">The following enhancements are planned for future development cycles:</w:t>
      </w:r>
    </w:p>
    <w:p>
      <w:pPr>
        <w:spacing w:before="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Convolutional Neural Network (CNN) — replace the MLP with a CNN to better capture spatial invoice layout features</w:t>
      </w:r>
    </w:p>
    <w:p>
      <w:pPr>
        <w:pStyle w:val="ListParagraph"/>
        <w:numPr>
          <w:ilvl w:val="0"/>
          <w:numId w:val="2"/>
        </w:numPr>
        <w:spacing w:before="40" w:after="40"/>
      </w:pPr>
      <w:r>
        <w:rPr>
          <w:rFonts w:ascii="Arial" w:cs="Arial" w:eastAsia="Arial" w:hAnsi="Arial"/>
          <w:color w:val="333333"/>
          <w:sz w:val="22"/>
          <w:szCs w:val="22"/>
        </w:rPr>
        <w:t xml:space="preserve">Optical Character Recognition (OCR) — extract and classify text from invoices using Tesseract or EasyOCR</w:t>
      </w:r>
    </w:p>
    <w:p>
      <w:pPr>
        <w:pStyle w:val="ListParagraph"/>
        <w:numPr>
          <w:ilvl w:val="0"/>
          <w:numId w:val="2"/>
        </w:numPr>
        <w:spacing w:before="40" w:after="40"/>
      </w:pPr>
      <w:r>
        <w:rPr>
          <w:rFonts w:ascii="Arial" w:cs="Arial" w:eastAsia="Arial" w:hAnsi="Arial"/>
          <w:color w:val="333333"/>
          <w:sz w:val="22"/>
          <w:szCs w:val="22"/>
        </w:rPr>
        <w:t xml:space="preserve">Multi-label Classification — support invoices that span multiple categories</w:t>
      </w:r>
    </w:p>
    <w:p>
      <w:pPr>
        <w:pStyle w:val="ListParagraph"/>
        <w:numPr>
          <w:ilvl w:val="0"/>
          <w:numId w:val="2"/>
        </w:numPr>
        <w:spacing w:before="40" w:after="40"/>
      </w:pPr>
      <w:r>
        <w:rPr>
          <w:rFonts w:ascii="Arial" w:cs="Arial" w:eastAsia="Arial" w:hAnsi="Arial"/>
          <w:color w:val="333333"/>
          <w:sz w:val="22"/>
          <w:szCs w:val="22"/>
        </w:rPr>
        <w:t xml:space="preserve">Active Learning — allow the system to flag uncertain predictions for human labeling to continuously improve the model</w:t>
      </w:r>
    </w:p>
    <w:p>
      <w:pPr>
        <w:pStyle w:val="ListParagraph"/>
        <w:numPr>
          <w:ilvl w:val="0"/>
          <w:numId w:val="2"/>
        </w:numPr>
        <w:spacing w:before="40" w:after="40"/>
      </w:pPr>
      <w:r>
        <w:rPr>
          <w:rFonts w:ascii="Arial" w:cs="Arial" w:eastAsia="Arial" w:hAnsi="Arial"/>
          <w:color w:val="333333"/>
          <w:sz w:val="22"/>
          <w:szCs w:val="22"/>
        </w:rPr>
        <w:t xml:space="preserve">REST API — expose the model as an API endpoint for integration with existing accounting software</w:t>
      </w:r>
    </w:p>
    <w:p>
      <w:pPr>
        <w:pStyle w:val="ListParagraph"/>
        <w:numPr>
          <w:ilvl w:val="0"/>
          <w:numId w:val="2"/>
        </w:numPr>
        <w:spacing w:before="40" w:after="40"/>
      </w:pPr>
      <w:r>
        <w:rPr>
          <w:rFonts w:ascii="Arial" w:cs="Arial" w:eastAsia="Arial" w:hAnsi="Arial"/>
          <w:color w:val="333333"/>
          <w:sz w:val="22"/>
          <w:szCs w:val="22"/>
        </w:rPr>
        <w:t xml:space="preserve">Model Explainability — implement Grad-CAM or LIME to visualize which parts of an invoice influenced the prediction</w:t>
      </w:r>
    </w:p>
    <w:p>
      <w:pPr>
        <w:spacing w:before="0" w:after="160"/>
      </w:pPr>
      <w:r>
        <w:t xml:space="preserve"/>
      </w:r>
    </w:p>
    <w:p>
      <w:pPr>
        <w:pStyle w:val="Heading1"/>
        <w:pBdr>
          <w:bottom w:val="single" w:color="2E75B6" w:sz="6" w:space="1"/>
        </w:pBdr>
        <w:spacing w:before="360" w:after="200"/>
      </w:pPr>
      <w:r>
        <w:rPr>
          <w:rFonts w:ascii="Arial" w:cs="Arial" w:eastAsia="Arial" w:hAnsi="Arial"/>
          <w:b/>
          <w:bCs/>
          <w:color w:val="1F3864"/>
          <w:sz w:val="32"/>
          <w:szCs w:val="32"/>
        </w:rPr>
        <w:t xml:space="preserve">11. References</w:t>
      </w:r>
    </w:p>
    <w:p>
      <w:pPr>
        <w:spacing w:before="0" w:after="80"/>
      </w:pPr>
      <w:r>
        <w:t xml:space="preserve"/>
      </w:r>
    </w:p>
    <w:p>
      <w:pPr>
        <w:spacing w:before="80" w:after="80"/>
        <w:jc w:val="both"/>
      </w:pPr>
      <w:r>
        <w:rPr>
          <w:rFonts w:ascii="Arial" w:cs="Arial" w:eastAsia="Arial" w:hAnsi="Arial"/>
          <w:b w:val="false"/>
          <w:bCs w:val="false"/>
          <w:i/>
          <w:iCs/>
          <w:color w:val="333333"/>
          <w:sz w:val="22"/>
          <w:szCs w:val="22"/>
        </w:rPr>
        <w:t xml:space="preserve">[1]  Goodfellow, I., Bengio, Y., &amp; Courville, A. (2016). Deep Learning. MIT Press.</w:t>
      </w:r>
    </w:p>
    <w:p>
      <w:pPr>
        <w:spacing w:before="80" w:after="80"/>
        <w:jc w:val="both"/>
      </w:pPr>
      <w:r>
        <w:rPr>
          <w:rFonts w:ascii="Arial" w:cs="Arial" w:eastAsia="Arial" w:hAnsi="Arial"/>
          <w:b w:val="false"/>
          <w:bCs w:val="false"/>
          <w:i/>
          <w:iCs/>
          <w:color w:val="333333"/>
          <w:sz w:val="22"/>
          <w:szCs w:val="22"/>
        </w:rPr>
        <w:t xml:space="preserve">[2]  Chollet, F. (2021). Deep Learning with Python (2nd ed.). Manning Publications.</w:t>
      </w:r>
    </w:p>
    <w:p>
      <w:pPr>
        <w:spacing w:before="80" w:after="80"/>
        <w:jc w:val="both"/>
      </w:pPr>
      <w:r>
        <w:rPr>
          <w:rFonts w:ascii="Arial" w:cs="Arial" w:eastAsia="Arial" w:hAnsi="Arial"/>
          <w:b w:val="false"/>
          <w:bCs w:val="false"/>
          <w:i/>
          <w:iCs/>
          <w:color w:val="333333"/>
          <w:sz w:val="22"/>
          <w:szCs w:val="22"/>
        </w:rPr>
        <w:t xml:space="preserve">[3]  TensorFlow Documentation. https://www.tensorflow.org/api_docs</w:t>
      </w:r>
    </w:p>
    <w:p>
      <w:pPr>
        <w:spacing w:before="80" w:after="80"/>
        <w:jc w:val="both"/>
      </w:pPr>
      <w:r>
        <w:rPr>
          <w:rFonts w:ascii="Arial" w:cs="Arial" w:eastAsia="Arial" w:hAnsi="Arial"/>
          <w:b w:val="false"/>
          <w:bCs w:val="false"/>
          <w:i/>
          <w:iCs/>
          <w:color w:val="333333"/>
          <w:sz w:val="22"/>
          <w:szCs w:val="22"/>
        </w:rPr>
        <w:t xml:space="preserve">[4]  scikit-learn Documentation. https://scikit-learn.org/stable/</w:t>
      </w:r>
    </w:p>
    <w:p>
      <w:pPr>
        <w:spacing w:before="80" w:after="80"/>
        <w:jc w:val="both"/>
      </w:pPr>
      <w:r>
        <w:rPr>
          <w:rFonts w:ascii="Arial" w:cs="Arial" w:eastAsia="Arial" w:hAnsi="Arial"/>
          <w:b w:val="false"/>
          <w:bCs w:val="false"/>
          <w:i/>
          <w:iCs/>
          <w:color w:val="333333"/>
          <w:sz w:val="22"/>
          <w:szCs w:val="22"/>
        </w:rPr>
        <w:t xml:space="preserve">[5]  OpenCV Documentation. https://docs.opencv.org/</w:t>
      </w:r>
    </w:p>
    <w:p>
      <w:pPr>
        <w:spacing w:before="80" w:after="80"/>
        <w:jc w:val="both"/>
      </w:pPr>
      <w:r>
        <w:rPr>
          <w:rFonts w:ascii="Arial" w:cs="Arial" w:eastAsia="Arial" w:hAnsi="Arial"/>
          <w:b w:val="false"/>
          <w:bCs w:val="false"/>
          <w:i/>
          <w:iCs/>
          <w:color w:val="333333"/>
          <w:sz w:val="22"/>
          <w:szCs w:val="22"/>
        </w:rPr>
        <w:t xml:space="preserve">[6]  Streamlit Documentation. https://docs.streamlit.io/</w:t>
      </w:r>
    </w:p>
    <w:p>
      <w:pPr>
        <w:spacing w:before="80" w:after="80"/>
        <w:jc w:val="both"/>
      </w:pPr>
      <w:r>
        <w:rPr>
          <w:rFonts w:ascii="Arial" w:cs="Arial" w:eastAsia="Arial" w:hAnsi="Arial"/>
          <w:b w:val="false"/>
          <w:bCs w:val="false"/>
          <w:i/>
          <w:iCs/>
          <w:color w:val="333333"/>
          <w:sz w:val="22"/>
          <w:szCs w:val="22"/>
        </w:rPr>
        <w:t xml:space="preserve">[7]  Dalal, N. &amp; Triggs, B. (2005). Histograms of Oriented Gradients for Human Detection. CVPR.</w:t>
      </w:r>
    </w:p>
    <w:p>
      <w:pPr>
        <w:spacing w:before="0" w:after="1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Arial" w:cs="Arial" w:eastAsia="Arial" w:hAnsi="Arial"/>
        <w:color w:val="888888"/>
        <w:sz w:val="18"/>
        <w:szCs w:val="18"/>
      </w:rPr>
      <w:t xml:space="preserve">InvoiceGuard  |  Group Coursework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888888"/>
        <w:sz w:val="18"/>
        <w:szCs w:val="18"/>
      </w:rPr>
      <w:t xml:space="preserve">InvoiceGuard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2026-03-18T18:25:35.826Z</dcterms:created>
  <dcterms:modified xsi:type="dcterms:W3CDTF">2026-03-18T18:25:35.827Z</dcterms:modified>
</cp:coreProperties>
</file>

<file path=docProps/custom.xml><?xml version="1.0" encoding="utf-8"?>
<Properties xmlns="http://schemas.openxmlformats.org/officeDocument/2006/custom-properties" xmlns:vt="http://schemas.openxmlformats.org/officeDocument/2006/docPropsVTypes"/>
</file>