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IDEATION PHASE</w:t>
      </w:r>
    </w:p>
    <w:p>
      <w:pPr>
        <w:jc w:val="center"/>
      </w:pPr>
      <w:r>
        <w:rPr>
          <w:b/>
          <w:sz w:val="30"/>
        </w:rPr>
        <w:t>Brainstorm &amp; Idea Prioritization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rFonts w:ascii="Arial" w:hAnsi="Arial"/>
                <w:b/>
                <w:sz w:val="20"/>
              </w:rPr>
              <w:t>Date</w:t>
            </w:r>
          </w:p>
        </w:tc>
        <w:tc>
          <w:tcPr>
            <w:tcW w:type="dxa" w:w="5040"/>
            <w:vAlign w:val="center"/>
          </w:tcPr>
          <w:p>
            <w:pPr>
              <w:jc w:val="left"/>
            </w:pPr>
            <w:r/>
            <w:r>
              <w:rPr>
                <w:rFonts w:ascii="Arial" w:hAnsi="Arial"/>
                <w:b w:val="0"/>
                <w:sz w:val="20"/>
              </w:rPr>
              <w:t>03 October 2026</w:t>
            </w:r>
          </w:p>
        </w:tc>
      </w:tr>
      <w:tr>
        <w:tc>
          <w:tcPr>
            <w:tcW w:type="dxa" w:w="5040"/>
            <w:vAlign w:val="center"/>
          </w:tcPr>
          <w:p>
            <w:pPr>
              <w:jc w:val="left"/>
            </w:pPr>
            <w:r/>
            <w:r>
              <w:rPr>
                <w:rFonts w:ascii="Arial" w:hAnsi="Arial"/>
                <w:b/>
                <w:sz w:val="20"/>
              </w:rPr>
              <w:t>Team / Project ID</w:t>
            </w:r>
          </w:p>
        </w:tc>
        <w:tc>
          <w:tcPr>
            <w:tcW w:type="dxa" w:w="5040"/>
            <w:vAlign w:val="center"/>
          </w:tcPr>
          <w:p>
            <w:pPr>
              <w:jc w:val="left"/>
            </w:pPr>
            <w:r/>
            <w:r>
              <w:rPr>
                <w:rFonts w:ascii="Arial" w:hAnsi="Arial"/>
                <w:b w:val="0"/>
                <w:sz w:val="20"/>
              </w:rPr>
              <w:t>SWTID-2026-1872</w:t>
            </w:r>
          </w:p>
        </w:tc>
      </w:tr>
      <w:tr>
        <w:tc>
          <w:tcPr>
            <w:tcW w:type="dxa" w:w="5040"/>
            <w:vAlign w:val="center"/>
          </w:tcPr>
          <w:p>
            <w:pPr>
              <w:jc w:val="left"/>
            </w:pPr>
            <w:r/>
            <w:r>
              <w:rPr>
                <w:rFonts w:ascii="Arial" w:hAnsi="Arial"/>
                <w:b/>
                <w:sz w:val="20"/>
              </w:rPr>
              <w:t>Project Name</w:t>
            </w:r>
          </w:p>
        </w:tc>
        <w:tc>
          <w:tcPr>
            <w:tcW w:type="dxa" w:w="5040"/>
            <w:vAlign w:val="center"/>
          </w:tcPr>
          <w:p>
            <w:pPr>
              <w:jc w:val="left"/>
            </w:pPr>
            <w:r/>
            <w:r>
              <w:rPr>
                <w:rFonts w:ascii="Arial" w:hAnsi="Arial"/>
                <w:b w:val="0"/>
                <w:sz w:val="20"/>
              </w:rPr>
              <w:t>Auto Ticket Classification Using Flow Designer</w:t>
            </w:r>
          </w:p>
        </w:tc>
      </w:tr>
    </w:tbl>
    <w:p/>
    <w:p>
      <w:r>
        <w:rPr>
          <w:b/>
          <w:sz w:val="26"/>
        </w:rPr>
        <w:t>Purpose of the Ideation Phase</w:t>
      </w:r>
    </w:p>
    <w:p>
      <w:r>
        <w:t>This ideation phase focuses on identifying practical ideas for automating ticket classification using ServiceNow Flow Designer. The goal is to reduce manual classification effort, improve routing accuracy, standardize ticket handling, and help support teams process incoming tickets more efficiently.</w:t>
      </w:r>
    </w:p>
    <w:p>
      <w:r>
        <w:rPr>
          <w:b/>
          <w:sz w:val="26"/>
        </w:rPr>
        <w:t>Brainstorm &amp; Idea Prioritization</w:t>
      </w:r>
    </w:p>
    <w:p>
      <w:r>
        <w:t>Brainstorming provides a free and open environment that encourages every team member to participate in creative problem solving. Ideas are generated first without judging them, then grouped and prioritized according to their usefulness, feasibility, automation potential, and expected impact on ticket management.</w:t>
      </w:r>
    </w:p>
    <w:p>
      <w:r>
        <w:rPr>
          <w:b/>
          <w:sz w:val="26"/>
        </w:rPr>
        <w:t>Step-1: Team Gathering, Collaboration and Select the Problem Statement</w:t>
      </w:r>
    </w:p>
    <w:p>
      <w:r>
        <w:t>Problem Statement: Support teams receive tickets with different descriptions, categories, priorities, and assignment requirements. Manually reviewing and classifying every ticket can take time and may result in inconsistent categorization or routing. The project proposes an automated Flow Designer-based process that classifies tickets using defined conditions and routes them to the appropriate category, priority, or assignment group.</w:t>
      </w:r>
    </w:p>
    <w:p>
      <w:r>
        <w:t>Key problem areas identified:</w:t>
      </w:r>
    </w:p>
    <w:p>
      <w:pPr>
        <w:pStyle w:val="ListBullet"/>
      </w:pPr>
      <w:r>
        <w:t>Manual ticket classification takes additional time.</w:t>
      </w:r>
    </w:p>
    <w:p>
      <w:pPr>
        <w:pStyle w:val="ListBullet"/>
      </w:pPr>
      <w:r>
        <w:t>Similar tickets may be classified differently by different users.</w:t>
      </w:r>
    </w:p>
    <w:p>
      <w:pPr>
        <w:pStyle w:val="ListBullet"/>
      </w:pPr>
      <w:r>
        <w:t>Incorrect categorization can delay assignment and resolution.</w:t>
      </w:r>
    </w:p>
    <w:p>
      <w:pPr>
        <w:pStyle w:val="ListBullet"/>
      </w:pPr>
      <w:r>
        <w:t>Support teams need consistent rules for routing incoming tickets.</w:t>
      </w:r>
    </w:p>
    <w:p>
      <w:pPr>
        <w:pStyle w:val="ListBullet"/>
      </w:pPr>
      <w:r>
        <w:t>A repeatable automation flow can reduce unnecessary manual steps.</w:t>
      </w:r>
    </w:p>
    <w:p>
      <w:r>
        <w:rPr>
          <w:b/>
          <w:sz w:val="26"/>
        </w:rPr>
        <w:t>Step-2: Brainstorm, Idea Listing and Grouping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left"/>
            </w:pPr>
            <w:r/>
            <w:r>
              <w:rPr>
                <w:rFonts w:ascii="Arial" w:hAnsi="Arial"/>
                <w:b/>
                <w:sz w:val="20"/>
              </w:rPr>
              <w:t>No.</w:t>
            </w:r>
          </w:p>
        </w:tc>
        <w:tc>
          <w:tcPr>
            <w:tcW w:type="dxa" w:w="3360"/>
            <w:vAlign w:val="center"/>
            <w:shd w:fill="D9EAF7"/>
          </w:tcPr>
          <w:p>
            <w:pPr>
              <w:jc w:val="left"/>
            </w:pPr>
            <w:r/>
            <w:r>
              <w:rPr>
                <w:rFonts w:ascii="Arial" w:hAnsi="Arial"/>
                <w:b/>
                <w:sz w:val="20"/>
              </w:rPr>
              <w:t>Idea</w:t>
            </w:r>
          </w:p>
        </w:tc>
        <w:tc>
          <w:tcPr>
            <w:tcW w:type="dxa" w:w="3360"/>
            <w:vAlign w:val="center"/>
            <w:shd w:fill="D9EAF7"/>
          </w:tcPr>
          <w:p>
            <w:pPr>
              <w:jc w:val="left"/>
            </w:pPr>
            <w:r/>
            <w:r>
              <w:rPr>
                <w:rFonts w:ascii="Arial" w:hAnsi="Arial"/>
                <w:b/>
                <w:sz w:val="20"/>
              </w:rPr>
              <w:t>Description</w:t>
            </w:r>
          </w:p>
        </w:tc>
      </w:tr>
      <w:tr>
        <w:tc>
          <w:tcPr>
            <w:tcW w:type="dxa" w:w="3360"/>
            <w:vAlign w:val="center"/>
          </w:tcPr>
          <w:p>
            <w:pPr>
              <w:jc w:val="left"/>
            </w:pPr>
            <w:r/>
            <w:r>
              <w:rPr>
                <w:rFonts w:ascii="Arial" w:hAnsi="Arial"/>
                <w:b/>
                <w:sz w:val="20"/>
              </w:rPr>
              <w:t>1</w:t>
            </w:r>
          </w:p>
        </w:tc>
        <w:tc>
          <w:tcPr>
            <w:tcW w:type="dxa" w:w="3360"/>
            <w:vAlign w:val="center"/>
          </w:tcPr>
          <w:p>
            <w:pPr>
              <w:jc w:val="left"/>
            </w:pPr>
            <w:r/>
            <w:r>
              <w:rPr>
                <w:rFonts w:ascii="Arial" w:hAnsi="Arial"/>
                <w:b w:val="0"/>
                <w:sz w:val="20"/>
              </w:rPr>
              <w:t>Keyword/condition-based classification</w:t>
            </w:r>
          </w:p>
        </w:tc>
        <w:tc>
          <w:tcPr>
            <w:tcW w:type="dxa" w:w="3360"/>
            <w:vAlign w:val="center"/>
          </w:tcPr>
          <w:p>
            <w:pPr>
              <w:jc w:val="left"/>
            </w:pPr>
            <w:r/>
            <w:r>
              <w:rPr>
                <w:rFonts w:ascii="Arial" w:hAnsi="Arial"/>
                <w:b w:val="0"/>
                <w:sz w:val="20"/>
              </w:rPr>
              <w:t>Use ticket description and selected fields to identify the appropriate category.</w:t>
            </w:r>
          </w:p>
        </w:tc>
      </w:tr>
      <w:tr>
        <w:tc>
          <w:tcPr>
            <w:tcW w:type="dxa" w:w="3360"/>
            <w:vAlign w:val="center"/>
          </w:tcPr>
          <w:p>
            <w:pPr>
              <w:jc w:val="left"/>
            </w:pPr>
            <w:r/>
            <w:r>
              <w:rPr>
                <w:rFonts w:ascii="Arial" w:hAnsi="Arial"/>
                <w:b/>
                <w:sz w:val="20"/>
              </w:rPr>
              <w:t>2</w:t>
            </w:r>
          </w:p>
        </w:tc>
        <w:tc>
          <w:tcPr>
            <w:tcW w:type="dxa" w:w="3360"/>
            <w:vAlign w:val="center"/>
          </w:tcPr>
          <w:p>
            <w:pPr>
              <w:jc w:val="left"/>
            </w:pPr>
            <w:r/>
            <w:r>
              <w:rPr>
                <w:rFonts w:ascii="Arial" w:hAnsi="Arial"/>
                <w:b w:val="0"/>
                <w:sz w:val="20"/>
              </w:rPr>
              <w:t>Automatic category assignment</w:t>
            </w:r>
          </w:p>
        </w:tc>
        <w:tc>
          <w:tcPr>
            <w:tcW w:type="dxa" w:w="3360"/>
            <w:vAlign w:val="center"/>
          </w:tcPr>
          <w:p>
            <w:pPr>
              <w:jc w:val="left"/>
            </w:pPr>
            <w:r/>
            <w:r>
              <w:rPr>
                <w:rFonts w:ascii="Arial" w:hAnsi="Arial"/>
                <w:b w:val="0"/>
                <w:sz w:val="20"/>
              </w:rPr>
              <w:t>Set the ticket category automatically when defined conditions are satisfied.</w:t>
            </w:r>
          </w:p>
        </w:tc>
      </w:tr>
      <w:tr>
        <w:tc>
          <w:tcPr>
            <w:tcW w:type="dxa" w:w="3360"/>
            <w:vAlign w:val="center"/>
          </w:tcPr>
          <w:p>
            <w:pPr>
              <w:jc w:val="left"/>
            </w:pPr>
            <w:r/>
            <w:r>
              <w:rPr>
                <w:rFonts w:ascii="Arial" w:hAnsi="Arial"/>
                <w:b/>
                <w:sz w:val="20"/>
              </w:rPr>
              <w:t>3</w:t>
            </w:r>
          </w:p>
        </w:tc>
        <w:tc>
          <w:tcPr>
            <w:tcW w:type="dxa" w:w="3360"/>
            <w:vAlign w:val="center"/>
          </w:tcPr>
          <w:p>
            <w:pPr>
              <w:jc w:val="left"/>
            </w:pPr>
            <w:r/>
            <w:r>
              <w:rPr>
                <w:rFonts w:ascii="Arial" w:hAnsi="Arial"/>
                <w:b w:val="0"/>
                <w:sz w:val="20"/>
              </w:rPr>
              <w:t>Priority-based routing</w:t>
            </w:r>
          </w:p>
        </w:tc>
        <w:tc>
          <w:tcPr>
            <w:tcW w:type="dxa" w:w="3360"/>
            <w:vAlign w:val="center"/>
          </w:tcPr>
          <w:p>
            <w:pPr>
              <w:jc w:val="left"/>
            </w:pPr>
            <w:r/>
            <w:r>
              <w:rPr>
                <w:rFonts w:ascii="Arial" w:hAnsi="Arial"/>
                <w:b w:val="0"/>
                <w:sz w:val="20"/>
              </w:rPr>
              <w:t>Use impact/urgency or predefined rules to determine ticket priority and routing.</w:t>
            </w:r>
          </w:p>
        </w:tc>
      </w:tr>
      <w:tr>
        <w:tc>
          <w:tcPr>
            <w:tcW w:type="dxa" w:w="3360"/>
            <w:vAlign w:val="center"/>
          </w:tcPr>
          <w:p>
            <w:pPr>
              <w:jc w:val="left"/>
            </w:pPr>
            <w:r/>
            <w:r>
              <w:rPr>
                <w:rFonts w:ascii="Arial" w:hAnsi="Arial"/>
                <w:b/>
                <w:sz w:val="20"/>
              </w:rPr>
              <w:t>4</w:t>
            </w:r>
          </w:p>
        </w:tc>
        <w:tc>
          <w:tcPr>
            <w:tcW w:type="dxa" w:w="3360"/>
            <w:vAlign w:val="center"/>
          </w:tcPr>
          <w:p>
            <w:pPr>
              <w:jc w:val="left"/>
            </w:pPr>
            <w:r/>
            <w:r>
              <w:rPr>
                <w:rFonts w:ascii="Arial" w:hAnsi="Arial"/>
                <w:b w:val="0"/>
                <w:sz w:val="20"/>
              </w:rPr>
              <w:t>Assignment-group automation</w:t>
            </w:r>
          </w:p>
        </w:tc>
        <w:tc>
          <w:tcPr>
            <w:tcW w:type="dxa" w:w="3360"/>
            <w:vAlign w:val="center"/>
          </w:tcPr>
          <w:p>
            <w:pPr>
              <w:jc w:val="left"/>
            </w:pPr>
            <w:r/>
            <w:r>
              <w:rPr>
                <w:rFonts w:ascii="Arial" w:hAnsi="Arial"/>
                <w:b w:val="0"/>
                <w:sz w:val="20"/>
              </w:rPr>
              <w:t>Automatically route classified tickets to the relevant support group.</w:t>
            </w:r>
          </w:p>
        </w:tc>
      </w:tr>
      <w:tr>
        <w:tc>
          <w:tcPr>
            <w:tcW w:type="dxa" w:w="3360"/>
            <w:vAlign w:val="center"/>
          </w:tcPr>
          <w:p>
            <w:pPr>
              <w:jc w:val="left"/>
            </w:pPr>
            <w:r/>
            <w:r>
              <w:rPr>
                <w:rFonts w:ascii="Arial" w:hAnsi="Arial"/>
                <w:b/>
                <w:sz w:val="20"/>
              </w:rPr>
              <w:t>5</w:t>
            </w:r>
          </w:p>
        </w:tc>
        <w:tc>
          <w:tcPr>
            <w:tcW w:type="dxa" w:w="3360"/>
            <w:vAlign w:val="center"/>
          </w:tcPr>
          <w:p>
            <w:pPr>
              <w:jc w:val="left"/>
            </w:pPr>
            <w:r/>
            <w:r>
              <w:rPr>
                <w:rFonts w:ascii="Arial" w:hAnsi="Arial"/>
                <w:b w:val="0"/>
                <w:sz w:val="20"/>
              </w:rPr>
              <w:t>Standardized classification rules</w:t>
            </w:r>
          </w:p>
        </w:tc>
        <w:tc>
          <w:tcPr>
            <w:tcW w:type="dxa" w:w="3360"/>
            <w:vAlign w:val="center"/>
          </w:tcPr>
          <w:p>
            <w:pPr>
              <w:jc w:val="left"/>
            </w:pPr>
            <w:r/>
            <w:r>
              <w:rPr>
                <w:rFonts w:ascii="Arial" w:hAnsi="Arial"/>
                <w:b w:val="0"/>
                <w:sz w:val="20"/>
              </w:rPr>
              <w:t>Create clear and reusable rules so similar tickets receive consistent classifications.</w:t>
            </w:r>
          </w:p>
        </w:tc>
      </w:tr>
      <w:tr>
        <w:tc>
          <w:tcPr>
            <w:tcW w:type="dxa" w:w="3360"/>
            <w:vAlign w:val="center"/>
          </w:tcPr>
          <w:p>
            <w:pPr>
              <w:jc w:val="left"/>
            </w:pPr>
            <w:r/>
            <w:r>
              <w:rPr>
                <w:rFonts w:ascii="Arial" w:hAnsi="Arial"/>
                <w:b/>
                <w:sz w:val="20"/>
              </w:rPr>
              <w:t>6</w:t>
            </w:r>
          </w:p>
        </w:tc>
        <w:tc>
          <w:tcPr>
            <w:tcW w:type="dxa" w:w="3360"/>
            <w:vAlign w:val="center"/>
          </w:tcPr>
          <w:p>
            <w:pPr>
              <w:jc w:val="left"/>
            </w:pPr>
            <w:r/>
            <w:r>
              <w:rPr>
                <w:rFonts w:ascii="Arial" w:hAnsi="Arial"/>
                <w:b w:val="0"/>
                <w:sz w:val="20"/>
              </w:rPr>
              <w:t>Notification after classification</w:t>
            </w:r>
          </w:p>
        </w:tc>
        <w:tc>
          <w:tcPr>
            <w:tcW w:type="dxa" w:w="3360"/>
            <w:vAlign w:val="center"/>
          </w:tcPr>
          <w:p>
            <w:pPr>
              <w:jc w:val="left"/>
            </w:pPr>
            <w:r/>
            <w:r>
              <w:rPr>
                <w:rFonts w:ascii="Arial" w:hAnsi="Arial"/>
                <w:b w:val="0"/>
                <w:sz w:val="20"/>
              </w:rPr>
              <w:t>Notify the assigned team or requester when classification and routing are completed.</w:t>
            </w:r>
          </w:p>
        </w:tc>
      </w:tr>
      <w:tr>
        <w:tc>
          <w:tcPr>
            <w:tcW w:type="dxa" w:w="3360"/>
            <w:vAlign w:val="center"/>
          </w:tcPr>
          <w:p>
            <w:pPr>
              <w:jc w:val="left"/>
            </w:pPr>
            <w:r/>
            <w:r>
              <w:rPr>
                <w:rFonts w:ascii="Arial" w:hAnsi="Arial"/>
                <w:b/>
                <w:sz w:val="20"/>
              </w:rPr>
              <w:t>7</w:t>
            </w:r>
          </w:p>
        </w:tc>
        <w:tc>
          <w:tcPr>
            <w:tcW w:type="dxa" w:w="3360"/>
            <w:vAlign w:val="center"/>
          </w:tcPr>
          <w:p>
            <w:pPr>
              <w:jc w:val="left"/>
            </w:pPr>
            <w:r/>
            <w:r>
              <w:rPr>
                <w:rFonts w:ascii="Arial" w:hAnsi="Arial"/>
                <w:b w:val="0"/>
                <w:sz w:val="20"/>
              </w:rPr>
              <w:t>Exception handling</w:t>
            </w:r>
          </w:p>
        </w:tc>
        <w:tc>
          <w:tcPr>
            <w:tcW w:type="dxa" w:w="3360"/>
            <w:vAlign w:val="center"/>
          </w:tcPr>
          <w:p>
            <w:pPr>
              <w:jc w:val="left"/>
            </w:pPr>
            <w:r/>
            <w:r>
              <w:rPr>
                <w:rFonts w:ascii="Arial" w:hAnsi="Arial"/>
                <w:b w:val="0"/>
                <w:sz w:val="20"/>
              </w:rPr>
              <w:t>Send tickets that do not match any rule to a default queue for manual review.</w:t>
            </w:r>
          </w:p>
        </w:tc>
      </w:tr>
    </w:tbl>
    <w:p>
      <w:r>
        <w:rPr>
          <w:b/>
          <w:sz w:val="26"/>
        </w:rPr>
        <w:t>Step-3: Idea Prioritization</w:t>
      </w:r>
    </w:p>
    <w:p>
      <w:r>
        <w:t>The ideas were prioritized using four practical criteria: expected impact, feasibility in Flow Designer, implementation effort, and usefulness for reducing manual ticket handling. The table below records the proposed priority for the project.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left"/>
            </w:pPr>
            <w:r/>
            <w:r>
              <w:rPr>
                <w:rFonts w:ascii="Arial" w:hAnsi="Arial"/>
                <w:b/>
                <w:sz w:val="19"/>
              </w:rPr>
              <w:t>No.</w:t>
            </w:r>
          </w:p>
        </w:tc>
        <w:tc>
          <w:tcPr>
            <w:tcW w:type="dxa" w:w="1680"/>
            <w:vAlign w:val="center"/>
            <w:shd w:fill="D9EAF7"/>
          </w:tcPr>
          <w:p>
            <w:pPr>
              <w:jc w:val="left"/>
            </w:pPr>
            <w:r/>
            <w:r>
              <w:rPr>
                <w:rFonts w:ascii="Arial" w:hAnsi="Arial"/>
                <w:b/>
                <w:sz w:val="19"/>
              </w:rPr>
              <w:t>Idea</w:t>
            </w:r>
          </w:p>
        </w:tc>
        <w:tc>
          <w:tcPr>
            <w:tcW w:type="dxa" w:w="1680"/>
            <w:vAlign w:val="center"/>
            <w:shd w:fill="D9EAF7"/>
          </w:tcPr>
          <w:p>
            <w:pPr>
              <w:jc w:val="left"/>
            </w:pPr>
            <w:r/>
            <w:r>
              <w:rPr>
                <w:rFonts w:ascii="Arial" w:hAnsi="Arial"/>
                <w:b/>
                <w:sz w:val="19"/>
              </w:rPr>
              <w:t>Impact</w:t>
            </w:r>
          </w:p>
        </w:tc>
        <w:tc>
          <w:tcPr>
            <w:tcW w:type="dxa" w:w="1680"/>
            <w:vAlign w:val="center"/>
            <w:shd w:fill="D9EAF7"/>
          </w:tcPr>
          <w:p>
            <w:pPr>
              <w:jc w:val="left"/>
            </w:pPr>
            <w:r/>
            <w:r>
              <w:rPr>
                <w:rFonts w:ascii="Arial" w:hAnsi="Arial"/>
                <w:b/>
                <w:sz w:val="19"/>
              </w:rPr>
              <w:t>Feasibility</w:t>
            </w:r>
          </w:p>
        </w:tc>
        <w:tc>
          <w:tcPr>
            <w:tcW w:type="dxa" w:w="1680"/>
            <w:vAlign w:val="center"/>
            <w:shd w:fill="D9EAF7"/>
          </w:tcPr>
          <w:p>
            <w:pPr>
              <w:jc w:val="left"/>
            </w:pPr>
            <w:r/>
            <w:r>
              <w:rPr>
                <w:rFonts w:ascii="Arial" w:hAnsi="Arial"/>
                <w:b/>
                <w:sz w:val="19"/>
              </w:rPr>
              <w:t>Effort</w:t>
            </w:r>
          </w:p>
        </w:tc>
        <w:tc>
          <w:tcPr>
            <w:tcW w:type="dxa" w:w="1680"/>
            <w:vAlign w:val="center"/>
            <w:shd w:fill="D9EAF7"/>
          </w:tcPr>
          <w:p>
            <w:pPr>
              <w:jc w:val="left"/>
            </w:pPr>
            <w:r/>
            <w:r>
              <w:rPr>
                <w:rFonts w:ascii="Arial" w:hAnsi="Arial"/>
                <w:b/>
                <w:sz w:val="19"/>
              </w:rPr>
              <w:t>Priority</w:t>
            </w:r>
          </w:p>
        </w:tc>
      </w:tr>
      <w:tr>
        <w:tc>
          <w:tcPr>
            <w:tcW w:type="dxa" w:w="1680"/>
            <w:vAlign w:val="center"/>
          </w:tcPr>
          <w:p>
            <w:pPr>
              <w:jc w:val="left"/>
            </w:pPr>
            <w:r/>
            <w:r>
              <w:rPr>
                <w:rFonts w:ascii="Arial" w:hAnsi="Arial"/>
                <w:b/>
                <w:sz w:val="19"/>
              </w:rPr>
              <w:t>1</w:t>
            </w:r>
          </w:p>
        </w:tc>
        <w:tc>
          <w:tcPr>
            <w:tcW w:type="dxa" w:w="1680"/>
            <w:vAlign w:val="center"/>
          </w:tcPr>
          <w:p>
            <w:pPr>
              <w:jc w:val="left"/>
            </w:pPr>
            <w:r/>
            <w:r>
              <w:rPr>
                <w:rFonts w:ascii="Arial" w:hAnsi="Arial"/>
                <w:b w:val="0"/>
                <w:sz w:val="19"/>
              </w:rPr>
              <w:t>Automatic category assignment</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Low</w:t>
            </w:r>
          </w:p>
        </w:tc>
        <w:tc>
          <w:tcPr>
            <w:tcW w:type="dxa" w:w="1680"/>
            <w:vAlign w:val="center"/>
          </w:tcPr>
          <w:p>
            <w:pPr>
              <w:jc w:val="left"/>
            </w:pPr>
            <w:r/>
            <w:r>
              <w:rPr>
                <w:rFonts w:ascii="Arial" w:hAnsi="Arial"/>
                <w:b w:val="0"/>
                <w:sz w:val="19"/>
              </w:rPr>
              <w:t>1</w:t>
            </w:r>
          </w:p>
        </w:tc>
      </w:tr>
      <w:tr>
        <w:tc>
          <w:tcPr>
            <w:tcW w:type="dxa" w:w="1680"/>
            <w:vAlign w:val="center"/>
          </w:tcPr>
          <w:p>
            <w:pPr>
              <w:jc w:val="left"/>
            </w:pPr>
            <w:r/>
            <w:r>
              <w:rPr>
                <w:rFonts w:ascii="Arial" w:hAnsi="Arial"/>
                <w:b/>
                <w:sz w:val="19"/>
              </w:rPr>
              <w:t>2</w:t>
            </w:r>
          </w:p>
        </w:tc>
        <w:tc>
          <w:tcPr>
            <w:tcW w:type="dxa" w:w="1680"/>
            <w:vAlign w:val="center"/>
          </w:tcPr>
          <w:p>
            <w:pPr>
              <w:jc w:val="left"/>
            </w:pPr>
            <w:r/>
            <w:r>
              <w:rPr>
                <w:rFonts w:ascii="Arial" w:hAnsi="Arial"/>
                <w:b w:val="0"/>
                <w:sz w:val="19"/>
              </w:rPr>
              <w:t>Assignment-group automation</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Low</w:t>
            </w:r>
          </w:p>
        </w:tc>
        <w:tc>
          <w:tcPr>
            <w:tcW w:type="dxa" w:w="1680"/>
            <w:vAlign w:val="center"/>
          </w:tcPr>
          <w:p>
            <w:pPr>
              <w:jc w:val="left"/>
            </w:pPr>
            <w:r/>
            <w:r>
              <w:rPr>
                <w:rFonts w:ascii="Arial" w:hAnsi="Arial"/>
                <w:b w:val="0"/>
                <w:sz w:val="19"/>
              </w:rPr>
              <w:t>2</w:t>
            </w:r>
          </w:p>
        </w:tc>
      </w:tr>
      <w:tr>
        <w:tc>
          <w:tcPr>
            <w:tcW w:type="dxa" w:w="1680"/>
            <w:vAlign w:val="center"/>
          </w:tcPr>
          <w:p>
            <w:pPr>
              <w:jc w:val="left"/>
            </w:pPr>
            <w:r/>
            <w:r>
              <w:rPr>
                <w:rFonts w:ascii="Arial" w:hAnsi="Arial"/>
                <w:b/>
                <w:sz w:val="19"/>
              </w:rPr>
              <w:t>3</w:t>
            </w:r>
          </w:p>
        </w:tc>
        <w:tc>
          <w:tcPr>
            <w:tcW w:type="dxa" w:w="1680"/>
            <w:vAlign w:val="center"/>
          </w:tcPr>
          <w:p>
            <w:pPr>
              <w:jc w:val="left"/>
            </w:pPr>
            <w:r/>
            <w:r>
              <w:rPr>
                <w:rFonts w:ascii="Arial" w:hAnsi="Arial"/>
                <w:b w:val="0"/>
                <w:sz w:val="19"/>
              </w:rPr>
              <w:t>Keyword/condition-based classification</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3</w:t>
            </w:r>
          </w:p>
        </w:tc>
      </w:tr>
      <w:tr>
        <w:tc>
          <w:tcPr>
            <w:tcW w:type="dxa" w:w="1680"/>
            <w:vAlign w:val="center"/>
          </w:tcPr>
          <w:p>
            <w:pPr>
              <w:jc w:val="left"/>
            </w:pPr>
            <w:r/>
            <w:r>
              <w:rPr>
                <w:rFonts w:ascii="Arial" w:hAnsi="Arial"/>
                <w:b/>
                <w:sz w:val="19"/>
              </w:rPr>
              <w:t>4</w:t>
            </w:r>
          </w:p>
        </w:tc>
        <w:tc>
          <w:tcPr>
            <w:tcW w:type="dxa" w:w="1680"/>
            <w:vAlign w:val="center"/>
          </w:tcPr>
          <w:p>
            <w:pPr>
              <w:jc w:val="left"/>
            </w:pPr>
            <w:r/>
            <w:r>
              <w:rPr>
                <w:rFonts w:ascii="Arial" w:hAnsi="Arial"/>
                <w:b w:val="0"/>
                <w:sz w:val="19"/>
              </w:rPr>
              <w:t>Priority-based routing</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4</w:t>
            </w:r>
          </w:p>
        </w:tc>
      </w:tr>
      <w:tr>
        <w:tc>
          <w:tcPr>
            <w:tcW w:type="dxa" w:w="1680"/>
            <w:vAlign w:val="center"/>
          </w:tcPr>
          <w:p>
            <w:pPr>
              <w:jc w:val="left"/>
            </w:pPr>
            <w:r/>
            <w:r>
              <w:rPr>
                <w:rFonts w:ascii="Arial" w:hAnsi="Arial"/>
                <w:b/>
                <w:sz w:val="19"/>
              </w:rPr>
              <w:t>5</w:t>
            </w:r>
          </w:p>
        </w:tc>
        <w:tc>
          <w:tcPr>
            <w:tcW w:type="dxa" w:w="1680"/>
            <w:vAlign w:val="center"/>
          </w:tcPr>
          <w:p>
            <w:pPr>
              <w:jc w:val="left"/>
            </w:pPr>
            <w:r/>
            <w:r>
              <w:rPr>
                <w:rFonts w:ascii="Arial" w:hAnsi="Arial"/>
                <w:b w:val="0"/>
                <w:sz w:val="19"/>
              </w:rPr>
              <w:t>Exception handling</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Low</w:t>
            </w:r>
          </w:p>
        </w:tc>
        <w:tc>
          <w:tcPr>
            <w:tcW w:type="dxa" w:w="1680"/>
            <w:vAlign w:val="center"/>
          </w:tcPr>
          <w:p>
            <w:pPr>
              <w:jc w:val="left"/>
            </w:pPr>
            <w:r/>
            <w:r>
              <w:rPr>
                <w:rFonts w:ascii="Arial" w:hAnsi="Arial"/>
                <w:b w:val="0"/>
                <w:sz w:val="19"/>
              </w:rPr>
              <w:t>5</w:t>
            </w:r>
          </w:p>
        </w:tc>
      </w:tr>
      <w:tr>
        <w:tc>
          <w:tcPr>
            <w:tcW w:type="dxa" w:w="1680"/>
            <w:vAlign w:val="center"/>
          </w:tcPr>
          <w:p>
            <w:pPr>
              <w:jc w:val="left"/>
            </w:pPr>
            <w:r/>
            <w:r>
              <w:rPr>
                <w:rFonts w:ascii="Arial" w:hAnsi="Arial"/>
                <w:b/>
                <w:sz w:val="19"/>
              </w:rPr>
              <w:t>6</w:t>
            </w:r>
          </w:p>
        </w:tc>
        <w:tc>
          <w:tcPr>
            <w:tcW w:type="dxa" w:w="1680"/>
            <w:vAlign w:val="center"/>
          </w:tcPr>
          <w:p>
            <w:pPr>
              <w:jc w:val="left"/>
            </w:pPr>
            <w:r/>
            <w:r>
              <w:rPr>
                <w:rFonts w:ascii="Arial" w:hAnsi="Arial"/>
                <w:b w:val="0"/>
                <w:sz w:val="19"/>
              </w:rPr>
              <w:t>Notification after classification</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Low</w:t>
            </w:r>
          </w:p>
        </w:tc>
        <w:tc>
          <w:tcPr>
            <w:tcW w:type="dxa" w:w="1680"/>
            <w:vAlign w:val="center"/>
          </w:tcPr>
          <w:p>
            <w:pPr>
              <w:jc w:val="left"/>
            </w:pPr>
            <w:r/>
            <w:r>
              <w:rPr>
                <w:rFonts w:ascii="Arial" w:hAnsi="Arial"/>
                <w:b w:val="0"/>
                <w:sz w:val="19"/>
              </w:rPr>
              <w:t>6</w:t>
            </w:r>
          </w:p>
        </w:tc>
      </w:tr>
      <w:tr>
        <w:tc>
          <w:tcPr>
            <w:tcW w:type="dxa" w:w="1680"/>
            <w:vAlign w:val="center"/>
          </w:tcPr>
          <w:p>
            <w:pPr>
              <w:jc w:val="left"/>
            </w:pPr>
            <w:r/>
            <w:r>
              <w:rPr>
                <w:rFonts w:ascii="Arial" w:hAnsi="Arial"/>
                <w:b/>
                <w:sz w:val="19"/>
              </w:rPr>
              <w:t>7</w:t>
            </w:r>
          </w:p>
        </w:tc>
        <w:tc>
          <w:tcPr>
            <w:tcW w:type="dxa" w:w="1680"/>
            <w:vAlign w:val="center"/>
          </w:tcPr>
          <w:p>
            <w:pPr>
              <w:jc w:val="left"/>
            </w:pPr>
            <w:r/>
            <w:r>
              <w:rPr>
                <w:rFonts w:ascii="Arial" w:hAnsi="Arial"/>
                <w:b w:val="0"/>
                <w:sz w:val="19"/>
              </w:rPr>
              <w:t>Standardized classification rules</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High</w:t>
            </w:r>
          </w:p>
        </w:tc>
        <w:tc>
          <w:tcPr>
            <w:tcW w:type="dxa" w:w="1680"/>
            <w:vAlign w:val="center"/>
          </w:tcPr>
          <w:p>
            <w:pPr>
              <w:jc w:val="left"/>
            </w:pPr>
            <w:r/>
            <w:r>
              <w:rPr>
                <w:rFonts w:ascii="Arial" w:hAnsi="Arial"/>
                <w:b w:val="0"/>
                <w:sz w:val="19"/>
              </w:rPr>
              <w:t>Medium</w:t>
            </w:r>
          </w:p>
        </w:tc>
        <w:tc>
          <w:tcPr>
            <w:tcW w:type="dxa" w:w="1680"/>
            <w:vAlign w:val="center"/>
          </w:tcPr>
          <w:p>
            <w:pPr>
              <w:jc w:val="left"/>
            </w:pPr>
            <w:r/>
            <w:r>
              <w:rPr>
                <w:rFonts w:ascii="Arial" w:hAnsi="Arial"/>
                <w:b w:val="0"/>
                <w:sz w:val="19"/>
              </w:rPr>
              <w:t>7</w:t>
            </w:r>
          </w:p>
        </w:tc>
      </w:tr>
    </w:tbl>
    <w:p>
      <w:r>
        <w:rPr>
          <w:b/>
          <w:sz w:val="26"/>
        </w:rPr>
        <w:t>Selected Concept</w:t>
      </w:r>
    </w:p>
    <w:p>
      <w:r>
        <w:t>Selected Concept: Auto Ticket Classification Using Flow Designer. The selected concept combines condition-based classification with automatic category and assignment-group updates. Where a ticket does not satisfy a defined rule, the flow can use an exception path for manual review. This provides a structured and repeatable approach to ticket classification.</w:t>
      </w:r>
    </w:p>
    <w:p>
      <w:r>
        <w:rPr>
          <w:b/>
          <w:sz w:val="26"/>
        </w:rPr>
        <w:t>Expected Outcome</w:t>
      </w:r>
    </w:p>
    <w:p>
      <w:pPr>
        <w:pStyle w:val="ListBullet"/>
      </w:pPr>
      <w:r>
        <w:t>Reduce the amount of manual ticket classification.</w:t>
      </w:r>
    </w:p>
    <w:p>
      <w:pPr>
        <w:pStyle w:val="ListBullet"/>
      </w:pPr>
      <w:r>
        <w:t>Improve consistency in categorizing incoming tickets.</w:t>
      </w:r>
    </w:p>
    <w:p>
      <w:pPr>
        <w:pStyle w:val="ListBullet"/>
      </w:pPr>
      <w:r>
        <w:t>Route tickets to suitable support groups using predefined conditions.</w:t>
      </w:r>
    </w:p>
    <w:p>
      <w:pPr>
        <w:pStyle w:val="ListBullet"/>
      </w:pPr>
      <w:r>
        <w:t>Reduce avoidable delays caused by incorrect or incomplete classification.</w:t>
      </w:r>
    </w:p>
    <w:p>
      <w:pPr>
        <w:pStyle w:val="ListBullet"/>
      </w:pPr>
      <w:r>
        <w:t>Provide a reusable automation structure that can be extended with additional rules.</w:t>
      </w:r>
    </w:p>
    <w:p>
      <w:r>
        <w:rPr>
          <w:b/>
          <w:sz w:val="26"/>
        </w:rPr>
        <w:t>Project Identification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rFonts w:ascii="Arial" w:hAnsi="Arial"/>
                <w:b/>
                <w:sz w:val="20"/>
              </w:rPr>
              <w:t>Project ID</w:t>
            </w:r>
          </w:p>
        </w:tc>
        <w:tc>
          <w:tcPr>
            <w:tcW w:type="dxa" w:w="5040"/>
            <w:vAlign w:val="center"/>
          </w:tcPr>
          <w:p>
            <w:pPr>
              <w:jc w:val="left"/>
            </w:pPr>
            <w:r/>
            <w:r>
              <w:rPr>
                <w:rFonts w:ascii="Arial" w:hAnsi="Arial"/>
                <w:b w:val="0"/>
                <w:sz w:val="20"/>
              </w:rPr>
              <w:t>SWTID-2026-1872</w:t>
            </w:r>
          </w:p>
        </w:tc>
      </w:tr>
      <w:tr>
        <w:tc>
          <w:tcPr>
            <w:tcW w:type="dxa" w:w="5040"/>
            <w:vAlign w:val="center"/>
          </w:tcPr>
          <w:p>
            <w:pPr>
              <w:jc w:val="left"/>
            </w:pPr>
            <w:r/>
            <w:r>
              <w:rPr>
                <w:rFonts w:ascii="Arial" w:hAnsi="Arial"/>
                <w:b/>
                <w:sz w:val="20"/>
              </w:rPr>
              <w:t>Project Title</w:t>
            </w:r>
          </w:p>
        </w:tc>
        <w:tc>
          <w:tcPr>
            <w:tcW w:type="dxa" w:w="5040"/>
            <w:vAlign w:val="center"/>
          </w:tcPr>
          <w:p>
            <w:pPr>
              <w:jc w:val="left"/>
            </w:pPr>
            <w:r/>
            <w:r>
              <w:rPr>
                <w:rFonts w:ascii="Arial" w:hAnsi="Arial"/>
                <w:b w:val="0"/>
                <w:sz w:val="20"/>
              </w:rPr>
              <w:t>Auto Ticket Classification Using Flow Designer</w:t>
            </w:r>
          </w:p>
        </w:tc>
      </w:tr>
    </w:tbl>
    <w:p/>
    <w:p>
      <w:pPr>
        <w:jc w:val="center"/>
      </w:pPr>
      <w:r>
        <w:rPr>
          <w:b/>
          <w:sz w:val="22"/>
        </w:rPr>
        <w:t>End of Ideation Phase Document</w:t>
      </w:r>
    </w:p>
    <w:p>
      <w:r>
        <w:br/>
      </w:r>
    </w:p>
    <w:p>
      <w:r>
        <w:br/>
      </w:r>
    </w:p>
    <w:sectPr w:rsidR="00FC693F" w:rsidRPr="0006063C" w:rsidSect="00034616">
      <w:pgSz w:w="12240" w:h="15840"/>
      <w:pgMar w:top="936" w:right="1080" w:bottom="936" w:left="1080" w:header="720" w:footer="720" w:gutter="0"/>
      <w:cols w:space="720"/>
      <w:docGrid w:linePitch="360"/>
    </w:sectPr>
    <w:p>
      <w:pPr>
        <w:spacing w:after="240"/>
      </w:pPr>
      <w:r>
        <w:rPr>
          <w:rFonts w:ascii="Calibri" w:hAnsi="Calibri"/>
          <w:b/>
          <w:color w:val="1B365D"/>
          <w:sz w:val="44"/>
        </w:rPr>
        <w:t>Ideation Phase: Define Problem Statements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F2F4F7"/>
            <w:tcMar>
              <w:top w:w="120" w:type="dxa"/>
              <w:bottom w:w="120" w:type="dxa"/>
              <w:left w:w="150" w:type="dxa"/>
              <w:right w:w="150" w:type="dxa"/>
            </w:tcMar>
          </w:tcPr>
          <w:p>
            <w:r>
              <w:rPr>
                <w:rFonts w:ascii="Calibri" w:hAnsi="Calibri"/>
                <w:b/>
                <w:color w:val="1B365D"/>
                <w:sz w:val="21"/>
              </w:rPr>
              <w:t>Date</w:t>
            </w:r>
          </w:p>
        </w:tc>
        <w:tc>
          <w:tcPr>
            <w:tcW w:type="dxa" w:w="6480"/>
            <w:shd w:fill="FFFFFF"/>
            <w:tcMar>
              <w:top w:w="120" w:type="dxa"/>
              <w:bottom w:w="120" w:type="dxa"/>
              <w:left w:w="150" w:type="dxa"/>
              <w:right w:w="150" w:type="dxa"/>
            </w:tcMar>
          </w:tcPr>
          <w:p>
            <w:r>
              <w:rPr>
                <w:rFonts w:ascii="Calibri" w:hAnsi="Calibri"/>
                <w:color w:val="333333"/>
                <w:sz w:val="21"/>
              </w:rPr>
              <w:t>31 January 2025</w:t>
            </w:r>
          </w:p>
        </w:tc>
      </w:tr>
      <w:tr>
        <w:tc>
          <w:tcPr>
            <w:tcW w:type="dxa" w:w="2880"/>
            <w:shd w:fill="F2F4F7"/>
            <w:tcMar>
              <w:top w:w="120" w:type="dxa"/>
              <w:bottom w:w="120" w:type="dxa"/>
              <w:left w:w="150" w:type="dxa"/>
              <w:right w:w="150" w:type="dxa"/>
            </w:tcMar>
          </w:tcPr>
          <w:p>
            <w:r>
              <w:rPr>
                <w:rFonts w:ascii="Calibri" w:hAnsi="Calibri"/>
                <w:b/>
                <w:color w:val="1B365D"/>
                <w:sz w:val="21"/>
              </w:rPr>
              <w:t>Team / Project ID</w:t>
            </w:r>
          </w:p>
        </w:tc>
        <w:tc>
          <w:tcPr>
            <w:tcW w:type="dxa" w:w="6480"/>
            <w:shd w:fill="FFFFFF"/>
            <w:tcMar>
              <w:top w:w="120" w:type="dxa"/>
              <w:bottom w:w="120" w:type="dxa"/>
              <w:left w:w="150" w:type="dxa"/>
              <w:right w:w="150" w:type="dxa"/>
            </w:tcMar>
          </w:tcPr>
          <w:p>
            <w:r>
              <w:rPr>
                <w:rFonts w:ascii="Calibri" w:hAnsi="Calibri"/>
                <w:color w:val="333333"/>
                <w:sz w:val="21"/>
              </w:rPr>
              <w:t>SWTID-2026-1872</w:t>
            </w:r>
          </w:p>
        </w:tc>
      </w:tr>
      <w:tr>
        <w:tc>
          <w:tcPr>
            <w:tcW w:type="dxa" w:w="2880"/>
            <w:shd w:fill="F2F4F7"/>
            <w:tcMar>
              <w:top w:w="120" w:type="dxa"/>
              <w:bottom w:w="120" w:type="dxa"/>
              <w:left w:w="150" w:type="dxa"/>
              <w:right w:w="150" w:type="dxa"/>
            </w:tcMar>
          </w:tcPr>
          <w:p>
            <w:r>
              <w:rPr>
                <w:rFonts w:ascii="Calibri" w:hAnsi="Calibri"/>
                <w:b/>
                <w:color w:val="1B365D"/>
                <w:sz w:val="21"/>
              </w:rPr>
              <w:t>Project Name</w:t>
            </w:r>
          </w:p>
        </w:tc>
        <w:tc>
          <w:tcPr>
            <w:tcW w:type="dxa" w:w="6480"/>
            <w:shd w:fill="FFFFFF"/>
            <w:tcMar>
              <w:top w:w="120" w:type="dxa"/>
              <w:bottom w:w="120" w:type="dxa"/>
              <w:left w:w="150" w:type="dxa"/>
              <w:right w:w="150" w:type="dxa"/>
            </w:tcMar>
          </w:tcPr>
          <w:p>
            <w:r>
              <w:rPr>
                <w:rFonts w:ascii="Calibri" w:hAnsi="Calibri"/>
                <w:color w:val="333333"/>
                <w:sz w:val="21"/>
              </w:rPr>
              <w:t>Auto Ticket Classification Using Flow Designer</w:t>
            </w:r>
          </w:p>
        </w:tc>
      </w:tr>
      <w:tr>
        <w:tc>
          <w:tcPr>
            <w:tcW w:type="dxa" w:w="2880"/>
            <w:shd w:fill="F2F4F7"/>
            <w:tcMar>
              <w:top w:w="120" w:type="dxa"/>
              <w:bottom w:w="120" w:type="dxa"/>
              <w:left w:w="150" w:type="dxa"/>
              <w:right w:w="150" w:type="dxa"/>
            </w:tcMar>
          </w:tcPr>
          <w:p>
            <w:r>
              <w:rPr>
                <w:rFonts w:ascii="Calibri" w:hAnsi="Calibri"/>
                <w:b/>
                <w:color w:val="1B365D"/>
                <w:sz w:val="21"/>
              </w:rPr>
              <w:t>Maximum Marks</w:t>
            </w:r>
          </w:p>
        </w:tc>
        <w:tc>
          <w:tcPr>
            <w:tcW w:type="dxa" w:w="6480"/>
            <w:shd w:fill="FFFFFF"/>
            <w:tcMar>
              <w:top w:w="120" w:type="dxa"/>
              <w:bottom w:w="120" w:type="dxa"/>
              <w:left w:w="150" w:type="dxa"/>
              <w:right w:w="150" w:type="dxa"/>
            </w:tcMar>
          </w:tcPr>
          <w:p>
            <w:r>
              <w:rPr>
                <w:rFonts w:ascii="Calibri" w:hAnsi="Calibri"/>
                <w:color w:val="333333"/>
                <w:sz w:val="21"/>
              </w:rPr>
              <w:t>2 Marks</w:t>
            </w:r>
          </w:p>
        </w:tc>
      </w:tr>
    </w:tbl>
    <w:p>
      <w:pPr>
        <w:spacing w:after="240"/>
      </w:pPr>
    </w:p>
    <w:p>
      <w:pPr>
        <w:spacing w:before="240" w:after="120"/>
      </w:pPr>
      <w:r>
        <w:rPr>
          <w:rFonts w:ascii="Calibri" w:hAnsi="Calibri"/>
          <w:b/>
          <w:color w:val="1B365D"/>
          <w:sz w:val="28"/>
        </w:rPr>
        <w:t>Customer Problem Statement Template</w:t>
      </w:r>
    </w:p>
    <w:p>
      <w:pPr>
        <w:spacing w:after="320"/>
      </w:pPr>
      <w:r>
        <w:rPr>
          <w:rFonts w:ascii="Calibri" w:hAnsi="Calibri"/>
          <w:color w:val="444444"/>
          <w:sz w:val="21"/>
        </w:rPr>
        <w:t>Create a problem statement to understand your customer's point of view. The Customer Problem Statement template helps you focus on what matters to create experiences people will love.</w:t>
        <w:b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240" w:after="160"/>
      </w:pPr>
      <w:r>
        <w:rPr>
          <w:rFonts w:ascii="Calibri" w:hAnsi="Calibri"/>
          <w:b/>
          <w:color w:val="1B365D"/>
          <w:sz w:val="28"/>
        </w:rPr>
        <w:t>Problem Statements (PS)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1296"/>
            <w:shd w:fill="1B365D"/>
            <w:tcMar>
              <w:top w:w="140" w:type="dxa"/>
              <w:bottom w:w="140" w:type="dxa"/>
              <w:left w:w="100" w:type="dxa"/>
              <w:right w:w="100" w:type="dxa"/>
            </w:tcMar>
          </w:tcPr>
          <w:p>
            <w:pPr>
              <w:jc w:val="left"/>
            </w:pPr>
            <w:r>
              <w:rPr>
                <w:rFonts w:ascii="Calibri" w:hAnsi="Calibri"/>
                <w:b/>
                <w:color w:val="FFFFFF"/>
                <w:sz w:val="19"/>
              </w:rPr>
              <w:t>Problem Statement</w:t>
            </w:r>
          </w:p>
        </w:tc>
        <w:tc>
          <w:tcPr>
            <w:tcW w:type="dxa" w:w="1584"/>
            <w:shd w:fill="1B365D"/>
            <w:tcMar>
              <w:top w:w="140" w:type="dxa"/>
              <w:bottom w:w="140" w:type="dxa"/>
              <w:left w:w="100" w:type="dxa"/>
              <w:right w:w="100" w:type="dxa"/>
            </w:tcMar>
          </w:tcPr>
          <w:p>
            <w:pPr>
              <w:jc w:val="left"/>
            </w:pPr>
            <w:r>
              <w:rPr>
                <w:rFonts w:ascii="Calibri" w:hAnsi="Calibri"/>
                <w:b/>
                <w:color w:val="FFFFFF"/>
                <w:sz w:val="19"/>
              </w:rPr>
              <w:t>I am (Customer)</w:t>
            </w:r>
          </w:p>
        </w:tc>
        <w:tc>
          <w:tcPr>
            <w:tcW w:type="dxa" w:w="1728"/>
            <w:shd w:fill="1B365D"/>
            <w:tcMar>
              <w:top w:w="140" w:type="dxa"/>
              <w:bottom w:w="140" w:type="dxa"/>
              <w:left w:w="100" w:type="dxa"/>
              <w:right w:w="100" w:type="dxa"/>
            </w:tcMar>
          </w:tcPr>
          <w:p>
            <w:pPr>
              <w:jc w:val="left"/>
            </w:pPr>
            <w:r>
              <w:rPr>
                <w:rFonts w:ascii="Calibri" w:hAnsi="Calibri"/>
                <w:b/>
                <w:color w:val="FFFFFF"/>
                <w:sz w:val="19"/>
              </w:rPr>
              <w:t>I'm trying to</w:t>
            </w:r>
          </w:p>
        </w:tc>
        <w:tc>
          <w:tcPr>
            <w:tcW w:type="dxa" w:w="1584"/>
            <w:shd w:fill="1B365D"/>
            <w:tcMar>
              <w:top w:w="140" w:type="dxa"/>
              <w:bottom w:w="140" w:type="dxa"/>
              <w:left w:w="100" w:type="dxa"/>
              <w:right w:w="100" w:type="dxa"/>
            </w:tcMar>
          </w:tcPr>
          <w:p>
            <w:pPr>
              <w:jc w:val="left"/>
            </w:pPr>
            <w:r>
              <w:rPr>
                <w:rFonts w:ascii="Calibri" w:hAnsi="Calibri"/>
                <w:b/>
                <w:color w:val="FFFFFF"/>
                <w:sz w:val="19"/>
              </w:rPr>
              <w:t>But</w:t>
            </w:r>
          </w:p>
        </w:tc>
        <w:tc>
          <w:tcPr>
            <w:tcW w:type="dxa" w:w="1584"/>
            <w:shd w:fill="1B365D"/>
            <w:tcMar>
              <w:top w:w="140" w:type="dxa"/>
              <w:bottom w:w="140" w:type="dxa"/>
              <w:left w:w="100" w:type="dxa"/>
              <w:right w:w="100" w:type="dxa"/>
            </w:tcMar>
          </w:tcPr>
          <w:p>
            <w:pPr>
              <w:jc w:val="left"/>
            </w:pPr>
            <w:r>
              <w:rPr>
                <w:rFonts w:ascii="Calibri" w:hAnsi="Calibri"/>
                <w:b/>
                <w:color w:val="FFFFFF"/>
                <w:sz w:val="19"/>
              </w:rPr>
              <w:t>Because</w:t>
            </w:r>
          </w:p>
        </w:tc>
        <w:tc>
          <w:tcPr>
            <w:tcW w:type="dxa" w:w="1584"/>
            <w:shd w:fill="1B365D"/>
            <w:tcMar>
              <w:top w:w="140" w:type="dxa"/>
              <w:bottom w:w="140" w:type="dxa"/>
              <w:left w:w="100" w:type="dxa"/>
              <w:right w:w="100" w:type="dxa"/>
            </w:tcMar>
          </w:tcPr>
          <w:p>
            <w:pPr>
              <w:jc w:val="left"/>
            </w:pPr>
            <w:r>
              <w:rPr>
                <w:rFonts w:ascii="Calibri" w:hAnsi="Calibri"/>
                <w:b/>
                <w:color w:val="FFFFFF"/>
                <w:sz w:val="19"/>
              </w:rPr>
              <w:t>Which makes me feel</w:t>
            </w:r>
          </w:p>
        </w:tc>
      </w:tr>
      <w:tr>
        <w:tc>
          <w:tcPr>
            <w:tcW w:type="dxa" w:w="1296"/>
            <w:shd w:fill="F9FAFC"/>
            <w:tcMar>
              <w:top w:w="120" w:type="dxa"/>
              <w:bottom w:w="120" w:type="dxa"/>
              <w:left w:w="100" w:type="dxa"/>
              <w:right w:w="100" w:type="dxa"/>
            </w:tcMar>
          </w:tcPr>
          <w:p>
            <w:r>
              <w:rPr>
                <w:rFonts w:ascii="Calibri" w:hAnsi="Calibri"/>
                <w:b/>
                <w:color w:val="1B365D"/>
                <w:sz w:val="18"/>
              </w:rPr>
              <w:t>PS-1</w:t>
            </w:r>
          </w:p>
        </w:tc>
        <w:tc>
          <w:tcPr>
            <w:tcW w:type="dxa" w:w="1584"/>
            <w:shd w:fill="F9FAFC"/>
            <w:tcMar>
              <w:top w:w="120" w:type="dxa"/>
              <w:bottom w:w="120" w:type="dxa"/>
              <w:left w:w="100" w:type="dxa"/>
              <w:right w:w="100" w:type="dxa"/>
            </w:tcMar>
          </w:tcPr>
          <w:p>
            <w:r>
              <w:rPr>
                <w:rFonts w:ascii="Calibri" w:hAnsi="Calibri"/>
                <w:color w:val="222222"/>
                <w:sz w:val="18"/>
              </w:rPr>
              <w:t>an IT Support Specialist / Helpdesk Manager</w:t>
            </w:r>
          </w:p>
        </w:tc>
        <w:tc>
          <w:tcPr>
            <w:tcW w:type="dxa" w:w="1728"/>
            <w:shd w:fill="F9FAFC"/>
            <w:tcMar>
              <w:top w:w="120" w:type="dxa"/>
              <w:bottom w:w="120" w:type="dxa"/>
              <w:left w:w="100" w:type="dxa"/>
              <w:right w:w="100" w:type="dxa"/>
            </w:tcMar>
          </w:tcPr>
          <w:p>
            <w:r>
              <w:rPr>
                <w:rFonts w:ascii="Calibri" w:hAnsi="Calibri"/>
                <w:color w:val="222222"/>
                <w:sz w:val="18"/>
              </w:rPr>
              <w:t>route and categorize incoming support tickets quickly and accurately to the right team</w:t>
            </w:r>
          </w:p>
        </w:tc>
        <w:tc>
          <w:tcPr>
            <w:tcW w:type="dxa" w:w="1584"/>
            <w:shd w:fill="F9FAFC"/>
            <w:tcMar>
              <w:top w:w="120" w:type="dxa"/>
              <w:bottom w:w="120" w:type="dxa"/>
              <w:left w:w="100" w:type="dxa"/>
              <w:right w:w="100" w:type="dxa"/>
            </w:tcMar>
          </w:tcPr>
          <w:p>
            <w:r>
              <w:rPr>
                <w:rFonts w:ascii="Calibri" w:hAnsi="Calibri"/>
                <w:color w:val="222222"/>
                <w:sz w:val="18"/>
              </w:rPr>
              <w:t>high volumes of support tickets are manually triaged, leading to delays and frequent misclassifications</w:t>
            </w:r>
          </w:p>
        </w:tc>
        <w:tc>
          <w:tcPr>
            <w:tcW w:type="dxa" w:w="1584"/>
            <w:shd w:fill="F9FAFC"/>
            <w:tcMar>
              <w:top w:w="120" w:type="dxa"/>
              <w:bottom w:w="120" w:type="dxa"/>
              <w:left w:w="100" w:type="dxa"/>
              <w:right w:w="100" w:type="dxa"/>
            </w:tcMar>
          </w:tcPr>
          <w:p>
            <w:r>
              <w:rPr>
                <w:rFonts w:ascii="Calibri" w:hAnsi="Calibri"/>
                <w:color w:val="222222"/>
                <w:sz w:val="18"/>
              </w:rPr>
              <w:t>legacy processes rely on human intervention without automated workflows or intelligent flow triggers</w:t>
            </w:r>
          </w:p>
        </w:tc>
        <w:tc>
          <w:tcPr>
            <w:tcW w:type="dxa" w:w="1584"/>
            <w:shd w:fill="F9FAFC"/>
            <w:tcMar>
              <w:top w:w="120" w:type="dxa"/>
              <w:bottom w:w="120" w:type="dxa"/>
              <w:left w:w="100" w:type="dxa"/>
              <w:right w:w="100" w:type="dxa"/>
            </w:tcMar>
          </w:tcPr>
          <w:p>
            <w:r>
              <w:rPr>
                <w:rFonts w:ascii="Calibri" w:hAnsi="Calibri"/>
                <w:color w:val="222222"/>
                <w:sz w:val="18"/>
              </w:rPr>
              <w:t>Frustrated and Overwhelmed due to missed SLAs and delayed incident response times</w:t>
            </w:r>
          </w:p>
        </w:tc>
      </w:tr>
      <w:tr>
        <w:tc>
          <w:tcPr>
            <w:tcW w:type="dxa" w:w="1296"/>
            <w:shd w:fill="FFFFFF"/>
            <w:tcMar>
              <w:top w:w="120" w:type="dxa"/>
              <w:bottom w:w="120" w:type="dxa"/>
              <w:left w:w="100" w:type="dxa"/>
              <w:right w:w="100" w:type="dxa"/>
            </w:tcMar>
          </w:tcPr>
          <w:p>
            <w:r>
              <w:rPr>
                <w:rFonts w:ascii="Calibri" w:hAnsi="Calibri"/>
                <w:b/>
                <w:color w:val="1B365D"/>
                <w:sz w:val="18"/>
              </w:rPr>
              <w:t>PS-2</w:t>
            </w:r>
          </w:p>
        </w:tc>
        <w:tc>
          <w:tcPr>
            <w:tcW w:type="dxa" w:w="1584"/>
            <w:shd w:fill="FFFFFF"/>
            <w:tcMar>
              <w:top w:w="120" w:type="dxa"/>
              <w:bottom w:w="120" w:type="dxa"/>
              <w:left w:w="100" w:type="dxa"/>
              <w:right w:w="100" w:type="dxa"/>
            </w:tcMar>
          </w:tcPr>
          <w:p>
            <w:r>
              <w:rPr>
                <w:rFonts w:ascii="Calibri" w:hAnsi="Calibri"/>
                <w:color w:val="222222"/>
                <w:sz w:val="18"/>
              </w:rPr>
              <w:t>an Enterprise Employee / End-User submitting IT tickets</w:t>
            </w:r>
          </w:p>
        </w:tc>
        <w:tc>
          <w:tcPr>
            <w:tcW w:type="dxa" w:w="1728"/>
            <w:shd w:fill="FFFFFF"/>
            <w:tcMar>
              <w:top w:w="120" w:type="dxa"/>
              <w:bottom w:w="120" w:type="dxa"/>
              <w:left w:w="100" w:type="dxa"/>
              <w:right w:w="100" w:type="dxa"/>
            </w:tcMar>
          </w:tcPr>
          <w:p>
            <w:r>
              <w:rPr>
                <w:rFonts w:ascii="Calibri" w:hAnsi="Calibri"/>
                <w:color w:val="222222"/>
                <w:sz w:val="18"/>
              </w:rPr>
              <w:t>get quick resolution and updates for technical issues and service requests</w:t>
            </w:r>
          </w:p>
        </w:tc>
        <w:tc>
          <w:tcPr>
            <w:tcW w:type="dxa" w:w="1584"/>
            <w:shd w:fill="FFFFFF"/>
            <w:tcMar>
              <w:top w:w="120" w:type="dxa"/>
              <w:bottom w:w="120" w:type="dxa"/>
              <w:left w:w="100" w:type="dxa"/>
              <w:right w:w="100" w:type="dxa"/>
            </w:tcMar>
          </w:tcPr>
          <w:p>
            <w:r>
              <w:rPr>
                <w:rFonts w:ascii="Calibri" w:hAnsi="Calibri"/>
                <w:color w:val="222222"/>
                <w:sz w:val="18"/>
              </w:rPr>
              <w:t>my tickets often sit unassigned or get reassigned multiple times across different departments</w:t>
            </w:r>
          </w:p>
        </w:tc>
        <w:tc>
          <w:tcPr>
            <w:tcW w:type="dxa" w:w="1584"/>
            <w:shd w:fill="FFFFFF"/>
            <w:tcMar>
              <w:top w:w="120" w:type="dxa"/>
              <w:bottom w:w="120" w:type="dxa"/>
              <w:left w:w="100" w:type="dxa"/>
              <w:right w:w="100" w:type="dxa"/>
            </w:tcMar>
          </w:tcPr>
          <w:p>
            <w:r>
              <w:rPr>
                <w:rFonts w:ascii="Calibri" w:hAnsi="Calibri"/>
                <w:color w:val="222222"/>
                <w:sz w:val="18"/>
              </w:rPr>
              <w:t>ticket routing lacks automation and rule-based categorization using Flow Designer logic</w:t>
            </w:r>
          </w:p>
        </w:tc>
        <w:tc>
          <w:tcPr>
            <w:tcW w:type="dxa" w:w="1584"/>
            <w:shd w:fill="FFFFFF"/>
            <w:tcMar>
              <w:top w:w="120" w:type="dxa"/>
              <w:bottom w:w="120" w:type="dxa"/>
              <w:left w:w="100" w:type="dxa"/>
              <w:right w:w="100" w:type="dxa"/>
            </w:tcMar>
          </w:tcPr>
          <w:p>
            <w:r>
              <w:rPr>
                <w:rFonts w:ascii="Calibri" w:hAnsi="Calibri"/>
                <w:color w:val="222222"/>
                <w:sz w:val="18"/>
              </w:rPr>
              <w:t>Anxious and Dissatisfied with the slow support response and lack of transparency</w:t>
            </w:r>
          </w:p>
        </w:tc>
      </w:tr>
    </w:tbl>
    <w:p>
      <w:pPr>
        <w:jc w:val="center"/>
      </w:pPr>
      <w:r>
        <w:rPr>
          <w:b/>
          <w:sz w:val="32"/>
        </w:rPr>
        <w:t>IDEATION PHASE</w:t>
      </w:r>
    </w:p>
    <w:p>
      <w:pPr>
        <w:jc w:val="center"/>
      </w:pPr>
      <w:r>
        <w:rPr>
          <w:b/>
          <w:sz w:val="26"/>
        </w:rPr>
        <w:t>EMPATHIZE &amp; DISCOVER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Arial" w:hAnsi="Arial"/>
                <w:b/>
                <w:sz w:val="20"/>
              </w:rPr>
              <w:t>Date</w:t>
            </w:r>
          </w:p>
        </w:tc>
        <w:tc>
          <w:tcPr>
            <w:tcW w:type="dxa" w:w="5184"/>
            <w:vAlign w:val="center"/>
          </w:tcPr>
          <w:p>
            <w:r>
              <w:rPr>
                <w:rFonts w:ascii="Arial" w:hAnsi="Arial"/>
                <w:sz w:val="20"/>
              </w:rPr>
              <w:t>03 October 2026</w:t>
            </w:r>
          </w:p>
        </w:tc>
      </w:tr>
      <w:tr>
        <w:tc>
          <w:tcPr>
            <w:tcW w:type="dxa" w:w="5184"/>
            <w:vAlign w:val="center"/>
          </w:tcPr>
          <w:p>
            <w:r>
              <w:rPr>
                <w:rFonts w:ascii="Arial" w:hAnsi="Arial"/>
                <w:b/>
                <w:sz w:val="20"/>
              </w:rPr>
              <w:t>Team ID / Project ID</w:t>
            </w:r>
          </w:p>
        </w:tc>
        <w:tc>
          <w:tcPr>
            <w:tcW w:type="dxa" w:w="5184"/>
            <w:vAlign w:val="center"/>
          </w:tcPr>
          <w:p>
            <w:r>
              <w:rPr>
                <w:rFonts w:ascii="Arial" w:hAnsi="Arial"/>
                <w:sz w:val="20"/>
              </w:rPr>
              <w:t>SWTID-2026-1872</w:t>
            </w:r>
          </w:p>
        </w:tc>
      </w:tr>
      <w:tr>
        <w:tc>
          <w:tcPr>
            <w:tcW w:type="dxa" w:w="5184"/>
            <w:vAlign w:val="center"/>
          </w:tcPr>
          <w:p>
            <w:r>
              <w:rPr>
                <w:rFonts w:ascii="Arial" w:hAnsi="Arial"/>
                <w:b/>
                <w:sz w:val="20"/>
              </w:rPr>
              <w:t>Project Name</w:t>
            </w:r>
          </w:p>
        </w:tc>
        <w:tc>
          <w:tcPr>
            <w:tcW w:type="dxa" w:w="5184"/>
            <w:vAlign w:val="center"/>
          </w:tcPr>
          <w:p>
            <w:r>
              <w:rPr>
                <w:rFonts w:ascii="Arial" w:hAnsi="Arial"/>
                <w:sz w:val="20"/>
              </w:rPr>
              <w:t>Auto Ticket Classification Using Flow Designer</w:t>
            </w:r>
          </w:p>
        </w:tc>
      </w:tr>
      <w:tr>
        <w:tc>
          <w:tcPr>
            <w:tcW w:type="dxa" w:w="5184"/>
            <w:vAlign w:val="center"/>
          </w:tcPr>
          <w:p>
            <w:r>
              <w:rPr>
                <w:rFonts w:ascii="Arial" w:hAnsi="Arial"/>
                <w:b/>
                <w:sz w:val="20"/>
              </w:rPr>
              <w:t>Maximum Marks</w:t>
            </w:r>
          </w:p>
        </w:tc>
        <w:tc>
          <w:tcPr>
            <w:tcW w:type="dxa" w:w="5184"/>
            <w:vAlign w:val="center"/>
          </w:tcPr>
          <w:p>
            <w:r>
              <w:rPr>
                <w:rFonts w:ascii="Arial" w:hAnsi="Arial"/>
                <w:sz w:val="20"/>
              </w:rPr>
              <w:t>4 Marks</w:t>
            </w:r>
          </w:p>
        </w:tc>
      </w:tr>
    </w:tbl>
    <w:p/>
    <w:p>
      <w:r>
        <w:rPr>
          <w:b/>
          <w:sz w:val="26"/>
        </w:rPr>
        <w:t>Empathy Map Canvas</w:t>
      </w:r>
    </w:p>
    <w:p>
      <w:r>
        <w:t>An empathy map helps the project team understand the people who create, manage, and resolve support tickets. For Auto Ticket Classification Using Flow Designer, the map focuses on how support agents experience manual ticket classification, including their needs, actions, frustrations, and expectations.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jc w:val="center"/>
            </w:pPr>
            <w:r/>
            <w:r>
              <w:rPr>
                <w:b/>
                <w:sz w:val="22"/>
              </w:rPr>
              <w:t>SAYS</w:t>
            </w:r>
          </w:p>
          <w:p>
            <w:pPr>
              <w:spacing w:after="0"/>
            </w:pPr>
            <w:r>
              <w:rPr>
                <w:sz w:val="19"/>
              </w:rPr>
              <w:t>• “I need tickets to reach the correct support team.”</w:t>
              <w:br/>
              <w:t>• “Manual classification takes too much time.”</w:t>
              <w:br/>
              <w:t>• “The ticket category should be clear and consistent.”</w:t>
            </w:r>
          </w:p>
        </w:tc>
        <w:tc>
          <w:tcPr>
            <w:tcW w:type="dxa" w:w="5184"/>
            <w:vAlign w:val="center"/>
          </w:tcPr>
          <w:p>
            <w:pPr>
              <w:jc w:val="center"/>
            </w:pPr>
            <w:r/>
            <w:r>
              <w:rPr>
                <w:b/>
                <w:sz w:val="22"/>
              </w:rPr>
              <w:t>THINKS</w:t>
            </w:r>
          </w:p>
          <w:p>
            <w:pPr>
              <w:spacing w:after="0"/>
            </w:pPr>
            <w:r>
              <w:rPr>
                <w:sz w:val="19"/>
              </w:rPr>
              <w:t>• “Will this ticket be assigned to the right category?”</w:t>
              <w:br/>
              <w:t>• “Can repetitive classification work be automated?”</w:t>
              <w:br/>
              <w:t>• “Incorrect classification may delay resolution.”</w:t>
            </w:r>
          </w:p>
        </w:tc>
      </w:tr>
      <w:tr>
        <w:tc>
          <w:tcPr>
            <w:tcW w:type="dxa" w:w="5184"/>
            <w:vAlign w:val="center"/>
          </w:tcPr>
          <w:p>
            <w:pPr>
              <w:jc w:val="center"/>
            </w:pPr>
            <w:r/>
            <w:r>
              <w:rPr>
                <w:b/>
                <w:sz w:val="22"/>
              </w:rPr>
              <w:t>DOES</w:t>
            </w:r>
          </w:p>
          <w:p>
            <w:pPr>
              <w:spacing w:after="0"/>
            </w:pPr>
            <w:r>
              <w:rPr>
                <w:sz w:val="19"/>
              </w:rPr>
              <w:t>• Reviews incoming incident/support tickets.</w:t>
              <w:br/>
              <w:t>• Reads ticket descriptions and identifies the issue type.</w:t>
              <w:br/>
              <w:t>• Selects category/subcategory and routes the ticket.</w:t>
              <w:br/>
              <w:t>• Corrects misclassified tickets when required.</w:t>
            </w:r>
          </w:p>
        </w:tc>
        <w:tc>
          <w:tcPr>
            <w:tcW w:type="dxa" w:w="5184"/>
            <w:vAlign w:val="center"/>
          </w:tcPr>
          <w:p>
            <w:pPr>
              <w:jc w:val="center"/>
            </w:pPr>
            <w:r/>
            <w:r>
              <w:rPr>
                <w:b/>
                <w:sz w:val="22"/>
              </w:rPr>
              <w:t>FEELS</w:t>
            </w:r>
          </w:p>
          <w:p>
            <w:pPr>
              <w:spacing w:after="0"/>
            </w:pPr>
            <w:r>
              <w:rPr>
                <w:sz w:val="19"/>
              </w:rPr>
              <w:t>• Frustrated by repetitive manual work.</w:t>
              <w:br/>
              <w:t>• Concerned about incorrect classification.</w:t>
              <w:br/>
              <w:t>• Pressured when ticket volume is high.</w:t>
              <w:br/>
              <w:t>• More confident when classification is consistent and automated.</w:t>
            </w:r>
          </w:p>
        </w:tc>
      </w:tr>
      <w:tr>
        <w:tc>
          <w:tcPr>
            <w:tcW w:type="dxa" w:w="5184"/>
            <w:vAlign w:val="center"/>
          </w:tcPr>
          <w:p>
            <w:pPr>
              <w:jc w:val="center"/>
            </w:pPr>
            <w:r/>
            <w:r>
              <w:rPr>
                <w:b/>
                <w:sz w:val="22"/>
              </w:rPr>
              <w:t>PAINS</w:t>
            </w:r>
          </w:p>
          <w:p>
            <w:pPr>
              <w:spacing w:after="0"/>
            </w:pPr>
            <w:r>
              <w:rPr>
                <w:sz w:val="19"/>
              </w:rPr>
              <w:t>• Time-consuming manual classification.</w:t>
              <w:br/>
              <w:t>• Inconsistent category selection.</w:t>
              <w:br/>
              <w:t>• Incorrect routing and reassignment.</w:t>
              <w:br/>
              <w:t>• Delays in ticket resolution during high-volume periods.</w:t>
            </w:r>
          </w:p>
        </w:tc>
        <w:tc>
          <w:tcPr>
            <w:tcW w:type="dxa" w:w="5184"/>
            <w:vAlign w:val="center"/>
          </w:tcPr>
          <w:p>
            <w:pPr>
              <w:jc w:val="center"/>
            </w:pPr>
            <w:r/>
            <w:r>
              <w:rPr>
                <w:b/>
                <w:sz w:val="22"/>
              </w:rPr>
              <w:t>GAINS</w:t>
            </w:r>
          </w:p>
          <w:p>
            <w:pPr>
              <w:spacing w:after="0"/>
            </w:pPr>
            <w:r>
              <w:rPr>
                <w:sz w:val="19"/>
              </w:rPr>
              <w:t>• Faster and more consistent classification.</w:t>
              <w:br/>
              <w:t>• Automatic routing based on ticket information.</w:t>
              <w:br/>
              <w:t>• Reduced repetitive workload for agents.</w:t>
              <w:br/>
              <w:t>• Better visibility and smoother ticket handling.</w:t>
            </w:r>
          </w:p>
        </w:tc>
      </w:tr>
    </w:tbl>
    <w:p/>
    <w:p>
      <w:r>
        <w:rPr>
          <w:b/>
          <w:sz w:val="24"/>
        </w:rPr>
        <w:t>User / Stakeholder</w:t>
      </w:r>
    </w:p>
    <w:p>
      <w:r>
        <w:t>Primary user: Service desk / support agent who receives and manages incoming tickets. Other stakeholders include the support team lead and administrators responsible for maintaining the ServiceNow workflow.</w:t>
      </w:r>
    </w:p>
    <w:p>
      <w:r>
        <w:rPr>
          <w:b/>
          <w:sz w:val="24"/>
        </w:rPr>
        <w:t>Problem Insight</w:t>
      </w:r>
    </w:p>
    <w:p>
      <w:r>
        <w:t>Support agents spend time reading and manually classifying tickets before they can be routed to the appropriate team. A Flow Designer-based automation can use ticket information and predefined classification rules to reduce repetitive work, improve consistency, and support faster ticket routing.</w:t>
      </w:r>
    </w:p>
    <w:p>
      <w:r>
        <w:rPr>
          <w:b/>
          <w:sz w:val="24"/>
        </w:rPr>
        <w:t>Project Focus</w:t>
      </w:r>
    </w:p>
    <w:p>
      <w:r>
        <w:t>The project focuses on designing a ServiceNow Flow Designer workflow that automatically classifies incoming tickets according to defined criteria and routes or updates them appropriately, while allowing agents to review or correct the result when necessary.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 - Ideation Phase</dc:title>
  <dc:subject>Brainstorming, Define Problem Statements, and Empathy Map</dc:subject>
  <dc:creator>python-docx</dc:creator>
  <cp:keywords>SWTID-2026-1872, Auto Ticket Classification, Flow Designer</cp:keywords>
  <dc:description>generated by python-docx</dc:description>
  <cp:lastModifiedBy/>
  <cp:revision>1</cp:revision>
  <dcterms:created xsi:type="dcterms:W3CDTF">2013-12-23T23:15:00Z</dcterms:created>
  <dcterms:modified xsi:type="dcterms:W3CDTF">2013-12-23T23:15:00Z</dcterms:modified>
  <cp:category/>
</cp:coreProperties>
</file>