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30"/>
        </w:rPr>
        <w:t>Problem – Solution Fit Template</w:t>
      </w:r>
    </w:p>
    <w:tbl>
      <w:tblPr>
        <w:tblStyle w:val="TableGrid"/>
        <w:tblW w:type="auto" w:w="0"/>
        <w:tblLook w:firstColumn="1" w:firstRow="1" w:lastColumn="0" w:lastRow="0" w:noHBand="0" w:noVBand="1" w:val="04A0"/>
      </w:tblPr>
      <w:tblGrid>
        <w:gridCol w:w="5112"/>
        <w:gridCol w:w="5112"/>
      </w:tblGrid>
      <w:tr>
        <w:tc>
          <w:tcPr>
            <w:tcW w:type="dxa" w:w="5112"/>
          </w:tcPr>
          <w:p>
            <w:r/>
            <w:r>
              <w:rPr>
                <w:b/>
                <w:sz w:val="20"/>
              </w:rPr>
              <w:t>Date</w:t>
            </w:r>
          </w:p>
        </w:tc>
        <w:tc>
          <w:tcPr>
            <w:tcW w:type="dxa" w:w="5112"/>
          </w:tcPr>
          <w:p>
            <w:r/>
            <w:r>
              <w:rPr>
                <w:b w:val="0"/>
                <w:sz w:val="20"/>
              </w:rPr>
              <w:t>3 October 2026</w:t>
            </w:r>
          </w:p>
        </w:tc>
      </w:tr>
      <w:tr>
        <w:tc>
          <w:tcPr>
            <w:tcW w:type="dxa" w:w="5112"/>
          </w:tcPr>
          <w:p>
            <w:r/>
            <w:r>
              <w:rPr>
                <w:b/>
                <w:sz w:val="20"/>
              </w:rPr>
              <w:t>Team ID</w:t>
            </w:r>
          </w:p>
        </w:tc>
        <w:tc>
          <w:tcPr>
            <w:tcW w:type="dxa" w:w="5112"/>
          </w:tcPr>
          <w:p>
            <w:r/>
            <w:r>
              <w:rPr>
                <w:b w:val="0"/>
                <w:sz w:val="20"/>
              </w:rPr>
              <w:t>SWTID-2026-1872</w:t>
            </w:r>
          </w:p>
        </w:tc>
      </w:tr>
      <w:tr>
        <w:tc>
          <w:tcPr>
            <w:tcW w:type="dxa" w:w="5112"/>
          </w:tcPr>
          <w:p>
            <w:r/>
            <w:r>
              <w:rPr>
                <w:b/>
                <w:sz w:val="20"/>
              </w:rPr>
              <w:t>Project Name</w:t>
            </w:r>
          </w:p>
        </w:tc>
        <w:tc>
          <w:tcPr>
            <w:tcW w:type="dxa" w:w="5112"/>
          </w:tcPr>
          <w:p>
            <w:r/>
            <w:r>
              <w:rPr>
                <w:b w:val="0"/>
                <w:sz w:val="20"/>
              </w:rPr>
              <w:t>Auto Ticket classification using Flow designer</w:t>
            </w:r>
          </w:p>
        </w:tc>
      </w:tr>
      <w:tr>
        <w:tc>
          <w:tcPr>
            <w:tcW w:type="dxa" w:w="5112"/>
          </w:tcPr>
          <w:p>
            <w:r/>
            <w:r>
              <w:rPr>
                <w:b/>
                <w:sz w:val="20"/>
              </w:rPr>
              <w:t>Maximum Marks</w:t>
            </w:r>
          </w:p>
        </w:tc>
        <w:tc>
          <w:tcPr>
            <w:tcW w:type="dxa" w:w="5112"/>
          </w:tcPr>
          <w:p>
            <w:r/>
            <w:r>
              <w:rPr>
                <w:b w:val="0"/>
                <w:sz w:val="20"/>
              </w:rPr>
              <w:t>2 Marks</w:t>
            </w:r>
          </w:p>
        </w:tc>
      </w:tr>
    </w:tbl>
    <w:p/>
    <w:p>
      <w:r>
        <w:rPr>
          <w:b/>
        </w:rPr>
        <w:t>Problem – Solution Fit Template:</w:t>
      </w:r>
    </w:p>
    <w:p>
      <w:r>
        <w:t>The Problem-Solution Fit identifies the operational problem faced by users and shows how the proposed solution directly addresses that problem.</w:t>
      </w:r>
    </w:p>
    <w:p>
      <w:r>
        <w:rPr>
          <w:b/>
        </w:rPr>
        <w:t>Project-specific Problem – Solution Fit</w:t>
      </w:r>
    </w:p>
    <w:tbl>
      <w:tblPr>
        <w:tblStyle w:val="TableGrid"/>
        <w:tblW w:type="auto" w:w="0"/>
        <w:tblLook w:firstColumn="1" w:firstRow="1" w:lastColumn="0" w:lastRow="0" w:noHBand="0" w:noVBand="1" w:val="04A0"/>
      </w:tblPr>
      <w:tblGrid>
        <w:gridCol w:w="5112"/>
        <w:gridCol w:w="5112"/>
      </w:tblGrid>
      <w:tr>
        <w:tc>
          <w:tcPr>
            <w:tcW w:type="dxa" w:w="5112"/>
          </w:tcPr>
          <w:p>
            <w:r/>
            <w:r>
              <w:rPr>
                <w:b/>
                <w:sz w:val="20"/>
              </w:rPr>
              <w:t>Area</w:t>
            </w:r>
          </w:p>
        </w:tc>
        <w:tc>
          <w:tcPr>
            <w:tcW w:type="dxa" w:w="5112"/>
          </w:tcPr>
          <w:p>
            <w:r/>
            <w:r>
              <w:rPr>
                <w:b/>
                <w:sz w:val="20"/>
              </w:rPr>
              <w:t>Project Fit</w:t>
            </w:r>
          </w:p>
        </w:tc>
      </w:tr>
      <w:tr>
        <w:tc>
          <w:tcPr>
            <w:tcW w:type="dxa" w:w="5112"/>
          </w:tcPr>
          <w:p>
            <w:r/>
            <w:r>
              <w:rPr>
                <w:b/>
                <w:sz w:val="20"/>
              </w:rPr>
              <w:t>Target users</w:t>
            </w:r>
          </w:p>
        </w:tc>
        <w:tc>
          <w:tcPr>
            <w:tcW w:type="dxa" w:w="5112"/>
          </w:tcPr>
          <w:p>
            <w:r/>
            <w:r>
              <w:rPr>
                <w:b w:val="0"/>
                <w:sz w:val="20"/>
              </w:rPr>
              <w:t>Service desk agents, support teams, and users who raise service tickets.</w:t>
            </w:r>
          </w:p>
        </w:tc>
      </w:tr>
      <w:tr>
        <w:tc>
          <w:tcPr>
            <w:tcW w:type="dxa" w:w="5112"/>
          </w:tcPr>
          <w:p>
            <w:r/>
            <w:r>
              <w:rPr>
                <w:b/>
                <w:sz w:val="20"/>
              </w:rPr>
              <w:t>Problem / customer pain point</w:t>
            </w:r>
          </w:p>
        </w:tc>
        <w:tc>
          <w:tcPr>
            <w:tcW w:type="dxa" w:w="5112"/>
          </w:tcPr>
          <w:p>
            <w:r/>
            <w:r>
              <w:rPr>
                <w:b w:val="0"/>
                <w:sz w:val="20"/>
              </w:rPr>
              <w:t>Incoming support tickets are often manually reviewed and categorized. This can cause inconsistent classification, slower assignment, incorrect routing, and additional effort for service desk agents.</w:t>
            </w:r>
          </w:p>
        </w:tc>
      </w:tr>
      <w:tr>
        <w:tc>
          <w:tcPr>
            <w:tcW w:type="dxa" w:w="5112"/>
          </w:tcPr>
          <w:p>
            <w:r/>
            <w:r>
              <w:rPr>
                <w:b/>
                <w:sz w:val="20"/>
              </w:rPr>
              <w:t>Current behavior / situation</w:t>
            </w:r>
          </w:p>
        </w:tc>
        <w:tc>
          <w:tcPr>
            <w:tcW w:type="dxa" w:w="5112"/>
          </w:tcPr>
          <w:p>
            <w:r/>
            <w:r>
              <w:rPr>
                <w:b w:val="0"/>
                <w:sz w:val="20"/>
              </w:rPr>
              <w:t>Agents inspect ticket descriptions and determine the appropriate category, priority, or assignment manually before the ticket reaches the responsible team.</w:t>
            </w:r>
          </w:p>
        </w:tc>
      </w:tr>
      <w:tr>
        <w:tc>
          <w:tcPr>
            <w:tcW w:type="dxa" w:w="5112"/>
          </w:tcPr>
          <w:p>
            <w:r/>
            <w:r>
              <w:rPr>
                <w:b/>
                <w:sz w:val="20"/>
              </w:rPr>
              <w:t>Proposed solution fit</w:t>
            </w:r>
          </w:p>
        </w:tc>
        <w:tc>
          <w:tcPr>
            <w:tcW w:type="dxa" w:w="5112"/>
          </w:tcPr>
          <w:p>
            <w:r/>
            <w:r>
              <w:rPr>
                <w:b w:val="0"/>
                <w:sz w:val="20"/>
              </w:rPr>
              <w:t>A Flow Designer-based automation analyzes ticket information and applies predefined classification rules to automatically classify and route tickets to the appropriate category or workflow.</w:t>
            </w:r>
          </w:p>
        </w:tc>
      </w:tr>
      <w:tr>
        <w:tc>
          <w:tcPr>
            <w:tcW w:type="dxa" w:w="5112"/>
          </w:tcPr>
          <w:p>
            <w:r/>
            <w:r>
              <w:rPr>
                <w:b/>
                <w:sz w:val="20"/>
              </w:rPr>
              <w:t>Expected improvement</w:t>
            </w:r>
          </w:p>
        </w:tc>
        <w:tc>
          <w:tcPr>
            <w:tcW w:type="dxa" w:w="5112"/>
          </w:tcPr>
          <w:p>
            <w:r/>
            <w:r>
              <w:rPr>
                <w:b w:val="0"/>
                <w:sz w:val="20"/>
              </w:rPr>
              <w:t>Reduced manual classification effort, faster routing, more consistent categorization, and improved ticket-handling efficiency.</w:t>
            </w:r>
          </w:p>
        </w:tc>
      </w:tr>
      <w:tr>
        <w:tc>
          <w:tcPr>
            <w:tcW w:type="dxa" w:w="5112"/>
          </w:tcPr>
          <w:p>
            <w:r/>
            <w:r>
              <w:rPr>
                <w:b/>
                <w:sz w:val="20"/>
              </w:rPr>
              <w:t>Success indicators</w:t>
            </w:r>
          </w:p>
        </w:tc>
        <w:tc>
          <w:tcPr>
            <w:tcW w:type="dxa" w:w="5112"/>
          </w:tcPr>
          <w:p>
            <w:r/>
            <w:r>
              <w:rPr>
                <w:b w:val="0"/>
                <w:sz w:val="20"/>
              </w:rPr>
              <w:t>Classification accuracy, reduction in manual classification steps, routing time, and user/service-desk satisfaction.</w:t>
            </w:r>
          </w:p>
        </w:tc>
      </w:tr>
    </w:tbl>
    <w:p/>
    <w:p>
      <w:r>
        <w:rPr>
          <w:b/>
        </w:rPr>
        <w:t>Purpose:</w:t>
      </w:r>
    </w:p>
    <w:p>
      <w:pPr>
        <w:pStyle w:val="ListBullet"/>
      </w:pPr>
      <w:r>
        <w:t>Solve the ticket-classification problem in a way that fits the working process of service desk users.</w:t>
      </w:r>
    </w:p>
    <w:p>
      <w:pPr>
        <w:pStyle w:val="ListBullet"/>
      </w:pPr>
      <w:r>
        <w:t>Improve solution adoption by integrating classification into the existing ticket workflow.</w:t>
      </w:r>
    </w:p>
    <w:p>
      <w:pPr>
        <w:pStyle w:val="ListBullet"/>
      </w:pPr>
      <w:r>
        <w:t>Reduce repetitive manual effort through automated classification and routing.</w:t>
      </w:r>
    </w:p>
    <w:p>
      <w:pPr>
        <w:pStyle w:val="ListBullet"/>
      </w:pPr>
      <w:r>
        <w:t>Improve consistency by applying the same classification logic to incoming tickets.</w:t>
      </w:r>
    </w:p>
    <w:p>
      <w:pPr>
        <w:pStyle w:val="ListBullet"/>
      </w:pPr>
      <w:r>
        <w:t>Understand the current ticket-handling process and improve it for the target users.</w:t>
      </w:r>
    </w:p>
    <w:p>
      <w:r>
        <w:rPr>
          <w:b/>
        </w:rPr>
        <w:t>References:</w:t>
      </w:r>
    </w:p>
    <w:p>
      <w:r>
        <w:t>The supplied template references:</w:t>
      </w:r>
    </w:p>
    <w:p>
      <w:r>
        <w:t>https://www.ideahackers.network/problem-solution-fit-canvas/</w:t>
      </w:r>
    </w:p>
    <w:p>
      <w:r>
        <w:t>https://medium.com/@epicantus/problem-solution-fit-canvas/aa3dd59cb4fe</w:t>
      </w:r>
    </w:p>
    <w:p>
      <w:r>
        <w:br w:type="page"/>
      </w:r>
    </w:p>
    <w:p>
      <w:pPr>
        <w:jc w:val="center"/>
      </w:pPr>
      <w:r>
        <w:rPr>
          <w:b/>
          <w:sz w:val="32"/>
        </w:rPr>
        <w:t>Project Design Phase</w:t>
      </w:r>
    </w:p>
    <w:p>
      <w:pPr>
        <w:jc w:val="center"/>
      </w:pPr>
      <w:r>
        <w:rPr>
          <w:b/>
          <w:sz w:val="30"/>
        </w:rPr>
        <w:t>Proposed Solution Template</w:t>
      </w:r>
    </w:p>
    <w:tbl>
      <w:tblPr>
        <w:tblStyle w:val="TableGrid"/>
        <w:tblW w:type="auto" w:w="0"/>
        <w:tblLook w:firstColumn="1" w:firstRow="1" w:lastColumn="0" w:lastRow="0" w:noHBand="0" w:noVBand="1" w:val="04A0"/>
      </w:tblPr>
      <w:tblGrid>
        <w:gridCol w:w="5112"/>
        <w:gridCol w:w="5112"/>
      </w:tblGrid>
      <w:tr>
        <w:tc>
          <w:tcPr>
            <w:tcW w:type="dxa" w:w="5112"/>
          </w:tcPr>
          <w:p>
            <w:r/>
            <w:r>
              <w:rPr>
                <w:b/>
                <w:sz w:val="20"/>
              </w:rPr>
              <w:t>Date</w:t>
            </w:r>
          </w:p>
        </w:tc>
        <w:tc>
          <w:tcPr>
            <w:tcW w:type="dxa" w:w="5112"/>
          </w:tcPr>
          <w:p>
            <w:r/>
            <w:r>
              <w:rPr>
                <w:b w:val="0"/>
                <w:sz w:val="20"/>
              </w:rPr>
              <w:t>3 October 2026</w:t>
            </w:r>
          </w:p>
        </w:tc>
      </w:tr>
      <w:tr>
        <w:tc>
          <w:tcPr>
            <w:tcW w:type="dxa" w:w="5112"/>
          </w:tcPr>
          <w:p>
            <w:r/>
            <w:r>
              <w:rPr>
                <w:b/>
                <w:sz w:val="20"/>
              </w:rPr>
              <w:t>Team ID</w:t>
            </w:r>
          </w:p>
        </w:tc>
        <w:tc>
          <w:tcPr>
            <w:tcW w:type="dxa" w:w="5112"/>
          </w:tcPr>
          <w:p>
            <w:r/>
            <w:r>
              <w:rPr>
                <w:b w:val="0"/>
                <w:sz w:val="20"/>
              </w:rPr>
              <w:t>SWTID-2026-1872</w:t>
            </w:r>
          </w:p>
        </w:tc>
      </w:tr>
      <w:tr>
        <w:tc>
          <w:tcPr>
            <w:tcW w:type="dxa" w:w="5112"/>
          </w:tcPr>
          <w:p>
            <w:r/>
            <w:r>
              <w:rPr>
                <w:b/>
                <w:sz w:val="20"/>
              </w:rPr>
              <w:t>Project Name</w:t>
            </w:r>
          </w:p>
        </w:tc>
        <w:tc>
          <w:tcPr>
            <w:tcW w:type="dxa" w:w="5112"/>
          </w:tcPr>
          <w:p>
            <w:r/>
            <w:r>
              <w:rPr>
                <w:b w:val="0"/>
                <w:sz w:val="20"/>
              </w:rPr>
              <w:t>Auto Ticket classification using Flow designer</w:t>
            </w:r>
          </w:p>
        </w:tc>
      </w:tr>
      <w:tr>
        <w:tc>
          <w:tcPr>
            <w:tcW w:type="dxa" w:w="5112"/>
          </w:tcPr>
          <w:p>
            <w:r/>
            <w:r>
              <w:rPr>
                <w:b/>
                <w:sz w:val="20"/>
              </w:rPr>
              <w:t>Maximum Marks</w:t>
            </w:r>
          </w:p>
        </w:tc>
        <w:tc>
          <w:tcPr>
            <w:tcW w:type="dxa" w:w="5112"/>
          </w:tcPr>
          <w:p>
            <w:r/>
            <w:r>
              <w:rPr>
                <w:b w:val="0"/>
                <w:sz w:val="20"/>
              </w:rPr>
              <w:t>2 Marks</w:t>
            </w:r>
          </w:p>
        </w:tc>
      </w:tr>
    </w:tbl>
    <w:p/>
    <w:p>
      <w:r>
        <w:rPr>
          <w:b/>
        </w:rPr>
        <w:t>Proposed Solution Template:</w:t>
      </w:r>
    </w:p>
    <w:p>
      <w:r>
        <w:t>Project team shall fill the following information in the proposed solution template.</w:t>
      </w:r>
    </w:p>
    <w:tbl>
      <w:tblPr>
        <w:tblStyle w:val="TableGrid"/>
        <w:tblW w:type="auto" w:w="0"/>
        <w:tblLook w:firstColumn="1" w:firstRow="1" w:lastColumn="0" w:lastRow="0" w:noHBand="0" w:noVBand="1" w:val="04A0"/>
      </w:tblPr>
      <w:tblGrid>
        <w:gridCol w:w="3408"/>
        <w:gridCol w:w="3408"/>
        <w:gridCol w:w="3408"/>
      </w:tblGrid>
      <w:tr>
        <w:tc>
          <w:tcPr>
            <w:tcW w:type="dxa" w:w="3408"/>
          </w:tcPr>
          <w:p>
            <w:r/>
            <w:r>
              <w:rPr>
                <w:b/>
                <w:sz w:val="20"/>
              </w:rPr>
              <w:t>S.No.</w:t>
            </w:r>
          </w:p>
        </w:tc>
        <w:tc>
          <w:tcPr>
            <w:tcW w:type="dxa" w:w="3408"/>
          </w:tcPr>
          <w:p>
            <w:r/>
            <w:r>
              <w:rPr>
                <w:b/>
                <w:sz w:val="20"/>
              </w:rPr>
              <w:t>Parameter</w:t>
            </w:r>
          </w:p>
        </w:tc>
        <w:tc>
          <w:tcPr>
            <w:tcW w:type="dxa" w:w="3408"/>
          </w:tcPr>
          <w:p>
            <w:r/>
            <w:r>
              <w:rPr>
                <w:b/>
                <w:sz w:val="20"/>
              </w:rPr>
              <w:t>Description</w:t>
            </w:r>
          </w:p>
        </w:tc>
      </w:tr>
      <w:tr>
        <w:tc>
          <w:tcPr>
            <w:tcW w:type="dxa" w:w="3408"/>
          </w:tcPr>
          <w:p>
            <w:r/>
            <w:r>
              <w:rPr>
                <w:b w:val="0"/>
                <w:sz w:val="20"/>
              </w:rPr>
              <w:t>1</w:t>
            </w:r>
          </w:p>
        </w:tc>
        <w:tc>
          <w:tcPr>
            <w:tcW w:type="dxa" w:w="3408"/>
          </w:tcPr>
          <w:p>
            <w:r/>
            <w:r>
              <w:rPr>
                <w:b/>
                <w:sz w:val="20"/>
              </w:rPr>
              <w:t>Problem Statement (Problem to be solved)</w:t>
            </w:r>
          </w:p>
        </w:tc>
        <w:tc>
          <w:tcPr>
            <w:tcW w:type="dxa" w:w="3408"/>
          </w:tcPr>
          <w:p>
            <w:r/>
            <w:r>
              <w:rPr>
                <w:b w:val="0"/>
                <w:sz w:val="20"/>
              </w:rPr>
              <w:t>Service tickets require manual review and categorization. This can lead to inconsistent classification, delayed assignment, incorrect routing, and unnecessary effort for service desk agents.</w:t>
            </w:r>
          </w:p>
        </w:tc>
      </w:tr>
      <w:tr>
        <w:tc>
          <w:tcPr>
            <w:tcW w:type="dxa" w:w="3408"/>
          </w:tcPr>
          <w:p>
            <w:r/>
            <w:r>
              <w:rPr>
                <w:b w:val="0"/>
                <w:sz w:val="20"/>
              </w:rPr>
              <w:t>2</w:t>
            </w:r>
          </w:p>
        </w:tc>
        <w:tc>
          <w:tcPr>
            <w:tcW w:type="dxa" w:w="3408"/>
          </w:tcPr>
          <w:p>
            <w:r/>
            <w:r>
              <w:rPr>
                <w:b/>
                <w:sz w:val="20"/>
              </w:rPr>
              <w:t>Idea / Solution description</w:t>
            </w:r>
          </w:p>
        </w:tc>
        <w:tc>
          <w:tcPr>
            <w:tcW w:type="dxa" w:w="3408"/>
          </w:tcPr>
          <w:p>
            <w:r/>
            <w:r>
              <w:rPr>
                <w:b w:val="0"/>
                <w:sz w:val="20"/>
              </w:rPr>
              <w:t>Build an automated ticket-classification workflow using Flow Designer. When a ticket is created or updated, the workflow reads relevant ticket information, applies the configured classification logic, assigns the appropriate category and routing information, and continues the ticket workflow automatically.</w:t>
            </w:r>
          </w:p>
        </w:tc>
      </w:tr>
      <w:tr>
        <w:tc>
          <w:tcPr>
            <w:tcW w:type="dxa" w:w="3408"/>
          </w:tcPr>
          <w:p>
            <w:r/>
            <w:r>
              <w:rPr>
                <w:b w:val="0"/>
                <w:sz w:val="20"/>
              </w:rPr>
              <w:t>3</w:t>
            </w:r>
          </w:p>
        </w:tc>
        <w:tc>
          <w:tcPr>
            <w:tcW w:type="dxa" w:w="3408"/>
          </w:tcPr>
          <w:p>
            <w:r/>
            <w:r>
              <w:rPr>
                <w:b/>
                <w:sz w:val="20"/>
              </w:rPr>
              <w:t>Novelty / Uniqueness</w:t>
            </w:r>
          </w:p>
        </w:tc>
        <w:tc>
          <w:tcPr>
            <w:tcW w:type="dxa" w:w="3408"/>
          </w:tcPr>
          <w:p>
            <w:r/>
            <w:r>
              <w:rPr>
                <w:b w:val="0"/>
                <w:sz w:val="20"/>
              </w:rPr>
              <w:t>The solution embeds ticket classification directly into the workflow automation layer. It reduces dependency on manual categorization and creates a repeatable classification process that can be extended with additional rules, categories, and routing conditions.</w:t>
            </w:r>
          </w:p>
        </w:tc>
      </w:tr>
      <w:tr>
        <w:tc>
          <w:tcPr>
            <w:tcW w:type="dxa" w:w="3408"/>
          </w:tcPr>
          <w:p>
            <w:r/>
            <w:r>
              <w:rPr>
                <w:b w:val="0"/>
                <w:sz w:val="20"/>
              </w:rPr>
              <w:t>4</w:t>
            </w:r>
          </w:p>
        </w:tc>
        <w:tc>
          <w:tcPr>
            <w:tcW w:type="dxa" w:w="3408"/>
          </w:tcPr>
          <w:p>
            <w:r/>
            <w:r>
              <w:rPr>
                <w:b/>
                <w:sz w:val="20"/>
              </w:rPr>
              <w:t>Social Impact / Customer Satisfaction</w:t>
            </w:r>
          </w:p>
        </w:tc>
        <w:tc>
          <w:tcPr>
            <w:tcW w:type="dxa" w:w="3408"/>
          </w:tcPr>
          <w:p>
            <w:r/>
            <w:r>
              <w:rPr>
                <w:b w:val="0"/>
                <w:sz w:val="20"/>
              </w:rPr>
              <w:t>Faster and more consistent ticket handling can reduce waiting time for users and decrease repetitive work for service desk teams. Better routing also helps tickets reach the responsible team more efficiently.</w:t>
            </w:r>
          </w:p>
        </w:tc>
      </w:tr>
      <w:tr>
        <w:tc>
          <w:tcPr>
            <w:tcW w:type="dxa" w:w="3408"/>
          </w:tcPr>
          <w:p>
            <w:r/>
            <w:r>
              <w:rPr>
                <w:b w:val="0"/>
                <w:sz w:val="20"/>
              </w:rPr>
              <w:t>5</w:t>
            </w:r>
          </w:p>
        </w:tc>
        <w:tc>
          <w:tcPr>
            <w:tcW w:type="dxa" w:w="3408"/>
          </w:tcPr>
          <w:p>
            <w:r/>
            <w:r>
              <w:rPr>
                <w:b/>
                <w:sz w:val="20"/>
              </w:rPr>
              <w:t>Business Model (Revenue Model)</w:t>
            </w:r>
          </w:p>
        </w:tc>
        <w:tc>
          <w:tcPr>
            <w:tcW w:type="dxa" w:w="3408"/>
          </w:tcPr>
          <w:p>
            <w:r/>
            <w:r>
              <w:rPr>
                <w:b w:val="0"/>
                <w:sz w:val="20"/>
              </w:rPr>
              <w:t>The solution can be implemented as an internal service-management automation or offered as a workflow automation solution for organizations. Value is generated through reduced manual effort, improved operational efficiency, and better utilization of service desk resources.</w:t>
            </w:r>
          </w:p>
        </w:tc>
      </w:tr>
      <w:tr>
        <w:tc>
          <w:tcPr>
            <w:tcW w:type="dxa" w:w="3408"/>
          </w:tcPr>
          <w:p>
            <w:r/>
            <w:r>
              <w:rPr>
                <w:b w:val="0"/>
                <w:sz w:val="20"/>
              </w:rPr>
              <w:t>6</w:t>
            </w:r>
          </w:p>
        </w:tc>
        <w:tc>
          <w:tcPr>
            <w:tcW w:type="dxa" w:w="3408"/>
          </w:tcPr>
          <w:p>
            <w:r/>
            <w:r>
              <w:rPr>
                <w:b/>
                <w:sz w:val="20"/>
              </w:rPr>
              <w:t>Scalability of the Solution</w:t>
            </w:r>
          </w:p>
        </w:tc>
        <w:tc>
          <w:tcPr>
            <w:tcW w:type="dxa" w:w="3408"/>
          </w:tcPr>
          <w:p>
            <w:r/>
            <w:r>
              <w:rPr>
                <w:b w:val="0"/>
                <w:sz w:val="20"/>
              </w:rPr>
              <w:t>The workflow can be extended to additional ticket categories, departments, assignment groups, business rules, and classification conditions. It can also be adapted to larger ticket volumes by reusing the same Flow Designer workflow pattern.</w:t>
            </w:r>
          </w:p>
        </w:tc>
      </w:tr>
    </w:tbl>
    <w:p>
      <w:r>
        <w:br w:type="page"/>
      </w:r>
    </w:p>
    <w:p>
      <w:pPr>
        <w:jc w:val="center"/>
      </w:pPr>
      <w:r>
        <w:rPr>
          <w:b/>
          <w:sz w:val="32"/>
        </w:rPr>
        <w:t>Project Design Phase</w:t>
      </w:r>
    </w:p>
    <w:p>
      <w:pPr>
        <w:jc w:val="center"/>
      </w:pPr>
      <w:r>
        <w:rPr>
          <w:b/>
          <w:sz w:val="30"/>
        </w:rPr>
        <w:t>Solution Architecture</w:t>
      </w:r>
    </w:p>
    <w:tbl>
      <w:tblPr>
        <w:tblStyle w:val="TableGrid"/>
        <w:tblW w:type="auto" w:w="0"/>
        <w:tblLook w:firstColumn="1" w:firstRow="1" w:lastColumn="0" w:lastRow="0" w:noHBand="0" w:noVBand="1" w:val="04A0"/>
      </w:tblPr>
      <w:tblGrid>
        <w:gridCol w:w="5112"/>
        <w:gridCol w:w="5112"/>
      </w:tblGrid>
      <w:tr>
        <w:tc>
          <w:tcPr>
            <w:tcW w:type="dxa" w:w="5112"/>
          </w:tcPr>
          <w:p>
            <w:r/>
            <w:r>
              <w:rPr>
                <w:b/>
                <w:sz w:val="20"/>
              </w:rPr>
              <w:t>Date</w:t>
            </w:r>
          </w:p>
        </w:tc>
        <w:tc>
          <w:tcPr>
            <w:tcW w:type="dxa" w:w="5112"/>
          </w:tcPr>
          <w:p>
            <w:r/>
            <w:r>
              <w:rPr>
                <w:b w:val="0"/>
                <w:sz w:val="20"/>
              </w:rPr>
              <w:t>3 October 2026</w:t>
            </w:r>
          </w:p>
        </w:tc>
      </w:tr>
      <w:tr>
        <w:tc>
          <w:tcPr>
            <w:tcW w:type="dxa" w:w="5112"/>
          </w:tcPr>
          <w:p>
            <w:r/>
            <w:r>
              <w:rPr>
                <w:b/>
                <w:sz w:val="20"/>
              </w:rPr>
              <w:t>Team ID</w:t>
            </w:r>
          </w:p>
        </w:tc>
        <w:tc>
          <w:tcPr>
            <w:tcW w:type="dxa" w:w="5112"/>
          </w:tcPr>
          <w:p>
            <w:r/>
            <w:r>
              <w:rPr>
                <w:b w:val="0"/>
                <w:sz w:val="20"/>
              </w:rPr>
              <w:t>SWTID-2026-1872</w:t>
            </w:r>
          </w:p>
        </w:tc>
      </w:tr>
      <w:tr>
        <w:tc>
          <w:tcPr>
            <w:tcW w:type="dxa" w:w="5112"/>
          </w:tcPr>
          <w:p>
            <w:r/>
            <w:r>
              <w:rPr>
                <w:b/>
                <w:sz w:val="20"/>
              </w:rPr>
              <w:t>Project Name</w:t>
            </w:r>
          </w:p>
        </w:tc>
        <w:tc>
          <w:tcPr>
            <w:tcW w:type="dxa" w:w="5112"/>
          </w:tcPr>
          <w:p>
            <w:r/>
            <w:r>
              <w:rPr>
                <w:b w:val="0"/>
                <w:sz w:val="20"/>
              </w:rPr>
              <w:t>Auto Ticket classification using Flow designer</w:t>
            </w:r>
          </w:p>
        </w:tc>
      </w:tr>
      <w:tr>
        <w:tc>
          <w:tcPr>
            <w:tcW w:type="dxa" w:w="5112"/>
          </w:tcPr>
          <w:p>
            <w:r/>
            <w:r>
              <w:rPr>
                <w:b/>
                <w:sz w:val="20"/>
              </w:rPr>
              <w:t>Maximum Marks</w:t>
            </w:r>
          </w:p>
        </w:tc>
        <w:tc>
          <w:tcPr>
            <w:tcW w:type="dxa" w:w="5112"/>
          </w:tcPr>
          <w:p>
            <w:r/>
            <w:r>
              <w:rPr>
                <w:b w:val="0"/>
                <w:sz w:val="20"/>
              </w:rPr>
              <w:t>4 Marks</w:t>
            </w:r>
          </w:p>
        </w:tc>
      </w:tr>
    </w:tbl>
    <w:p/>
    <w:p>
      <w:r>
        <w:rPr>
          <w:b/>
        </w:rPr>
        <w:t>Solution Architecture:</w:t>
      </w:r>
    </w:p>
    <w:p>
      <w:r>
        <w:t>The architecture for Auto Ticket classification using Flow designer connects incoming service tickets with an automated classification and routing workflow. The design separates ticket intake, classification logic, workflow automation, routing, and status updates so that each part can be maintained and extended.</w:t>
      </w:r>
    </w:p>
    <w:p>
      <w:r>
        <w:rPr>
          <w:b/>
        </w:rPr>
        <w:t>Architecture Components</w:t>
      </w:r>
    </w:p>
    <w:p>
      <w:r>
        <w:rPr>
          <w:b/>
        </w:rPr>
        <w:t xml:space="preserve">1. Ticket Intake: </w:t>
      </w:r>
      <w:r>
        <w:t>Receives a newly created or updated service ticket containing fields such as short description, description, category, priority, and assignment information.</w:t>
      </w:r>
    </w:p>
    <w:p>
      <w:r>
        <w:rPr>
          <w:b/>
        </w:rPr>
        <w:t xml:space="preserve">2. Flow Designer Trigger: </w:t>
      </w:r>
      <w:r>
        <w:t>Starts the automated flow when the configured ticket event occurs.</w:t>
      </w:r>
    </w:p>
    <w:p>
      <w:r>
        <w:rPr>
          <w:b/>
        </w:rPr>
        <w:t xml:space="preserve">3. Ticket Data Extraction: </w:t>
      </w:r>
      <w:r>
        <w:t>Collects the relevant ticket fields required for classification.</w:t>
      </w:r>
    </w:p>
    <w:p>
      <w:r>
        <w:rPr>
          <w:b/>
        </w:rPr>
        <w:t xml:space="preserve">4. Classification Logic: </w:t>
      </w:r>
      <w:r>
        <w:t>Evaluates ticket information against configured rules/conditions and determines the appropriate ticket classification.</w:t>
      </w:r>
    </w:p>
    <w:p>
      <w:r>
        <w:rPr>
          <w:b/>
        </w:rPr>
        <w:t xml:space="preserve">5. Routing / Assignment: </w:t>
      </w:r>
      <w:r>
        <w:t>Uses the classification result to select the appropriate category, assignment group, or downstream workflow action.</w:t>
      </w:r>
    </w:p>
    <w:p>
      <w:r>
        <w:rPr>
          <w:b/>
        </w:rPr>
        <w:t xml:space="preserve">6. Ticket Update: </w:t>
      </w:r>
      <w:r>
        <w:t>Writes the classification and routing results back to the ticket and continues the normal service workflow.</w:t>
      </w:r>
    </w:p>
    <w:p>
      <w:r>
        <w:rPr>
          <w:b/>
        </w:rPr>
        <w:t xml:space="preserve">7. Monitoring and Exception Handling: </w:t>
      </w:r>
      <w:r>
        <w:t>Provides a path for tickets that do not match a classification rule so they can be reviewed or handled manually.</w:t>
      </w:r>
    </w:p>
    <w:p>
      <w:r>
        <w:rPr>
          <w:b/>
        </w:rPr>
        <w:t>Architecture and Data Flow</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r>
              <w:rPr>
                <w:b/>
                <w:sz w:val="20"/>
              </w:rPr>
              <w:t>Ticket Created / Updated</w:t>
            </w:r>
          </w:p>
        </w:tc>
        <w:tc>
          <w:tcPr>
            <w:tcW w:type="dxa" w:w="1461"/>
          </w:tcPr>
          <w:p>
            <w:r/>
            <w:r>
              <w:rPr>
                <w:b/>
                <w:sz w:val="20"/>
              </w:rPr>
              <w:t>Flow Designer Trigger</w:t>
            </w:r>
          </w:p>
        </w:tc>
        <w:tc>
          <w:tcPr>
            <w:tcW w:type="dxa" w:w="1461"/>
          </w:tcPr>
          <w:p>
            <w:r/>
            <w:r>
              <w:rPr>
                <w:b/>
                <w:sz w:val="20"/>
              </w:rPr>
              <w:t>Read Ticket Data</w:t>
            </w:r>
          </w:p>
        </w:tc>
        <w:tc>
          <w:tcPr>
            <w:tcW w:type="dxa" w:w="1461"/>
          </w:tcPr>
          <w:p>
            <w:r/>
            <w:r>
              <w:rPr>
                <w:b/>
                <w:sz w:val="20"/>
              </w:rPr>
              <w:t>Classification Rules</w:t>
            </w:r>
          </w:p>
        </w:tc>
        <w:tc>
          <w:tcPr>
            <w:tcW w:type="dxa" w:w="1461"/>
          </w:tcPr>
          <w:p>
            <w:r/>
            <w:r>
              <w:rPr>
                <w:b/>
                <w:sz w:val="20"/>
              </w:rPr>
              <w:t>Category / Assignment</w:t>
            </w:r>
          </w:p>
        </w:tc>
        <w:tc>
          <w:tcPr>
            <w:tcW w:type="dxa" w:w="1461"/>
          </w:tcPr>
          <w:p>
            <w:r/>
            <w:r>
              <w:rPr>
                <w:b/>
                <w:sz w:val="20"/>
              </w:rPr>
              <w:t>Update Ticket</w:t>
            </w:r>
          </w:p>
        </w:tc>
        <w:tc>
          <w:tcPr>
            <w:tcW w:type="dxa" w:w="1461"/>
          </w:tcPr>
          <w:p>
            <w:r/>
            <w:r>
              <w:rPr>
                <w:b/>
                <w:sz w:val="20"/>
              </w:rPr>
              <w:t>Manual Review if No Match</w:t>
            </w:r>
          </w:p>
        </w:tc>
      </w:tr>
    </w:tbl>
    <w:p>
      <w:pPr>
        <w:jc w:val="center"/>
      </w:pPr>
      <w:r>
        <w:t>Data flow: Ticket → Trigger → Ticket data → Classification logic → Classification/routing result → Ticket update → Service workflow.</w:t>
      </w:r>
    </w:p>
    <w:p>
      <w:r>
        <w:rPr>
          <w:b/>
        </w:rPr>
        <w:t>Key Requirements</w:t>
      </w:r>
    </w:p>
    <w:p>
      <w:pPr>
        <w:pStyle w:val="ListBullet"/>
      </w:pPr>
      <w:r>
        <w:t>Configured Flow Designer trigger for relevant ticket events.</w:t>
      </w:r>
    </w:p>
    <w:p>
      <w:pPr>
        <w:pStyle w:val="ListBullet"/>
      </w:pPr>
      <w:r>
        <w:t>Clearly defined ticket fields used for classification.</w:t>
      </w:r>
    </w:p>
    <w:p>
      <w:pPr>
        <w:pStyle w:val="ListBullet"/>
      </w:pPr>
      <w:r>
        <w:t>Maintainable classification rules and conditions.</w:t>
      </w:r>
    </w:p>
    <w:p>
      <w:pPr>
        <w:pStyle w:val="ListBullet"/>
      </w:pPr>
      <w:r>
        <w:t>Defined category and assignment mapping.</w:t>
      </w:r>
    </w:p>
    <w:p>
      <w:pPr>
        <w:pStyle w:val="ListBullet"/>
      </w:pPr>
      <w:r>
        <w:t>Exception path for tickets that cannot be classified automatically.</w:t>
      </w:r>
    </w:p>
    <w:p>
      <w:pPr>
        <w:pStyle w:val="ListBullet"/>
      </w:pPr>
      <w:r>
        <w:t>Logging or monitoring sufficient to review classification and routing outcomes.</w:t>
      </w:r>
    </w:p>
    <w:p>
      <w:r>
        <w:rPr>
          <w:b/>
        </w:rPr>
        <w:t>Solution Architecture Goals</w:t>
      </w:r>
    </w:p>
    <w:p>
      <w:pPr>
        <w:pStyle w:val="ListBullet"/>
      </w:pPr>
      <w:r>
        <w:t>Reduce manual ticket-classification effort.</w:t>
      </w:r>
    </w:p>
    <w:p>
      <w:pPr>
        <w:pStyle w:val="ListBullet"/>
      </w:pPr>
      <w:r>
        <w:t>Improve consistency of ticket categorization and routing.</w:t>
      </w:r>
    </w:p>
    <w:p>
      <w:pPr>
        <w:pStyle w:val="ListBullet"/>
      </w:pPr>
      <w:r>
        <w:t>Provide a maintainable workflow that can be extended as requirements change.</w:t>
      </w:r>
    </w:p>
    <w:p>
      <w:pPr>
        <w:pStyle w:val="ListBullet"/>
      </w:pPr>
      <w:r>
        <w:t>Define the structure, behavior, and workflow needed to implement and manage the solution.</w:t>
      </w:r>
    </w:p>
    <w:p>
      <w:r>
        <w:rPr>
          <w:b/>
        </w:rPr>
        <w:t xml:space="preserve">Reference: </w:t>
      </w:r>
      <w:r>
        <w:t>The supplied Solution Architecture template includes an AWS architecture reference example; the architecture above is adapted specifically to the project title and Flow Designer workflow context.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