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6A072" w14:textId="703CECEA" w:rsidR="000C0CFC" w:rsidRDefault="000C0CFC" w:rsidP="000C0CFC">
      <w:pPr>
        <w:jc w:val="center"/>
        <w:rPr>
          <w:lang w:val="en-US"/>
        </w:rPr>
      </w:pPr>
      <w:r>
        <w:rPr>
          <w:lang w:val="en-US"/>
        </w:rPr>
        <w:t>HW 6</w:t>
      </w:r>
    </w:p>
    <w:p w14:paraId="4A0801B4" w14:textId="59442F47" w:rsidR="00DD09D8" w:rsidRDefault="000C0CFC">
      <w:pPr>
        <w:rPr>
          <w:lang w:val="en-US"/>
        </w:rPr>
      </w:pPr>
      <w:r>
        <w:rPr>
          <w:lang w:val="en-US"/>
        </w:rPr>
        <w:t>Chosen Technology :: Spotify</w:t>
      </w:r>
    </w:p>
    <w:p w14:paraId="57BBE1BD" w14:textId="5DCFFF74" w:rsidR="000C0CFC" w:rsidRDefault="000C0CFC">
      <w:pPr>
        <w:rPr>
          <w:lang w:val="en-US"/>
        </w:rPr>
      </w:pPr>
      <w:r>
        <w:rPr>
          <w:lang w:val="en-US"/>
        </w:rPr>
        <w:t>Generation :: Gen X (1965 – 1980)</w:t>
      </w:r>
    </w:p>
    <w:p w14:paraId="6A8D9456" w14:textId="77777777" w:rsidR="000C0CFC" w:rsidRDefault="000C0CFC">
      <w:pPr>
        <w:rPr>
          <w:lang w:val="en-US"/>
        </w:rPr>
      </w:pPr>
    </w:p>
    <w:p w14:paraId="641AEF50" w14:textId="2A337D68" w:rsidR="000C0CFC" w:rsidRPr="000C0CFC" w:rsidRDefault="000C0CFC">
      <w:pPr>
        <w:rPr>
          <w:b/>
          <w:bCs/>
          <w:i/>
          <w:iCs/>
          <w:lang w:val="en-US"/>
        </w:rPr>
      </w:pPr>
      <w:r w:rsidRPr="000C0CFC">
        <w:rPr>
          <w:b/>
          <w:bCs/>
          <w:i/>
          <w:iCs/>
          <w:lang w:val="en-US"/>
        </w:rPr>
        <w:t>AD Concept</w:t>
      </w:r>
    </w:p>
    <w:p w14:paraId="5B66A06C" w14:textId="0B252D6C" w:rsidR="000C0CFC" w:rsidRDefault="000C0CFC">
      <w:r w:rsidRPr="000C0CFC">
        <w:t>“Take the Mix Tape Wherever You Go — Introducing Spotify!”</w:t>
      </w:r>
    </w:p>
    <w:p w14:paraId="0575D174" w14:textId="77777777" w:rsidR="000C0CFC" w:rsidRDefault="000C0CFC"/>
    <w:p w14:paraId="2182479D" w14:textId="393D2FA7" w:rsidR="000C0CFC" w:rsidRPr="000C0CFC" w:rsidRDefault="000C0CFC">
      <w:pPr>
        <w:rPr>
          <w:b/>
          <w:bCs/>
          <w:i/>
          <w:iCs/>
        </w:rPr>
      </w:pPr>
      <w:r w:rsidRPr="000C0CFC">
        <w:rPr>
          <w:b/>
          <w:bCs/>
          <w:i/>
          <w:iCs/>
        </w:rPr>
        <w:t>Visual Design</w:t>
      </w:r>
    </w:p>
    <w:p w14:paraId="4289AECC" w14:textId="7205E798" w:rsidR="000C0CFC" w:rsidRPr="000C0CFC" w:rsidRDefault="000C0CFC">
      <w:r w:rsidRPr="000C0CFC">
        <w:t>A 1980s magazine ad styled like a Sony Walkman commercial. A teenager with big hair, ripped jeans, and neon accessories is skateboarding down the street, wearing chunky wired headphones connected to a smartphone instead of a cassette player. The Spotify logo appears in a vintage pixelated font, with bold yellow and teal stripes cutting across the background.</w:t>
      </w:r>
    </w:p>
    <w:p w14:paraId="2B939EEA" w14:textId="2C81CBF6" w:rsidR="000C0CFC" w:rsidRDefault="000C0CFC">
      <w:pPr>
        <w:rPr>
          <w:lang w:val="en-US"/>
        </w:rPr>
      </w:pPr>
      <w:r>
        <w:rPr>
          <w:lang w:val="en-US"/>
        </w:rPr>
        <w:t xml:space="preserve">On corner sides will say - </w:t>
      </w:r>
    </w:p>
    <w:p w14:paraId="587446B0" w14:textId="6EBBDB91" w:rsidR="000C0CFC" w:rsidRDefault="000C0CFC">
      <w:pPr>
        <w:rPr>
          <w:lang w:val="en-US"/>
        </w:rPr>
      </w:pPr>
      <w:r>
        <w:rPr>
          <w:lang w:val="en-US"/>
        </w:rPr>
        <w:t>“</w:t>
      </w:r>
      <w:r w:rsidRPr="000C0CFC">
        <w:t>No more rewinding. No more blank tapes. Just pure vibes</w:t>
      </w:r>
      <w:r>
        <w:t>.”</w:t>
      </w:r>
    </w:p>
    <w:p w14:paraId="3C3EEDCF" w14:textId="6F5B0C13" w:rsidR="000C0CFC" w:rsidRDefault="000C0CFC">
      <w:r w:rsidRPr="000C0CFC">
        <w:t>The fine print describes Spotify as a “digital jukebox in your pocket,” offering “endless playlists” for every mood — echoing the rebellious and self-expressive tone of 1980s youth culture.</w:t>
      </w:r>
    </w:p>
    <w:p w14:paraId="507E43E2" w14:textId="77777777" w:rsidR="000C0CFC" w:rsidRDefault="000C0CFC"/>
    <w:p w14:paraId="19709B80" w14:textId="77777777" w:rsidR="000C0CFC" w:rsidRPr="000C0CFC" w:rsidRDefault="000C0CFC" w:rsidP="000C0CFC">
      <w:pPr>
        <w:rPr>
          <w:b/>
          <w:bCs/>
          <w:i/>
          <w:iCs/>
          <w:lang w:val="en-US"/>
        </w:rPr>
      </w:pPr>
      <w:r w:rsidRPr="000C0CFC">
        <w:rPr>
          <w:b/>
          <w:bCs/>
          <w:i/>
          <w:iCs/>
          <w:lang w:val="en-US"/>
        </w:rPr>
        <w:t>Cultural Context</w:t>
      </w:r>
    </w:p>
    <w:p w14:paraId="5151CC35" w14:textId="51E108C8" w:rsidR="000C0CFC" w:rsidRDefault="000C0CFC">
      <w:r w:rsidRPr="000C0CFC">
        <w:t xml:space="preserve">In the 1980s, Generation X grew up with mixtapes, MTV, and </w:t>
      </w:r>
      <w:proofErr w:type="spellStart"/>
      <w:r w:rsidRPr="000C0CFC">
        <w:t>Walkmans</w:t>
      </w:r>
      <w:proofErr w:type="spellEnd"/>
      <w:r w:rsidRPr="000C0CFC">
        <w:t xml:space="preserve"> — music was deeply personal and tied to identity. Every tape told a story, often shared between friends or romantic partners. If Spotify had existed in that era, it would have been marketed as the </w:t>
      </w:r>
      <w:r w:rsidRPr="000C0CFC">
        <w:rPr>
          <w:i/>
          <w:iCs/>
        </w:rPr>
        <w:t>ultimate freedom device</w:t>
      </w:r>
      <w:r w:rsidRPr="000C0CFC">
        <w:t>: the end of tape recorders and the beginning of musical independence. Ads would emphasize individuality, rebellion, and choice — core Gen X values. Instead of “Follow artists,” the slogan might be “Follow your sound.” This reimagined ad captures how Spotify would have fit perfectly into a generation that valued authenticity and emotional connection through music.</w:t>
      </w:r>
    </w:p>
    <w:p w14:paraId="565DAFE2" w14:textId="77777777" w:rsidR="000C0CFC" w:rsidRDefault="000C0CFC"/>
    <w:p w14:paraId="771D19D0" w14:textId="77777777" w:rsidR="000C0CFC" w:rsidRDefault="000C0CFC"/>
    <w:p w14:paraId="551131AD" w14:textId="77777777" w:rsidR="000C0CFC" w:rsidRPr="000C0CFC" w:rsidRDefault="000C0CFC" w:rsidP="000C0CFC">
      <w:pPr>
        <w:rPr>
          <w:b/>
          <w:bCs/>
          <w:i/>
          <w:iCs/>
          <w:lang w:val="en-US"/>
        </w:rPr>
      </w:pPr>
      <w:r w:rsidRPr="000C0CFC">
        <w:rPr>
          <w:b/>
          <w:bCs/>
          <w:i/>
          <w:iCs/>
          <w:lang w:val="en-US"/>
        </w:rPr>
        <w:lastRenderedPageBreak/>
        <w:t>Connection to Generation Alpha</w:t>
      </w:r>
    </w:p>
    <w:p w14:paraId="2E47AF29" w14:textId="7FEF1DBB" w:rsidR="000C0CFC" w:rsidRDefault="000C0CFC">
      <w:r w:rsidRPr="000C0CFC">
        <w:t xml:space="preserve">For Gen Alpha, Spotify is background noise — a seamless part of daily digital life powered by algorithms. But for Gen X, music discovery was personal and effortful. Comparing the two reveals how </w:t>
      </w:r>
      <w:proofErr w:type="spellStart"/>
      <w:r w:rsidRPr="000C0CFC">
        <w:t>technoculture</w:t>
      </w:r>
      <w:proofErr w:type="spellEnd"/>
      <w:r w:rsidRPr="000C0CFC">
        <w:t xml:space="preserve"> has shifted from </w:t>
      </w:r>
      <w:r w:rsidRPr="000C0CFC">
        <w:rPr>
          <w:i/>
          <w:iCs/>
        </w:rPr>
        <w:t>manual curation</w:t>
      </w:r>
      <w:r w:rsidRPr="000C0CFC">
        <w:t xml:space="preserve"> to </w:t>
      </w:r>
      <w:r w:rsidRPr="000C0CFC">
        <w:rPr>
          <w:i/>
          <w:iCs/>
        </w:rPr>
        <w:t>automated personalization</w:t>
      </w:r>
      <w:r w:rsidRPr="000C0CFC">
        <w:t>. The Gen X version of Spotify would celebrate the user as an active creator, while the Gen Alpha version lets technology choose the vibe. This evolution shows how convenience changes the meaning of creativity itself.</w:t>
      </w:r>
    </w:p>
    <w:p w14:paraId="47A4C1E2" w14:textId="77777777" w:rsidR="000C0CFC" w:rsidRDefault="000C0CFC"/>
    <w:p w14:paraId="4B7F7AFB" w14:textId="24E25E26" w:rsidR="000C0CFC" w:rsidRDefault="000C0CFC">
      <w:r>
        <w:t>Conclusion</w:t>
      </w:r>
    </w:p>
    <w:p w14:paraId="65F3F7A6" w14:textId="22B3D0DC" w:rsidR="000C0CFC" w:rsidRDefault="000C0CFC">
      <w:r w:rsidRPr="000C0CFC">
        <w:t xml:space="preserve">Reimagining Spotify through the lens of Generation X reveals how technological innovation transforms cultural values. What was once a symbol of rebellion and individuality </w:t>
      </w:r>
      <w:proofErr w:type="gramStart"/>
      <w:r w:rsidRPr="000C0CFC">
        <w:t>becomes</w:t>
      </w:r>
      <w:proofErr w:type="gramEnd"/>
      <w:r w:rsidRPr="000C0CFC">
        <w:t xml:space="preserve"> a platform for data-driven recommendation and community playlists. Yet, the emotional core remains the same: music as self-expression. This “old ad” reminds us that while technologies change, the human desire to connect through art and rhythm persists across generations. The format, medium, and aesthetic evolve — but the beat goes on.</w:t>
      </w:r>
    </w:p>
    <w:p w14:paraId="6CC60ABC" w14:textId="77777777" w:rsidR="009A0BF3" w:rsidRDefault="009A0BF3"/>
    <w:p w14:paraId="273804F0" w14:textId="3B534097" w:rsidR="009A0BF3" w:rsidRDefault="009A0BF3">
      <w:r>
        <w:t>Example Images:</w:t>
      </w:r>
    </w:p>
    <w:p w14:paraId="03D5A695" w14:textId="43536C62" w:rsidR="009A0BF3" w:rsidRDefault="009A0BF3">
      <w:pPr>
        <w:rPr>
          <w:lang w:val="en-US"/>
        </w:rPr>
      </w:pPr>
      <w:r>
        <w:rPr>
          <w:noProof/>
        </w:rPr>
        <w:lastRenderedPageBreak/>
        <w:drawing>
          <wp:inline distT="0" distB="0" distL="0" distR="0" wp14:anchorId="2FA8CBD2" wp14:editId="7271CE21">
            <wp:extent cx="4762500" cy="6686550"/>
            <wp:effectExtent l="0" t="0" r="0" b="0"/>
            <wp:docPr id="1179042395" name="Picture 1" descr="A person dancing next to a red spea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42395" name="Picture 1" descr="A person dancing next to a red speaker&#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62500" cy="6686550"/>
                    </a:xfrm>
                    <a:prstGeom prst="rect">
                      <a:avLst/>
                    </a:prstGeom>
                    <a:noFill/>
                    <a:ln>
                      <a:noFill/>
                    </a:ln>
                  </pic:spPr>
                </pic:pic>
              </a:graphicData>
            </a:graphic>
          </wp:inline>
        </w:drawing>
      </w:r>
    </w:p>
    <w:p w14:paraId="2C23FB11" w14:textId="357F7280" w:rsidR="009A0BF3" w:rsidRDefault="009A0BF3">
      <w:pPr>
        <w:rPr>
          <w:lang w:val="en-US"/>
        </w:rPr>
      </w:pPr>
      <w:r>
        <w:rPr>
          <w:noProof/>
        </w:rPr>
        <w:lastRenderedPageBreak/>
        <w:drawing>
          <wp:inline distT="0" distB="0" distL="0" distR="0" wp14:anchorId="0A33EC67" wp14:editId="75585B1C">
            <wp:extent cx="2876550" cy="3810000"/>
            <wp:effectExtent l="0" t="0" r="0" b="0"/>
            <wp:docPr id="1926950235" name="Picture 2" descr="A person on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50235" name="Picture 2" descr="A person on a bicycl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76550" cy="3810000"/>
                    </a:xfrm>
                    <a:prstGeom prst="rect">
                      <a:avLst/>
                    </a:prstGeom>
                    <a:noFill/>
                    <a:ln>
                      <a:noFill/>
                    </a:ln>
                  </pic:spPr>
                </pic:pic>
              </a:graphicData>
            </a:graphic>
          </wp:inline>
        </w:drawing>
      </w:r>
    </w:p>
    <w:p w14:paraId="3D555414" w14:textId="5F16571A" w:rsidR="009A0BF3" w:rsidRPr="000C0CFC" w:rsidRDefault="009A0BF3">
      <w:pPr>
        <w:rPr>
          <w:lang w:val="en-US"/>
        </w:rPr>
      </w:pPr>
      <w:r>
        <w:rPr>
          <w:noProof/>
        </w:rPr>
        <w:lastRenderedPageBreak/>
        <w:drawing>
          <wp:inline distT="0" distB="0" distL="0" distR="0" wp14:anchorId="0EEFDD7D" wp14:editId="77185C4E">
            <wp:extent cx="4495800" cy="6096000"/>
            <wp:effectExtent l="0" t="0" r="0" b="0"/>
            <wp:docPr id="1831534818" name="Picture 3" descr="A person and person in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34818" name="Picture 3" descr="A person and person in the ai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5800" cy="6096000"/>
                    </a:xfrm>
                    <a:prstGeom prst="rect">
                      <a:avLst/>
                    </a:prstGeom>
                    <a:noFill/>
                    <a:ln>
                      <a:noFill/>
                    </a:ln>
                  </pic:spPr>
                </pic:pic>
              </a:graphicData>
            </a:graphic>
          </wp:inline>
        </w:drawing>
      </w:r>
    </w:p>
    <w:sectPr w:rsidR="009A0BF3" w:rsidRPr="000C0C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Kalinga">
    <w:panose1 w:val="020B0502040204020203"/>
    <w:charset w:val="00"/>
    <w:family w:val="swiss"/>
    <w:pitch w:val="variable"/>
    <w:sig w:usb0="0008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CFC"/>
    <w:rsid w:val="000C0CFC"/>
    <w:rsid w:val="001C6864"/>
    <w:rsid w:val="00296205"/>
    <w:rsid w:val="002A7A0E"/>
    <w:rsid w:val="00610B7C"/>
    <w:rsid w:val="009A0BF3"/>
    <w:rsid w:val="00DD09D8"/>
    <w:rsid w:val="00E017A5"/>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389A"/>
  <w15:chartTrackingRefBased/>
  <w15:docId w15:val="{0964003A-A760-41A7-9DBC-E5BF32A35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C0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CF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C0CF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C0CF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C0CF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C0CF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C0CF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C0CF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C0CF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C0CF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C0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CF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C0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CF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C0CFC"/>
    <w:pPr>
      <w:spacing w:before="160"/>
      <w:jc w:val="center"/>
    </w:pPr>
    <w:rPr>
      <w:i/>
      <w:iCs/>
      <w:color w:val="404040" w:themeColor="text1" w:themeTint="BF"/>
    </w:rPr>
  </w:style>
  <w:style w:type="character" w:customStyle="1" w:styleId="QuoteChar">
    <w:name w:val="Quote Char"/>
    <w:basedOn w:val="DefaultParagraphFont"/>
    <w:link w:val="Quote"/>
    <w:uiPriority w:val="29"/>
    <w:rsid w:val="000C0CFC"/>
    <w:rPr>
      <w:i/>
      <w:iCs/>
      <w:color w:val="404040" w:themeColor="text1" w:themeTint="BF"/>
      <w:lang w:val="en-GB"/>
    </w:rPr>
  </w:style>
  <w:style w:type="paragraph" w:styleId="ListParagraph">
    <w:name w:val="List Paragraph"/>
    <w:basedOn w:val="Normal"/>
    <w:uiPriority w:val="34"/>
    <w:qFormat/>
    <w:rsid w:val="000C0CFC"/>
    <w:pPr>
      <w:ind w:left="720"/>
      <w:contextualSpacing/>
    </w:pPr>
  </w:style>
  <w:style w:type="character" w:styleId="IntenseEmphasis">
    <w:name w:val="Intense Emphasis"/>
    <w:basedOn w:val="DefaultParagraphFont"/>
    <w:uiPriority w:val="21"/>
    <w:qFormat/>
    <w:rsid w:val="000C0CFC"/>
    <w:rPr>
      <w:i/>
      <w:iCs/>
      <w:color w:val="0F4761" w:themeColor="accent1" w:themeShade="BF"/>
    </w:rPr>
  </w:style>
  <w:style w:type="paragraph" w:styleId="IntenseQuote">
    <w:name w:val="Intense Quote"/>
    <w:basedOn w:val="Normal"/>
    <w:next w:val="Normal"/>
    <w:link w:val="IntenseQuoteChar"/>
    <w:uiPriority w:val="30"/>
    <w:qFormat/>
    <w:rsid w:val="000C0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CFC"/>
    <w:rPr>
      <w:i/>
      <w:iCs/>
      <w:color w:val="0F4761" w:themeColor="accent1" w:themeShade="BF"/>
      <w:lang w:val="en-GB"/>
    </w:rPr>
  </w:style>
  <w:style w:type="character" w:styleId="IntenseReference">
    <w:name w:val="Intense Reference"/>
    <w:basedOn w:val="DefaultParagraphFont"/>
    <w:uiPriority w:val="32"/>
    <w:qFormat/>
    <w:rsid w:val="000C0C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Swastik Mallick</dc:creator>
  <cp:keywords/>
  <dc:description/>
  <cp:lastModifiedBy>Swastik Mallick</cp:lastModifiedBy>
  <cp:revision>1</cp:revision>
  <dcterms:created xsi:type="dcterms:W3CDTF">2025-10-21T19:13:00Z</dcterms:created>
  <dcterms:modified xsi:type="dcterms:W3CDTF">2025-10-21T19:39:00Z</dcterms:modified>
</cp:coreProperties>
</file>