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AB6D2" w14:textId="1C9DF992" w:rsidR="00FB5BB6" w:rsidRPr="00CF1BEB" w:rsidRDefault="00FB5BB6">
      <w:pPr>
        <w:rPr>
          <w:rFonts w:ascii="Times New Roman" w:hAnsi="Times New Roman" w:cs="Times New Roman"/>
          <w:sz w:val="24"/>
          <w:szCs w:val="24"/>
        </w:rPr>
      </w:pPr>
      <w:bookmarkStart w:id="0" w:name="_Hlk176452666"/>
      <w:r w:rsidRPr="00CF1BEB">
        <w:rPr>
          <w:rFonts w:ascii="Times New Roman" w:hAnsi="Times New Roman" w:cs="Times New Roman"/>
          <w:sz w:val="24"/>
          <w:szCs w:val="24"/>
        </w:rPr>
        <w:t>Professor June Huang</w:t>
      </w:r>
    </w:p>
    <w:p w14:paraId="3316E255" w14:textId="475EAFDA" w:rsidR="00FB5BB6" w:rsidRPr="00CF1BEB" w:rsidRDefault="00FB5BB6">
      <w:pPr>
        <w:rPr>
          <w:rFonts w:ascii="Times New Roman" w:hAnsi="Times New Roman" w:cs="Times New Roman"/>
          <w:sz w:val="24"/>
          <w:szCs w:val="24"/>
        </w:rPr>
      </w:pPr>
      <w:r w:rsidRPr="00CF1BEB">
        <w:rPr>
          <w:rFonts w:ascii="Times New Roman" w:hAnsi="Times New Roman" w:cs="Times New Roman"/>
          <w:sz w:val="24"/>
          <w:szCs w:val="24"/>
        </w:rPr>
        <w:t>Fall 202</w:t>
      </w:r>
      <w:r w:rsidR="007266FA">
        <w:rPr>
          <w:rFonts w:ascii="Times New Roman" w:hAnsi="Times New Roman" w:cs="Times New Roman"/>
          <w:sz w:val="24"/>
          <w:szCs w:val="24"/>
        </w:rPr>
        <w:t>4 – ACCT 2301</w:t>
      </w:r>
    </w:p>
    <w:p w14:paraId="7FF9F1DD" w14:textId="77777777" w:rsidR="00FB5BB6" w:rsidRPr="00CF1BEB" w:rsidRDefault="00FB5BB6">
      <w:pPr>
        <w:rPr>
          <w:rFonts w:ascii="Times New Roman" w:hAnsi="Times New Roman" w:cs="Times New Roman"/>
          <w:sz w:val="24"/>
          <w:szCs w:val="24"/>
        </w:rPr>
      </w:pPr>
    </w:p>
    <w:p w14:paraId="3FD6C118" w14:textId="0E6F874A" w:rsidR="009A2883" w:rsidRPr="00CF1BEB" w:rsidRDefault="009A2883" w:rsidP="00FB5BB6">
      <w:pPr>
        <w:jc w:val="center"/>
        <w:rPr>
          <w:rFonts w:ascii="Times New Roman" w:hAnsi="Times New Roman" w:cs="Times New Roman"/>
          <w:b/>
          <w:bCs/>
          <w:sz w:val="24"/>
          <w:szCs w:val="24"/>
        </w:rPr>
      </w:pPr>
      <w:r w:rsidRPr="00CF1BEB">
        <w:rPr>
          <w:rFonts w:ascii="Times New Roman" w:hAnsi="Times New Roman" w:cs="Times New Roman"/>
          <w:b/>
          <w:bCs/>
          <w:sz w:val="24"/>
          <w:szCs w:val="24"/>
        </w:rPr>
        <w:t xml:space="preserve">Homework </w:t>
      </w:r>
      <w:r w:rsidR="00FD0B0F" w:rsidRPr="00CF1BEB">
        <w:rPr>
          <w:rFonts w:ascii="Times New Roman" w:hAnsi="Times New Roman" w:cs="Times New Roman"/>
          <w:b/>
          <w:bCs/>
          <w:sz w:val="24"/>
          <w:szCs w:val="24"/>
        </w:rPr>
        <w:t>4</w:t>
      </w:r>
    </w:p>
    <w:p w14:paraId="4B17BFCB" w14:textId="3677851E" w:rsidR="00FB5BB6" w:rsidRPr="00CF1BEB" w:rsidRDefault="00FB5BB6" w:rsidP="00FB5BB6">
      <w:pPr>
        <w:jc w:val="center"/>
        <w:rPr>
          <w:rFonts w:ascii="Times New Roman" w:hAnsi="Times New Roman" w:cs="Times New Roman"/>
          <w:sz w:val="24"/>
          <w:szCs w:val="24"/>
        </w:rPr>
      </w:pPr>
      <w:r w:rsidRPr="00CF1BEB">
        <w:rPr>
          <w:rFonts w:ascii="Times New Roman" w:hAnsi="Times New Roman" w:cs="Times New Roman"/>
          <w:sz w:val="24"/>
          <w:szCs w:val="24"/>
        </w:rPr>
        <w:t xml:space="preserve">Due by 12PM CT (noon) on Tuesday, </w:t>
      </w:r>
      <w:r w:rsidR="00AA7BAA" w:rsidRPr="00CF1BEB">
        <w:rPr>
          <w:rFonts w:ascii="Times New Roman" w:hAnsi="Times New Roman" w:cs="Times New Roman"/>
          <w:sz w:val="24"/>
          <w:szCs w:val="24"/>
        </w:rPr>
        <w:t>September</w:t>
      </w:r>
      <w:r w:rsidRPr="00CF1BEB">
        <w:rPr>
          <w:rFonts w:ascii="Times New Roman" w:hAnsi="Times New Roman" w:cs="Times New Roman"/>
          <w:sz w:val="24"/>
          <w:szCs w:val="24"/>
        </w:rPr>
        <w:t xml:space="preserve"> </w:t>
      </w:r>
      <w:r w:rsidR="000B0A7C" w:rsidRPr="00CF1BEB">
        <w:rPr>
          <w:rFonts w:ascii="Times New Roman" w:hAnsi="Times New Roman" w:cs="Times New Roman"/>
          <w:sz w:val="24"/>
          <w:szCs w:val="24"/>
        </w:rPr>
        <w:t>1</w:t>
      </w:r>
      <w:r w:rsidR="007266FA">
        <w:rPr>
          <w:rFonts w:ascii="Times New Roman" w:hAnsi="Times New Roman" w:cs="Times New Roman"/>
          <w:sz w:val="24"/>
          <w:szCs w:val="24"/>
        </w:rPr>
        <w:t>7</w:t>
      </w:r>
      <w:r w:rsidRPr="00CF1BEB">
        <w:rPr>
          <w:rFonts w:ascii="Times New Roman" w:hAnsi="Times New Roman" w:cs="Times New Roman"/>
          <w:sz w:val="24"/>
          <w:szCs w:val="24"/>
          <w:vertAlign w:val="superscript"/>
        </w:rPr>
        <w:t>th</w:t>
      </w:r>
      <w:bookmarkEnd w:id="0"/>
    </w:p>
    <w:p w14:paraId="77F06559" w14:textId="2EC3B7C1" w:rsidR="00FB5BB6" w:rsidRPr="00CF1BEB" w:rsidRDefault="00FB5BB6" w:rsidP="00FB5BB6">
      <w:pPr>
        <w:jc w:val="center"/>
        <w:rPr>
          <w:rFonts w:ascii="Times New Roman" w:hAnsi="Times New Roman" w:cs="Times New Roman"/>
          <w:sz w:val="24"/>
          <w:szCs w:val="24"/>
          <w:u w:val="single"/>
        </w:rPr>
      </w:pPr>
      <w:r w:rsidRPr="00CF1BEB">
        <w:rPr>
          <w:rFonts w:ascii="Times New Roman" w:hAnsi="Times New Roman" w:cs="Times New Roman"/>
          <w:sz w:val="24"/>
          <w:szCs w:val="24"/>
        </w:rPr>
        <w:t xml:space="preserve">Answers to this homework assignment must be submitted </w:t>
      </w:r>
      <w:r w:rsidRPr="00CF1BEB">
        <w:rPr>
          <w:rFonts w:ascii="Times New Roman" w:hAnsi="Times New Roman" w:cs="Times New Roman"/>
          <w:sz w:val="24"/>
          <w:szCs w:val="24"/>
          <w:u w:val="single"/>
        </w:rPr>
        <w:t>online through eLearning</w:t>
      </w:r>
    </w:p>
    <w:p w14:paraId="21167641" w14:textId="0489F72C" w:rsidR="009A2883" w:rsidRPr="00CF1BEB" w:rsidRDefault="009A2883">
      <w:pPr>
        <w:rPr>
          <w:rFonts w:ascii="Times New Roman" w:hAnsi="Times New Roman" w:cs="Times New Roman"/>
          <w:sz w:val="24"/>
          <w:szCs w:val="24"/>
        </w:rPr>
      </w:pPr>
    </w:p>
    <w:p w14:paraId="3BDC149F" w14:textId="7BFCE217" w:rsidR="006A2ECC" w:rsidRPr="00CF1BEB" w:rsidRDefault="006A2ECC">
      <w:pPr>
        <w:rPr>
          <w:rFonts w:ascii="Times New Roman" w:hAnsi="Times New Roman" w:cs="Times New Roman"/>
          <w:b/>
          <w:bCs/>
          <w:sz w:val="24"/>
          <w:szCs w:val="24"/>
          <w:u w:val="single"/>
        </w:rPr>
      </w:pPr>
      <w:r w:rsidRPr="00CF1BEB">
        <w:rPr>
          <w:rFonts w:ascii="Times New Roman" w:hAnsi="Times New Roman" w:cs="Times New Roman"/>
          <w:b/>
          <w:bCs/>
          <w:sz w:val="24"/>
          <w:szCs w:val="24"/>
          <w:u w:val="single"/>
        </w:rPr>
        <w:t xml:space="preserve">Section 1: Adjusting entries </w:t>
      </w:r>
    </w:p>
    <w:p w14:paraId="0F2DB254" w14:textId="51FF9812" w:rsidR="006A2ECC" w:rsidRPr="00CF1BEB" w:rsidRDefault="006A2ECC">
      <w:pPr>
        <w:rPr>
          <w:rFonts w:ascii="Times New Roman" w:hAnsi="Times New Roman" w:cs="Times New Roman"/>
          <w:sz w:val="24"/>
          <w:szCs w:val="24"/>
        </w:rPr>
      </w:pPr>
    </w:p>
    <w:p w14:paraId="5579DD54" w14:textId="189EE846" w:rsidR="006A2ECC" w:rsidRPr="00CF1BEB" w:rsidRDefault="006A2ECC">
      <w:pPr>
        <w:rPr>
          <w:rFonts w:ascii="Times New Roman" w:hAnsi="Times New Roman" w:cs="Times New Roman"/>
          <w:sz w:val="24"/>
          <w:szCs w:val="24"/>
        </w:rPr>
      </w:pPr>
      <w:r w:rsidRPr="00CF1BEB">
        <w:rPr>
          <w:rFonts w:ascii="Times New Roman" w:hAnsi="Times New Roman" w:cs="Times New Roman"/>
          <w:sz w:val="24"/>
          <w:szCs w:val="24"/>
        </w:rPr>
        <w:t xml:space="preserve">1. </w:t>
      </w:r>
      <w:r w:rsidR="00B31F6A" w:rsidRPr="00CF1BEB">
        <w:rPr>
          <w:rFonts w:ascii="Times New Roman" w:hAnsi="Times New Roman" w:cs="Times New Roman"/>
          <w:sz w:val="24"/>
          <w:szCs w:val="24"/>
        </w:rPr>
        <w:t xml:space="preserve">Richardson Enterprises purchased equipment on March 31, 2019 for $30,000. The equipment has an estimated useful life of 18 years. At the end of 2019, the company has used the equipment for 9 months. Record the adjusting entry to recognize the cost of using this equipment (i.e., depreciation expense) during 2019. Assume the company uses straight-line depreciation. </w:t>
      </w:r>
    </w:p>
    <w:p w14:paraId="1F7CB7B8" w14:textId="0EA0C73E" w:rsidR="00B31F6A" w:rsidRPr="00CF1BEB" w:rsidRDefault="00B31F6A">
      <w:pPr>
        <w:rPr>
          <w:rFonts w:ascii="Times New Roman" w:hAnsi="Times New Roman" w:cs="Times New Roman"/>
          <w:sz w:val="24"/>
          <w:szCs w:val="24"/>
        </w:rPr>
      </w:pPr>
    </w:p>
    <w:p w14:paraId="22EA5ACF" w14:textId="0E55F938" w:rsidR="00B31F6A" w:rsidRPr="00CF1BEB" w:rsidRDefault="00B31F6A">
      <w:pPr>
        <w:rPr>
          <w:rFonts w:ascii="Times New Roman" w:hAnsi="Times New Roman" w:cs="Times New Roman"/>
          <w:sz w:val="24"/>
          <w:szCs w:val="24"/>
        </w:rPr>
      </w:pPr>
    </w:p>
    <w:p w14:paraId="13468089" w14:textId="393F3E73" w:rsidR="00CF1BEB" w:rsidRPr="00CF1BEB" w:rsidRDefault="00CF1BEB">
      <w:pPr>
        <w:rPr>
          <w:rFonts w:ascii="Times New Roman" w:hAnsi="Times New Roman" w:cs="Times New Roman"/>
          <w:sz w:val="24"/>
          <w:szCs w:val="24"/>
        </w:rPr>
      </w:pPr>
    </w:p>
    <w:p w14:paraId="4A4B8A88" w14:textId="77777777" w:rsidR="00CF1BEB" w:rsidRPr="00CF1BEB" w:rsidRDefault="00CF1BEB">
      <w:pPr>
        <w:rPr>
          <w:rFonts w:ascii="Times New Roman" w:hAnsi="Times New Roman" w:cs="Times New Roman"/>
          <w:sz w:val="24"/>
          <w:szCs w:val="24"/>
        </w:rPr>
      </w:pPr>
    </w:p>
    <w:p w14:paraId="13C251B1" w14:textId="77777777" w:rsidR="00CF1BEB" w:rsidRPr="00CF1BEB" w:rsidRDefault="00CF1BEB">
      <w:pPr>
        <w:rPr>
          <w:rFonts w:ascii="Times New Roman" w:hAnsi="Times New Roman" w:cs="Times New Roman"/>
          <w:sz w:val="24"/>
          <w:szCs w:val="24"/>
        </w:rPr>
      </w:pPr>
    </w:p>
    <w:p w14:paraId="0EE49CD4" w14:textId="1A488E4E" w:rsidR="00B31F6A" w:rsidRPr="00CF1BEB" w:rsidRDefault="00B31F6A">
      <w:pPr>
        <w:rPr>
          <w:rFonts w:ascii="Times New Roman" w:hAnsi="Times New Roman" w:cs="Times New Roman"/>
          <w:sz w:val="24"/>
          <w:szCs w:val="24"/>
        </w:rPr>
      </w:pPr>
      <w:r w:rsidRPr="00CF1BEB">
        <w:rPr>
          <w:rFonts w:ascii="Times New Roman" w:hAnsi="Times New Roman" w:cs="Times New Roman"/>
          <w:sz w:val="24"/>
          <w:szCs w:val="24"/>
        </w:rPr>
        <w:t xml:space="preserve">2. Richardson Enterprises </w:t>
      </w:r>
      <w:r w:rsidR="001576E2" w:rsidRPr="00CF1BEB">
        <w:rPr>
          <w:rFonts w:ascii="Times New Roman" w:hAnsi="Times New Roman" w:cs="Times New Roman"/>
          <w:sz w:val="24"/>
          <w:szCs w:val="24"/>
        </w:rPr>
        <w:t xml:space="preserve">borrowed $80,000 from a bank on February 28, 2019. The loan has a 9% interest rate annually. The first interest payment is due at the end of February 2020. At the end of 2019, record the adjusting entry to recognize the interest expense incurred for 10 months of 2019. </w:t>
      </w:r>
    </w:p>
    <w:p w14:paraId="6C880546" w14:textId="77777777" w:rsidR="00CF1BEB" w:rsidRPr="00CF1BEB" w:rsidRDefault="00CF1BEB">
      <w:pPr>
        <w:rPr>
          <w:rFonts w:ascii="Times New Roman" w:hAnsi="Times New Roman" w:cs="Times New Roman"/>
          <w:sz w:val="24"/>
          <w:szCs w:val="24"/>
        </w:rPr>
      </w:pPr>
    </w:p>
    <w:p w14:paraId="52CDD36D" w14:textId="3D34D1B7" w:rsidR="001576E2" w:rsidRPr="00CF1BEB" w:rsidRDefault="001576E2">
      <w:pPr>
        <w:rPr>
          <w:rFonts w:ascii="Times New Roman" w:hAnsi="Times New Roman" w:cs="Times New Roman"/>
          <w:sz w:val="24"/>
          <w:szCs w:val="24"/>
        </w:rPr>
      </w:pPr>
    </w:p>
    <w:p w14:paraId="336217A0" w14:textId="20C4AA73" w:rsidR="006A2ECC" w:rsidRPr="00CF1BEB" w:rsidRDefault="006A2ECC">
      <w:pPr>
        <w:rPr>
          <w:rFonts w:ascii="Times New Roman" w:hAnsi="Times New Roman" w:cs="Times New Roman"/>
          <w:sz w:val="24"/>
          <w:szCs w:val="24"/>
        </w:rPr>
      </w:pPr>
    </w:p>
    <w:p w14:paraId="33CBCBA1" w14:textId="2C4FAEC4" w:rsidR="00CF1BEB" w:rsidRPr="00CF1BEB" w:rsidRDefault="00CF1BEB">
      <w:pPr>
        <w:rPr>
          <w:rFonts w:ascii="Times New Roman" w:hAnsi="Times New Roman" w:cs="Times New Roman"/>
          <w:sz w:val="24"/>
          <w:szCs w:val="24"/>
        </w:rPr>
      </w:pPr>
    </w:p>
    <w:p w14:paraId="07F04F6D" w14:textId="77777777" w:rsidR="00CF1BEB" w:rsidRPr="00CF1BEB" w:rsidRDefault="00CF1BEB">
      <w:pPr>
        <w:rPr>
          <w:rFonts w:ascii="Times New Roman" w:hAnsi="Times New Roman" w:cs="Times New Roman"/>
          <w:sz w:val="24"/>
          <w:szCs w:val="24"/>
        </w:rPr>
      </w:pPr>
    </w:p>
    <w:p w14:paraId="202461DE" w14:textId="22AB8A6D" w:rsidR="001576E2" w:rsidRPr="00CF1BEB" w:rsidRDefault="001576E2">
      <w:pPr>
        <w:rPr>
          <w:rFonts w:ascii="Times New Roman" w:hAnsi="Times New Roman" w:cs="Times New Roman"/>
          <w:sz w:val="24"/>
          <w:szCs w:val="24"/>
        </w:rPr>
      </w:pPr>
      <w:r w:rsidRPr="00CF1BEB">
        <w:rPr>
          <w:rFonts w:ascii="Times New Roman" w:hAnsi="Times New Roman" w:cs="Times New Roman"/>
          <w:sz w:val="24"/>
          <w:szCs w:val="24"/>
        </w:rPr>
        <w:t>3. On October 1, 2019, Richardson Enterprises pre-paid 4 months of rent where rent cost $3,800 per month. At the end of 2019, record the adjusting entry to recognize the 3 months of rent used from October t</w:t>
      </w:r>
      <w:r w:rsidR="0028226B" w:rsidRPr="00CF1BEB">
        <w:rPr>
          <w:rFonts w:ascii="Times New Roman" w:hAnsi="Times New Roman" w:cs="Times New Roman"/>
          <w:sz w:val="24"/>
          <w:szCs w:val="24"/>
        </w:rPr>
        <w:t>hrough</w:t>
      </w:r>
      <w:r w:rsidRPr="00CF1BEB">
        <w:rPr>
          <w:rFonts w:ascii="Times New Roman" w:hAnsi="Times New Roman" w:cs="Times New Roman"/>
          <w:sz w:val="24"/>
          <w:szCs w:val="24"/>
        </w:rPr>
        <w:t xml:space="preserve"> December. </w:t>
      </w:r>
    </w:p>
    <w:p w14:paraId="00E9878A" w14:textId="03FD5AC7" w:rsidR="001576E2" w:rsidRPr="00CF1BEB" w:rsidRDefault="001576E2">
      <w:pPr>
        <w:rPr>
          <w:rFonts w:ascii="Times New Roman" w:hAnsi="Times New Roman" w:cs="Times New Roman"/>
          <w:sz w:val="24"/>
          <w:szCs w:val="24"/>
        </w:rPr>
      </w:pPr>
    </w:p>
    <w:p w14:paraId="29902783" w14:textId="77777777" w:rsidR="00CF1BEB" w:rsidRPr="00CF1BEB" w:rsidRDefault="00CF1BEB">
      <w:pPr>
        <w:rPr>
          <w:rFonts w:ascii="Times New Roman" w:hAnsi="Times New Roman" w:cs="Times New Roman"/>
          <w:sz w:val="24"/>
          <w:szCs w:val="24"/>
        </w:rPr>
      </w:pPr>
    </w:p>
    <w:p w14:paraId="746AD661" w14:textId="2923C13F" w:rsidR="001576E2" w:rsidRPr="00CF1BEB" w:rsidRDefault="001576E2">
      <w:pPr>
        <w:rPr>
          <w:rFonts w:ascii="Times New Roman" w:hAnsi="Times New Roman" w:cs="Times New Roman"/>
          <w:sz w:val="24"/>
          <w:szCs w:val="24"/>
        </w:rPr>
      </w:pPr>
    </w:p>
    <w:p w14:paraId="5BB94DA6" w14:textId="6EE4C93F" w:rsidR="00CF1BEB" w:rsidRPr="00CF1BEB" w:rsidRDefault="00CF1BEB">
      <w:pPr>
        <w:rPr>
          <w:rFonts w:ascii="Times New Roman" w:hAnsi="Times New Roman" w:cs="Times New Roman"/>
          <w:sz w:val="24"/>
          <w:szCs w:val="24"/>
        </w:rPr>
      </w:pPr>
    </w:p>
    <w:p w14:paraId="5A095DF6" w14:textId="77777777" w:rsidR="00CF1BEB" w:rsidRPr="00CF1BEB" w:rsidRDefault="00CF1BEB">
      <w:pPr>
        <w:rPr>
          <w:rFonts w:ascii="Times New Roman" w:hAnsi="Times New Roman" w:cs="Times New Roman"/>
          <w:sz w:val="24"/>
          <w:szCs w:val="24"/>
        </w:rPr>
      </w:pPr>
    </w:p>
    <w:p w14:paraId="7C37CD16" w14:textId="697804F4" w:rsidR="001576E2" w:rsidRPr="00CF1BEB" w:rsidRDefault="001576E2">
      <w:pPr>
        <w:rPr>
          <w:rFonts w:ascii="Times New Roman" w:hAnsi="Times New Roman" w:cs="Times New Roman"/>
          <w:sz w:val="24"/>
          <w:szCs w:val="24"/>
        </w:rPr>
      </w:pPr>
      <w:r w:rsidRPr="00CF1BEB">
        <w:rPr>
          <w:rFonts w:ascii="Times New Roman" w:hAnsi="Times New Roman" w:cs="Times New Roman"/>
          <w:sz w:val="24"/>
          <w:szCs w:val="24"/>
        </w:rPr>
        <w:t xml:space="preserve">4. </w:t>
      </w:r>
      <w:r w:rsidR="005B767B" w:rsidRPr="00CF1BEB">
        <w:rPr>
          <w:rFonts w:ascii="Times New Roman" w:hAnsi="Times New Roman" w:cs="Times New Roman"/>
          <w:sz w:val="24"/>
          <w:szCs w:val="24"/>
        </w:rPr>
        <w:t>During the last two months of the year, employees for Richardson Enterprises earn $</w:t>
      </w:r>
      <w:r w:rsidR="006F419C" w:rsidRPr="00CF1BEB">
        <w:rPr>
          <w:rFonts w:ascii="Times New Roman" w:hAnsi="Times New Roman" w:cs="Times New Roman"/>
          <w:sz w:val="24"/>
          <w:szCs w:val="24"/>
        </w:rPr>
        <w:t>3</w:t>
      </w:r>
      <w:r w:rsidR="005B767B" w:rsidRPr="00CF1BEB">
        <w:rPr>
          <w:rFonts w:ascii="Times New Roman" w:hAnsi="Times New Roman" w:cs="Times New Roman"/>
          <w:sz w:val="24"/>
          <w:szCs w:val="24"/>
        </w:rPr>
        <w:t>,</w:t>
      </w:r>
      <w:r w:rsidR="006F419C" w:rsidRPr="00CF1BEB">
        <w:rPr>
          <w:rFonts w:ascii="Times New Roman" w:hAnsi="Times New Roman" w:cs="Times New Roman"/>
          <w:sz w:val="24"/>
          <w:szCs w:val="24"/>
        </w:rPr>
        <w:t>3</w:t>
      </w:r>
      <w:r w:rsidR="005B767B" w:rsidRPr="00CF1BEB">
        <w:rPr>
          <w:rFonts w:ascii="Times New Roman" w:hAnsi="Times New Roman" w:cs="Times New Roman"/>
          <w:sz w:val="24"/>
          <w:szCs w:val="24"/>
        </w:rPr>
        <w:t xml:space="preserve">00 per month in wages. Richardson Enterprises will pay the employees in January 2020. At the end of 2019, record the adjusting entry to recognize these 2 months of accrued wages. </w:t>
      </w:r>
    </w:p>
    <w:p w14:paraId="66B357DF" w14:textId="093EE64C" w:rsidR="005B767B" w:rsidRPr="00CF1BEB" w:rsidRDefault="005B767B">
      <w:pPr>
        <w:rPr>
          <w:rFonts w:ascii="Times New Roman" w:hAnsi="Times New Roman" w:cs="Times New Roman"/>
          <w:sz w:val="24"/>
          <w:szCs w:val="24"/>
        </w:rPr>
      </w:pPr>
    </w:p>
    <w:p w14:paraId="4050D2D0" w14:textId="34668BBF" w:rsidR="005B767B" w:rsidRPr="00CF1BEB" w:rsidRDefault="005B767B">
      <w:pPr>
        <w:rPr>
          <w:rFonts w:ascii="Times New Roman" w:hAnsi="Times New Roman" w:cs="Times New Roman"/>
          <w:sz w:val="24"/>
          <w:szCs w:val="24"/>
        </w:rPr>
      </w:pPr>
    </w:p>
    <w:p w14:paraId="5D0BEF02" w14:textId="2DDD0AA7" w:rsidR="00CF1BEB" w:rsidRPr="00CF1BEB" w:rsidRDefault="00CF1BEB">
      <w:pPr>
        <w:rPr>
          <w:rFonts w:ascii="Times New Roman" w:hAnsi="Times New Roman" w:cs="Times New Roman"/>
          <w:sz w:val="24"/>
          <w:szCs w:val="24"/>
        </w:rPr>
      </w:pPr>
    </w:p>
    <w:p w14:paraId="13EE63DD" w14:textId="3B79DBCB" w:rsidR="00CF1BEB" w:rsidRPr="00CF1BEB" w:rsidRDefault="00CF1BEB">
      <w:pPr>
        <w:rPr>
          <w:rFonts w:ascii="Times New Roman" w:hAnsi="Times New Roman" w:cs="Times New Roman"/>
          <w:sz w:val="24"/>
          <w:szCs w:val="24"/>
        </w:rPr>
      </w:pPr>
    </w:p>
    <w:p w14:paraId="4CF1D1AA" w14:textId="74053534" w:rsidR="00CF1BEB" w:rsidRPr="00CF1BEB" w:rsidRDefault="00CF1BEB">
      <w:pPr>
        <w:rPr>
          <w:rFonts w:ascii="Times New Roman" w:hAnsi="Times New Roman" w:cs="Times New Roman"/>
          <w:sz w:val="24"/>
          <w:szCs w:val="24"/>
        </w:rPr>
      </w:pPr>
    </w:p>
    <w:p w14:paraId="583AB7E9" w14:textId="1AD6234C" w:rsidR="005B767B" w:rsidRPr="00CF1BEB" w:rsidRDefault="005B767B">
      <w:pPr>
        <w:rPr>
          <w:rFonts w:ascii="Times New Roman" w:hAnsi="Times New Roman" w:cs="Times New Roman"/>
          <w:sz w:val="24"/>
          <w:szCs w:val="24"/>
        </w:rPr>
      </w:pPr>
      <w:r w:rsidRPr="00CF1BEB">
        <w:rPr>
          <w:rFonts w:ascii="Times New Roman" w:hAnsi="Times New Roman" w:cs="Times New Roman"/>
          <w:sz w:val="24"/>
          <w:szCs w:val="24"/>
        </w:rPr>
        <w:lastRenderedPageBreak/>
        <w:t xml:space="preserve">5. Richardson Enterprises earned $30,000 in </w:t>
      </w:r>
      <w:r w:rsidR="00E1167C" w:rsidRPr="00CF1BEB">
        <w:rPr>
          <w:rFonts w:ascii="Times New Roman" w:hAnsi="Times New Roman" w:cs="Times New Roman"/>
          <w:sz w:val="24"/>
          <w:szCs w:val="24"/>
        </w:rPr>
        <w:t>taxable income</w:t>
      </w:r>
      <w:r w:rsidRPr="00CF1BEB">
        <w:rPr>
          <w:rFonts w:ascii="Times New Roman" w:hAnsi="Times New Roman" w:cs="Times New Roman"/>
          <w:sz w:val="24"/>
          <w:szCs w:val="24"/>
        </w:rPr>
        <w:t xml:space="preserve"> during fiscal year 2019. At the end of 2019, the company recognized income tax expense at a rate of 2</w:t>
      </w:r>
      <w:r w:rsidR="00E1167C" w:rsidRPr="00CF1BEB">
        <w:rPr>
          <w:rFonts w:ascii="Times New Roman" w:hAnsi="Times New Roman" w:cs="Times New Roman"/>
          <w:sz w:val="24"/>
          <w:szCs w:val="24"/>
        </w:rPr>
        <w:t>1</w:t>
      </w:r>
      <w:r w:rsidRPr="00CF1BEB">
        <w:rPr>
          <w:rFonts w:ascii="Times New Roman" w:hAnsi="Times New Roman" w:cs="Times New Roman"/>
          <w:sz w:val="24"/>
          <w:szCs w:val="24"/>
        </w:rPr>
        <w:t>%.</w:t>
      </w:r>
      <w:r w:rsidR="00E1167C" w:rsidRPr="00CF1BEB">
        <w:rPr>
          <w:rFonts w:ascii="Times New Roman" w:hAnsi="Times New Roman" w:cs="Times New Roman"/>
          <w:sz w:val="24"/>
          <w:szCs w:val="24"/>
        </w:rPr>
        <w:t xml:space="preserve"> The taxes will not be paid until March 2020. Record the adjusting entry to recognize this income tax expense.</w:t>
      </w:r>
    </w:p>
    <w:p w14:paraId="28D6B0B5" w14:textId="4F0E6B8E" w:rsidR="006A2ECC" w:rsidRPr="00CF1BEB" w:rsidRDefault="006A2ECC">
      <w:pPr>
        <w:rPr>
          <w:rFonts w:ascii="Times New Roman" w:hAnsi="Times New Roman" w:cs="Times New Roman"/>
          <w:sz w:val="24"/>
          <w:szCs w:val="24"/>
        </w:rPr>
      </w:pPr>
    </w:p>
    <w:p w14:paraId="774112DB" w14:textId="167D4775" w:rsidR="00CF1BEB" w:rsidRPr="00CF1BEB" w:rsidRDefault="00CF1BEB">
      <w:pPr>
        <w:rPr>
          <w:rFonts w:ascii="Times New Roman" w:hAnsi="Times New Roman" w:cs="Times New Roman"/>
          <w:sz w:val="24"/>
          <w:szCs w:val="24"/>
        </w:rPr>
      </w:pPr>
    </w:p>
    <w:p w14:paraId="5F2B1C8F" w14:textId="13F3779D" w:rsidR="00CF1BEB" w:rsidRPr="00CF1BEB" w:rsidRDefault="00CF1BEB">
      <w:pPr>
        <w:rPr>
          <w:rFonts w:ascii="Times New Roman" w:hAnsi="Times New Roman" w:cs="Times New Roman"/>
          <w:sz w:val="24"/>
          <w:szCs w:val="24"/>
        </w:rPr>
      </w:pPr>
    </w:p>
    <w:p w14:paraId="7E407775" w14:textId="0A33B0E7" w:rsidR="00CF1BEB" w:rsidRPr="00CF1BEB" w:rsidRDefault="00CF1BEB">
      <w:pPr>
        <w:rPr>
          <w:rFonts w:ascii="Times New Roman" w:hAnsi="Times New Roman" w:cs="Times New Roman"/>
          <w:sz w:val="24"/>
          <w:szCs w:val="24"/>
        </w:rPr>
      </w:pPr>
    </w:p>
    <w:p w14:paraId="7C1648E2" w14:textId="77777777" w:rsidR="00CF1BEB" w:rsidRPr="00CF1BEB" w:rsidRDefault="00CF1BEB">
      <w:pPr>
        <w:rPr>
          <w:rFonts w:ascii="Times New Roman" w:hAnsi="Times New Roman" w:cs="Times New Roman"/>
          <w:sz w:val="24"/>
          <w:szCs w:val="24"/>
        </w:rPr>
      </w:pPr>
    </w:p>
    <w:p w14:paraId="7C60743A" w14:textId="77777777" w:rsidR="00D32B24" w:rsidRPr="00CF1BEB" w:rsidRDefault="00D32B24">
      <w:pPr>
        <w:rPr>
          <w:rFonts w:ascii="Times New Roman" w:hAnsi="Times New Roman" w:cs="Times New Roman"/>
          <w:sz w:val="24"/>
          <w:szCs w:val="24"/>
        </w:rPr>
      </w:pPr>
      <w:r w:rsidRPr="00CF1BEB">
        <w:rPr>
          <w:rFonts w:ascii="Times New Roman" w:hAnsi="Times New Roman" w:cs="Times New Roman"/>
          <w:sz w:val="24"/>
          <w:szCs w:val="24"/>
        </w:rPr>
        <w:t xml:space="preserve">6. On November 1, 2019, Richardson Enterprises received an order to deliver goods with a sales price of $10,000 that would cost the company $5,500. At the time, the customer paid the $10,000 in advance; Richardson Enterprises would fulfill the order over time. By December 31, 2019, the company had fulfilled 30% of the order. Record the adjusting entry to recognize fulfilling 30% of the order by the end of 2019. </w:t>
      </w:r>
    </w:p>
    <w:p w14:paraId="1472669C" w14:textId="77777777" w:rsidR="00D32B24" w:rsidRPr="00CF1BEB" w:rsidRDefault="00D32B24">
      <w:pPr>
        <w:rPr>
          <w:rFonts w:ascii="Times New Roman" w:hAnsi="Times New Roman" w:cs="Times New Roman"/>
          <w:sz w:val="24"/>
          <w:szCs w:val="24"/>
        </w:rPr>
      </w:pPr>
    </w:p>
    <w:p w14:paraId="6E013CED" w14:textId="7DF7046D" w:rsidR="00D32B24" w:rsidRPr="00CF1BEB" w:rsidRDefault="00D32B24">
      <w:pPr>
        <w:rPr>
          <w:rFonts w:ascii="Times New Roman" w:hAnsi="Times New Roman" w:cs="Times New Roman"/>
          <w:sz w:val="24"/>
          <w:szCs w:val="24"/>
        </w:rPr>
      </w:pPr>
    </w:p>
    <w:p w14:paraId="0871D365" w14:textId="11C77EAB" w:rsidR="00CF1BEB" w:rsidRPr="00CF1BEB" w:rsidRDefault="00CF1BEB">
      <w:pPr>
        <w:rPr>
          <w:rFonts w:ascii="Times New Roman" w:hAnsi="Times New Roman" w:cs="Times New Roman"/>
          <w:sz w:val="24"/>
          <w:szCs w:val="24"/>
        </w:rPr>
      </w:pPr>
    </w:p>
    <w:p w14:paraId="2D5329B5" w14:textId="6A73D872" w:rsidR="00CF1BEB" w:rsidRPr="00CF1BEB" w:rsidRDefault="00CF1BEB">
      <w:pPr>
        <w:rPr>
          <w:rFonts w:ascii="Times New Roman" w:hAnsi="Times New Roman" w:cs="Times New Roman"/>
          <w:sz w:val="24"/>
          <w:szCs w:val="24"/>
        </w:rPr>
      </w:pPr>
    </w:p>
    <w:p w14:paraId="7943897E" w14:textId="77777777" w:rsidR="00CF1BEB" w:rsidRPr="00CF1BEB" w:rsidRDefault="00CF1BEB">
      <w:pPr>
        <w:rPr>
          <w:rFonts w:ascii="Times New Roman" w:hAnsi="Times New Roman" w:cs="Times New Roman"/>
          <w:sz w:val="24"/>
          <w:szCs w:val="24"/>
        </w:rPr>
      </w:pPr>
    </w:p>
    <w:p w14:paraId="6C6C0395" w14:textId="5E68D42C" w:rsidR="0028226B" w:rsidRPr="00CF1BEB" w:rsidRDefault="006F419C">
      <w:pPr>
        <w:rPr>
          <w:rFonts w:ascii="Times New Roman" w:hAnsi="Times New Roman" w:cs="Times New Roman"/>
          <w:sz w:val="24"/>
          <w:szCs w:val="24"/>
        </w:rPr>
      </w:pPr>
      <w:r w:rsidRPr="00CF1BEB">
        <w:rPr>
          <w:rFonts w:ascii="Times New Roman" w:hAnsi="Times New Roman" w:cs="Times New Roman"/>
          <w:sz w:val="24"/>
          <w:szCs w:val="24"/>
        </w:rPr>
        <w:t>7</w:t>
      </w:r>
      <w:r w:rsidR="0028226B" w:rsidRPr="00CF1BEB">
        <w:rPr>
          <w:rFonts w:ascii="Times New Roman" w:hAnsi="Times New Roman" w:cs="Times New Roman"/>
          <w:sz w:val="24"/>
          <w:szCs w:val="24"/>
        </w:rPr>
        <w:t xml:space="preserve">. On June 15, 2019, Richardson Enterprises received an order to deliver goods with a sales price of $25,000 that </w:t>
      </w:r>
      <w:r w:rsidR="007C7E68" w:rsidRPr="00CF1BEB">
        <w:rPr>
          <w:rFonts w:ascii="Times New Roman" w:hAnsi="Times New Roman" w:cs="Times New Roman"/>
          <w:sz w:val="24"/>
          <w:szCs w:val="24"/>
        </w:rPr>
        <w:t xml:space="preserve">would </w:t>
      </w:r>
      <w:r w:rsidR="0028226B" w:rsidRPr="00CF1BEB">
        <w:rPr>
          <w:rFonts w:ascii="Times New Roman" w:hAnsi="Times New Roman" w:cs="Times New Roman"/>
          <w:sz w:val="24"/>
          <w:szCs w:val="24"/>
        </w:rPr>
        <w:t>cost the company $11,000. In June, the customer paid $5,000 in advance and Richardson Enterprises would fulfill the order over time. By December 31, 2019, Richardson Enterprises had fulfilled 60% of th</w:t>
      </w:r>
      <w:r w:rsidR="007C7E68" w:rsidRPr="00CF1BEB">
        <w:rPr>
          <w:rFonts w:ascii="Times New Roman" w:hAnsi="Times New Roman" w:cs="Times New Roman"/>
          <w:sz w:val="24"/>
          <w:szCs w:val="24"/>
        </w:rPr>
        <w:t>e</w:t>
      </w:r>
      <w:r w:rsidR="0028226B" w:rsidRPr="00CF1BEB">
        <w:rPr>
          <w:rFonts w:ascii="Times New Roman" w:hAnsi="Times New Roman" w:cs="Times New Roman"/>
          <w:sz w:val="24"/>
          <w:szCs w:val="24"/>
        </w:rPr>
        <w:t xml:space="preserve"> order. The customer will pay the remaining $20,000 in 2020. Record the adjusting entry to recognize fulfilling 60% of this order by the end of 2019. </w:t>
      </w:r>
    </w:p>
    <w:p w14:paraId="4E1F53A6" w14:textId="2608A3EB" w:rsidR="0028226B" w:rsidRPr="00CF1BEB" w:rsidRDefault="0028226B">
      <w:pPr>
        <w:rPr>
          <w:rFonts w:ascii="Times New Roman" w:hAnsi="Times New Roman" w:cs="Times New Roman"/>
          <w:sz w:val="24"/>
          <w:szCs w:val="24"/>
        </w:rPr>
      </w:pPr>
    </w:p>
    <w:p w14:paraId="53261007" w14:textId="2EFE9F2F" w:rsidR="0028226B" w:rsidRPr="00CF1BEB" w:rsidRDefault="0028226B">
      <w:pPr>
        <w:rPr>
          <w:rFonts w:ascii="Times New Roman" w:hAnsi="Times New Roman" w:cs="Times New Roman"/>
          <w:sz w:val="24"/>
          <w:szCs w:val="24"/>
        </w:rPr>
      </w:pPr>
    </w:p>
    <w:p w14:paraId="792DA404" w14:textId="66FA1467" w:rsidR="00CF1BEB" w:rsidRPr="00CF1BEB" w:rsidRDefault="00CF1BEB">
      <w:pPr>
        <w:rPr>
          <w:rFonts w:ascii="Times New Roman" w:hAnsi="Times New Roman" w:cs="Times New Roman"/>
          <w:sz w:val="24"/>
          <w:szCs w:val="24"/>
        </w:rPr>
      </w:pPr>
    </w:p>
    <w:p w14:paraId="22EDA370" w14:textId="11A3C85F" w:rsidR="00CF1BEB" w:rsidRPr="00CF1BEB" w:rsidRDefault="00CF1BEB">
      <w:pPr>
        <w:rPr>
          <w:rFonts w:ascii="Times New Roman" w:hAnsi="Times New Roman" w:cs="Times New Roman"/>
          <w:sz w:val="24"/>
          <w:szCs w:val="24"/>
        </w:rPr>
      </w:pPr>
    </w:p>
    <w:p w14:paraId="534A9F54" w14:textId="77777777" w:rsidR="00CF1BEB" w:rsidRPr="00CF1BEB" w:rsidRDefault="00CF1BEB">
      <w:pPr>
        <w:rPr>
          <w:rFonts w:ascii="Times New Roman" w:hAnsi="Times New Roman" w:cs="Times New Roman"/>
          <w:sz w:val="24"/>
          <w:szCs w:val="24"/>
        </w:rPr>
      </w:pPr>
    </w:p>
    <w:p w14:paraId="52B0D741" w14:textId="074D54E0" w:rsidR="0028226B" w:rsidRPr="00CF1BEB" w:rsidRDefault="006F419C">
      <w:pPr>
        <w:rPr>
          <w:rFonts w:ascii="Times New Roman" w:hAnsi="Times New Roman" w:cs="Times New Roman"/>
          <w:sz w:val="24"/>
          <w:szCs w:val="24"/>
        </w:rPr>
      </w:pPr>
      <w:r w:rsidRPr="00CF1BEB">
        <w:rPr>
          <w:rFonts w:ascii="Times New Roman" w:hAnsi="Times New Roman" w:cs="Times New Roman"/>
          <w:sz w:val="24"/>
          <w:szCs w:val="24"/>
        </w:rPr>
        <w:t>8</w:t>
      </w:r>
      <w:r w:rsidR="007C7E68" w:rsidRPr="00CF1BEB">
        <w:rPr>
          <w:rFonts w:ascii="Times New Roman" w:hAnsi="Times New Roman" w:cs="Times New Roman"/>
          <w:sz w:val="24"/>
          <w:szCs w:val="24"/>
        </w:rPr>
        <w:t>. On Ju</w:t>
      </w:r>
      <w:r w:rsidR="00335C53" w:rsidRPr="00CF1BEB">
        <w:rPr>
          <w:rFonts w:ascii="Times New Roman" w:hAnsi="Times New Roman" w:cs="Times New Roman"/>
          <w:sz w:val="24"/>
          <w:szCs w:val="24"/>
        </w:rPr>
        <w:t>ly</w:t>
      </w:r>
      <w:r w:rsidR="007C7E68" w:rsidRPr="00CF1BEB">
        <w:rPr>
          <w:rFonts w:ascii="Times New Roman" w:hAnsi="Times New Roman" w:cs="Times New Roman"/>
          <w:sz w:val="24"/>
          <w:szCs w:val="24"/>
        </w:rPr>
        <w:t xml:space="preserve"> 1, 2019, Richardson Enterprises had a balance of $3,000 in Office Supplies.</w:t>
      </w:r>
      <w:r w:rsidR="00335C53" w:rsidRPr="00CF1BEB">
        <w:rPr>
          <w:rFonts w:ascii="Times New Roman" w:hAnsi="Times New Roman" w:cs="Times New Roman"/>
          <w:sz w:val="24"/>
          <w:szCs w:val="24"/>
        </w:rPr>
        <w:t xml:space="preserve"> From July through December, the company purchased an additional $500 in Office Supplies.</w:t>
      </w:r>
      <w:r w:rsidR="007C7E68" w:rsidRPr="00CF1BEB">
        <w:rPr>
          <w:rFonts w:ascii="Times New Roman" w:hAnsi="Times New Roman" w:cs="Times New Roman"/>
          <w:sz w:val="24"/>
          <w:szCs w:val="24"/>
        </w:rPr>
        <w:t xml:space="preserve"> On December 31, 2019, there were $1,200 in office supplies on hand. At the end of 2019, record the adjusting entry to recognize the value of office supplies used from June through December</w:t>
      </w:r>
      <w:r w:rsidR="00335C53" w:rsidRPr="00CF1BEB">
        <w:rPr>
          <w:rFonts w:ascii="Times New Roman" w:hAnsi="Times New Roman" w:cs="Times New Roman"/>
          <w:sz w:val="24"/>
          <w:szCs w:val="24"/>
        </w:rPr>
        <w:t xml:space="preserve"> (i.e., Office Supplies Expense)</w:t>
      </w:r>
      <w:r w:rsidR="007C7E68" w:rsidRPr="00CF1BEB">
        <w:rPr>
          <w:rFonts w:ascii="Times New Roman" w:hAnsi="Times New Roman" w:cs="Times New Roman"/>
          <w:sz w:val="24"/>
          <w:szCs w:val="24"/>
        </w:rPr>
        <w:t>.</w:t>
      </w:r>
    </w:p>
    <w:p w14:paraId="463AF4C7" w14:textId="5ECD3EF9" w:rsidR="007C7E68" w:rsidRPr="00CF1BEB" w:rsidRDefault="007C7E68">
      <w:pPr>
        <w:rPr>
          <w:rFonts w:ascii="Times New Roman" w:hAnsi="Times New Roman" w:cs="Times New Roman"/>
          <w:sz w:val="24"/>
          <w:szCs w:val="24"/>
        </w:rPr>
      </w:pPr>
    </w:p>
    <w:p w14:paraId="537A2BBD" w14:textId="70CF49E8" w:rsidR="006A2ECC" w:rsidRPr="00CF1BEB" w:rsidRDefault="006A2ECC">
      <w:pPr>
        <w:rPr>
          <w:rFonts w:ascii="Times New Roman" w:hAnsi="Times New Roman" w:cs="Times New Roman"/>
          <w:sz w:val="24"/>
          <w:szCs w:val="24"/>
        </w:rPr>
      </w:pPr>
    </w:p>
    <w:p w14:paraId="5B5334CD" w14:textId="221D8F7D" w:rsidR="00CF1BEB" w:rsidRPr="00CF1BEB" w:rsidRDefault="00CF1BEB">
      <w:pPr>
        <w:rPr>
          <w:rFonts w:ascii="Times New Roman" w:hAnsi="Times New Roman" w:cs="Times New Roman"/>
          <w:sz w:val="24"/>
          <w:szCs w:val="24"/>
        </w:rPr>
      </w:pPr>
    </w:p>
    <w:p w14:paraId="63168147" w14:textId="716A7CF2" w:rsidR="00CF1BEB" w:rsidRPr="00CF1BEB" w:rsidRDefault="00CF1BEB">
      <w:pPr>
        <w:rPr>
          <w:rFonts w:ascii="Times New Roman" w:hAnsi="Times New Roman" w:cs="Times New Roman"/>
          <w:sz w:val="24"/>
          <w:szCs w:val="24"/>
        </w:rPr>
      </w:pPr>
    </w:p>
    <w:p w14:paraId="1D484F4B" w14:textId="7A16C1FD" w:rsidR="00CF1BEB" w:rsidRPr="00CF1BEB" w:rsidRDefault="00CF1BEB">
      <w:pPr>
        <w:rPr>
          <w:rFonts w:ascii="Times New Roman" w:hAnsi="Times New Roman" w:cs="Times New Roman"/>
          <w:sz w:val="24"/>
          <w:szCs w:val="24"/>
        </w:rPr>
      </w:pPr>
    </w:p>
    <w:p w14:paraId="561D0DA1" w14:textId="33A0CA1B" w:rsidR="00CF1BEB" w:rsidRPr="00CF1BEB" w:rsidRDefault="00CF1BEB">
      <w:pPr>
        <w:rPr>
          <w:rFonts w:ascii="Times New Roman" w:hAnsi="Times New Roman" w:cs="Times New Roman"/>
          <w:sz w:val="24"/>
          <w:szCs w:val="24"/>
        </w:rPr>
      </w:pPr>
    </w:p>
    <w:p w14:paraId="3A7647E0" w14:textId="66B01C96" w:rsidR="00CF1BEB" w:rsidRPr="00CF1BEB" w:rsidRDefault="00CF1BEB">
      <w:pPr>
        <w:rPr>
          <w:rFonts w:ascii="Times New Roman" w:hAnsi="Times New Roman" w:cs="Times New Roman"/>
          <w:sz w:val="24"/>
          <w:szCs w:val="24"/>
        </w:rPr>
      </w:pPr>
    </w:p>
    <w:p w14:paraId="0D4599E3" w14:textId="422D4273" w:rsidR="00CF1BEB" w:rsidRPr="00CF1BEB" w:rsidRDefault="00CF1BEB">
      <w:pPr>
        <w:rPr>
          <w:rFonts w:ascii="Times New Roman" w:hAnsi="Times New Roman" w:cs="Times New Roman"/>
          <w:sz w:val="24"/>
          <w:szCs w:val="24"/>
        </w:rPr>
      </w:pPr>
    </w:p>
    <w:p w14:paraId="5D5B1D54" w14:textId="0B80FA68" w:rsidR="00CF1BEB" w:rsidRPr="00CF1BEB" w:rsidRDefault="00CF1BEB">
      <w:pPr>
        <w:rPr>
          <w:rFonts w:ascii="Times New Roman" w:hAnsi="Times New Roman" w:cs="Times New Roman"/>
          <w:sz w:val="24"/>
          <w:szCs w:val="24"/>
        </w:rPr>
      </w:pPr>
    </w:p>
    <w:p w14:paraId="6E1327EB" w14:textId="47E472FE" w:rsidR="00CF1BEB" w:rsidRPr="00CF1BEB" w:rsidRDefault="00CF1BEB" w:rsidP="00CF1BEB">
      <w:pPr>
        <w:jc w:val="center"/>
        <w:rPr>
          <w:rFonts w:ascii="Times New Roman" w:hAnsi="Times New Roman" w:cs="Times New Roman"/>
          <w:i/>
          <w:iCs/>
          <w:sz w:val="24"/>
          <w:szCs w:val="24"/>
        </w:rPr>
      </w:pPr>
      <w:r w:rsidRPr="00CF1BEB">
        <w:rPr>
          <w:rFonts w:ascii="Times New Roman" w:hAnsi="Times New Roman" w:cs="Times New Roman"/>
          <w:i/>
          <w:iCs/>
          <w:sz w:val="24"/>
          <w:szCs w:val="24"/>
        </w:rPr>
        <w:t xml:space="preserve">(See next page for Section </w:t>
      </w:r>
      <w:r>
        <w:rPr>
          <w:rFonts w:ascii="Times New Roman" w:hAnsi="Times New Roman" w:cs="Times New Roman"/>
          <w:i/>
          <w:iCs/>
          <w:sz w:val="24"/>
          <w:szCs w:val="24"/>
        </w:rPr>
        <w:t>2</w:t>
      </w:r>
      <w:r w:rsidRPr="00CF1BEB">
        <w:rPr>
          <w:rFonts w:ascii="Times New Roman" w:hAnsi="Times New Roman" w:cs="Times New Roman"/>
          <w:i/>
          <w:iCs/>
          <w:sz w:val="24"/>
          <w:szCs w:val="24"/>
        </w:rPr>
        <w:t>)</w:t>
      </w:r>
    </w:p>
    <w:p w14:paraId="7C0EA3B0" w14:textId="4916DE44" w:rsidR="006A2ECC" w:rsidRPr="00CF1BEB" w:rsidRDefault="006A2ECC">
      <w:pPr>
        <w:rPr>
          <w:rFonts w:ascii="Times New Roman" w:hAnsi="Times New Roman" w:cs="Times New Roman"/>
          <w:b/>
          <w:bCs/>
          <w:sz w:val="24"/>
          <w:szCs w:val="24"/>
          <w:u w:val="single"/>
        </w:rPr>
      </w:pPr>
      <w:r w:rsidRPr="00CF1BEB">
        <w:rPr>
          <w:rFonts w:ascii="Times New Roman" w:hAnsi="Times New Roman" w:cs="Times New Roman"/>
          <w:b/>
          <w:bCs/>
          <w:sz w:val="24"/>
          <w:szCs w:val="24"/>
          <w:u w:val="single"/>
        </w:rPr>
        <w:lastRenderedPageBreak/>
        <w:t xml:space="preserve">Section </w:t>
      </w:r>
      <w:r w:rsidR="00CF1BEB">
        <w:rPr>
          <w:rFonts w:ascii="Times New Roman" w:hAnsi="Times New Roman" w:cs="Times New Roman"/>
          <w:b/>
          <w:bCs/>
          <w:sz w:val="24"/>
          <w:szCs w:val="24"/>
          <w:u w:val="single"/>
        </w:rPr>
        <w:t>2</w:t>
      </w:r>
      <w:r w:rsidRPr="00CF1BEB">
        <w:rPr>
          <w:rFonts w:ascii="Times New Roman" w:hAnsi="Times New Roman" w:cs="Times New Roman"/>
          <w:b/>
          <w:bCs/>
          <w:sz w:val="24"/>
          <w:szCs w:val="24"/>
          <w:u w:val="single"/>
        </w:rPr>
        <w:t>: Closing entries</w:t>
      </w:r>
    </w:p>
    <w:p w14:paraId="70FF88E7" w14:textId="77777777" w:rsidR="006A2ECC" w:rsidRPr="00CF1BEB" w:rsidRDefault="006A2ECC" w:rsidP="00AA7BAA">
      <w:pPr>
        <w:rPr>
          <w:rFonts w:ascii="Times New Roman" w:hAnsi="Times New Roman" w:cs="Times New Roman"/>
          <w:sz w:val="24"/>
          <w:szCs w:val="24"/>
        </w:rPr>
      </w:pPr>
    </w:p>
    <w:p w14:paraId="62662141" w14:textId="20A0619C" w:rsidR="006A2EC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 xml:space="preserve">9. For </w:t>
      </w:r>
      <w:r w:rsidR="00FF44DF" w:rsidRPr="00CF1BEB">
        <w:rPr>
          <w:rFonts w:ascii="Times New Roman" w:hAnsi="Times New Roman" w:cs="Times New Roman"/>
          <w:sz w:val="24"/>
          <w:szCs w:val="24"/>
        </w:rPr>
        <w:t xml:space="preserve">fiscal year </w:t>
      </w:r>
      <w:r w:rsidRPr="00CF1BEB">
        <w:rPr>
          <w:rFonts w:ascii="Times New Roman" w:hAnsi="Times New Roman" w:cs="Times New Roman"/>
          <w:sz w:val="24"/>
          <w:szCs w:val="24"/>
        </w:rPr>
        <w:t>2020, Richardson Enterprises recognized the following in revenues and expenses:</w:t>
      </w:r>
    </w:p>
    <w:tbl>
      <w:tblPr>
        <w:tblStyle w:val="TableGrid"/>
        <w:tblW w:w="0" w:type="auto"/>
        <w:tblLook w:val="04A0" w:firstRow="1" w:lastRow="0" w:firstColumn="1" w:lastColumn="0" w:noHBand="0" w:noVBand="1"/>
      </w:tblPr>
      <w:tblGrid>
        <w:gridCol w:w="4675"/>
        <w:gridCol w:w="4675"/>
      </w:tblGrid>
      <w:tr w:rsidR="00CF1BEB" w:rsidRPr="00CF1BEB" w14:paraId="56083209" w14:textId="77777777" w:rsidTr="006F419C">
        <w:tc>
          <w:tcPr>
            <w:tcW w:w="4675" w:type="dxa"/>
          </w:tcPr>
          <w:p w14:paraId="0054239D" w14:textId="5F8327B3"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Revenues</w:t>
            </w:r>
          </w:p>
        </w:tc>
        <w:tc>
          <w:tcPr>
            <w:tcW w:w="4675" w:type="dxa"/>
          </w:tcPr>
          <w:p w14:paraId="36E6F9C1" w14:textId="1D8DDF3C"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$150,000</w:t>
            </w:r>
          </w:p>
        </w:tc>
      </w:tr>
      <w:tr w:rsidR="00CF1BEB" w:rsidRPr="00CF1BEB" w14:paraId="25D7253F" w14:textId="77777777" w:rsidTr="006F419C">
        <w:tc>
          <w:tcPr>
            <w:tcW w:w="4675" w:type="dxa"/>
          </w:tcPr>
          <w:p w14:paraId="13747217" w14:textId="0EEEA1C1"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Cost of Goods Sold</w:t>
            </w:r>
          </w:p>
        </w:tc>
        <w:tc>
          <w:tcPr>
            <w:tcW w:w="4675" w:type="dxa"/>
          </w:tcPr>
          <w:p w14:paraId="7549A8A1" w14:textId="3D25303B"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$60,000</w:t>
            </w:r>
          </w:p>
        </w:tc>
      </w:tr>
      <w:tr w:rsidR="00CF1BEB" w:rsidRPr="00CF1BEB" w14:paraId="579E4F9F" w14:textId="77777777" w:rsidTr="006F419C">
        <w:tc>
          <w:tcPr>
            <w:tcW w:w="4675" w:type="dxa"/>
          </w:tcPr>
          <w:p w14:paraId="49BCA5FF" w14:textId="1B24E25B"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Depreciation Expense</w:t>
            </w:r>
          </w:p>
        </w:tc>
        <w:tc>
          <w:tcPr>
            <w:tcW w:w="4675" w:type="dxa"/>
          </w:tcPr>
          <w:p w14:paraId="653905BF" w14:textId="2C40F04F"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$2,500</w:t>
            </w:r>
          </w:p>
        </w:tc>
      </w:tr>
      <w:tr w:rsidR="00CF1BEB" w:rsidRPr="00CF1BEB" w14:paraId="09868D69" w14:textId="77777777" w:rsidTr="006F419C">
        <w:tc>
          <w:tcPr>
            <w:tcW w:w="4675" w:type="dxa"/>
          </w:tcPr>
          <w:p w14:paraId="6F615B6E" w14:textId="09CD4A96"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Wages Expense</w:t>
            </w:r>
          </w:p>
        </w:tc>
        <w:tc>
          <w:tcPr>
            <w:tcW w:w="4675" w:type="dxa"/>
          </w:tcPr>
          <w:p w14:paraId="04FD6E8B" w14:textId="551AD1B5"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$12,000</w:t>
            </w:r>
          </w:p>
        </w:tc>
      </w:tr>
      <w:tr w:rsidR="00CF1BEB" w:rsidRPr="00CF1BEB" w14:paraId="3FDBC33C" w14:textId="77777777" w:rsidTr="006F419C">
        <w:tc>
          <w:tcPr>
            <w:tcW w:w="4675" w:type="dxa"/>
          </w:tcPr>
          <w:p w14:paraId="09EBB07E" w14:textId="36BEC352"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Rent Expense</w:t>
            </w:r>
          </w:p>
        </w:tc>
        <w:tc>
          <w:tcPr>
            <w:tcW w:w="4675" w:type="dxa"/>
          </w:tcPr>
          <w:p w14:paraId="31DE7FDB" w14:textId="5971523F"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$10,000</w:t>
            </w:r>
          </w:p>
        </w:tc>
      </w:tr>
      <w:tr w:rsidR="00CF1BEB" w:rsidRPr="00CF1BEB" w14:paraId="22F531B5" w14:textId="77777777" w:rsidTr="006F419C">
        <w:tc>
          <w:tcPr>
            <w:tcW w:w="4675" w:type="dxa"/>
          </w:tcPr>
          <w:p w14:paraId="6B77B47A" w14:textId="61A45561"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Office Supplies Expense</w:t>
            </w:r>
          </w:p>
        </w:tc>
        <w:tc>
          <w:tcPr>
            <w:tcW w:w="4675" w:type="dxa"/>
          </w:tcPr>
          <w:p w14:paraId="6A53912C" w14:textId="4AD3A608"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$3,100</w:t>
            </w:r>
          </w:p>
        </w:tc>
      </w:tr>
      <w:tr w:rsidR="00CF1BEB" w:rsidRPr="00CF1BEB" w14:paraId="495F4561" w14:textId="77777777" w:rsidTr="006F419C">
        <w:tc>
          <w:tcPr>
            <w:tcW w:w="4675" w:type="dxa"/>
          </w:tcPr>
          <w:p w14:paraId="6CDDA3FE" w14:textId="5ACE9EFD"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Interest Expense</w:t>
            </w:r>
          </w:p>
        </w:tc>
        <w:tc>
          <w:tcPr>
            <w:tcW w:w="4675" w:type="dxa"/>
          </w:tcPr>
          <w:p w14:paraId="0DE94741" w14:textId="5CCBDD62"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$2,900</w:t>
            </w:r>
          </w:p>
        </w:tc>
      </w:tr>
      <w:tr w:rsidR="00CF1BEB" w:rsidRPr="00CF1BEB" w14:paraId="5FE73931" w14:textId="77777777" w:rsidTr="006F419C">
        <w:tc>
          <w:tcPr>
            <w:tcW w:w="4675" w:type="dxa"/>
          </w:tcPr>
          <w:p w14:paraId="66F57FFD" w14:textId="7141D86A"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Income Tax Expense</w:t>
            </w:r>
          </w:p>
        </w:tc>
        <w:tc>
          <w:tcPr>
            <w:tcW w:w="4675" w:type="dxa"/>
          </w:tcPr>
          <w:p w14:paraId="733C005F" w14:textId="49F0A098"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$12,495</w:t>
            </w:r>
          </w:p>
        </w:tc>
      </w:tr>
    </w:tbl>
    <w:p w14:paraId="297457DE" w14:textId="2F4DB226" w:rsidR="006F419C" w:rsidRPr="00CF1BEB" w:rsidRDefault="006F419C" w:rsidP="00AA7BAA">
      <w:pPr>
        <w:rPr>
          <w:rFonts w:ascii="Times New Roman" w:hAnsi="Times New Roman" w:cs="Times New Roman"/>
          <w:sz w:val="24"/>
          <w:szCs w:val="24"/>
        </w:rPr>
      </w:pPr>
    </w:p>
    <w:p w14:paraId="52B827DB" w14:textId="26B5DC4C" w:rsidR="006F419C" w:rsidRPr="00CF1BEB" w:rsidRDefault="006F419C" w:rsidP="00AA7BAA">
      <w:pPr>
        <w:rPr>
          <w:rFonts w:ascii="Times New Roman" w:hAnsi="Times New Roman" w:cs="Times New Roman"/>
          <w:sz w:val="24"/>
          <w:szCs w:val="24"/>
        </w:rPr>
      </w:pPr>
      <w:r w:rsidRPr="00CF1BEB">
        <w:rPr>
          <w:rFonts w:ascii="Times New Roman" w:hAnsi="Times New Roman" w:cs="Times New Roman"/>
          <w:sz w:val="24"/>
          <w:szCs w:val="24"/>
        </w:rPr>
        <w:t xml:space="preserve">Record the closing entries to close out temporary accounts and close the books on December 31, 2020. </w:t>
      </w:r>
    </w:p>
    <w:p w14:paraId="29D10E2D" w14:textId="5419A186" w:rsidR="006F419C" w:rsidRPr="00CF1BEB" w:rsidRDefault="006F419C" w:rsidP="00AA7BAA">
      <w:pPr>
        <w:rPr>
          <w:rFonts w:ascii="Times New Roman" w:hAnsi="Times New Roman" w:cs="Times New Roman"/>
          <w:sz w:val="24"/>
          <w:szCs w:val="24"/>
        </w:rPr>
      </w:pPr>
    </w:p>
    <w:p w14:paraId="3374CC41" w14:textId="77777777" w:rsidR="006A2ECC" w:rsidRPr="00CF1BEB" w:rsidRDefault="006A2ECC" w:rsidP="00AA7BAA">
      <w:pPr>
        <w:rPr>
          <w:rFonts w:ascii="Times New Roman" w:hAnsi="Times New Roman" w:cs="Times New Roman"/>
          <w:sz w:val="24"/>
          <w:szCs w:val="24"/>
        </w:rPr>
      </w:pPr>
    </w:p>
    <w:p w14:paraId="202A508B" w14:textId="77777777" w:rsidR="006A2ECC" w:rsidRPr="00CF1BEB" w:rsidRDefault="006A2ECC" w:rsidP="00AA7BAA">
      <w:pPr>
        <w:rPr>
          <w:rFonts w:ascii="Times New Roman" w:hAnsi="Times New Roman" w:cs="Times New Roman"/>
          <w:sz w:val="24"/>
          <w:szCs w:val="24"/>
        </w:rPr>
      </w:pPr>
    </w:p>
    <w:p w14:paraId="1EE6BACE" w14:textId="77777777" w:rsidR="006A2ECC" w:rsidRPr="00CF1BEB" w:rsidRDefault="006A2ECC" w:rsidP="00AA7BAA">
      <w:pPr>
        <w:rPr>
          <w:rFonts w:ascii="Times New Roman" w:hAnsi="Times New Roman" w:cs="Times New Roman"/>
          <w:sz w:val="24"/>
          <w:szCs w:val="24"/>
        </w:rPr>
      </w:pPr>
    </w:p>
    <w:p w14:paraId="52635F1D" w14:textId="77777777" w:rsidR="006A2ECC" w:rsidRPr="00CF1BEB" w:rsidRDefault="006A2ECC" w:rsidP="00AA7BAA">
      <w:pPr>
        <w:rPr>
          <w:rFonts w:ascii="Times New Roman" w:hAnsi="Times New Roman" w:cs="Times New Roman"/>
          <w:sz w:val="24"/>
          <w:szCs w:val="24"/>
        </w:rPr>
      </w:pPr>
    </w:p>
    <w:p w14:paraId="6BD236D6" w14:textId="77777777" w:rsidR="006A2ECC" w:rsidRPr="00CF1BEB" w:rsidRDefault="006A2ECC" w:rsidP="00AA7BAA">
      <w:pPr>
        <w:rPr>
          <w:rFonts w:ascii="Times New Roman" w:hAnsi="Times New Roman" w:cs="Times New Roman"/>
          <w:sz w:val="24"/>
          <w:szCs w:val="24"/>
        </w:rPr>
      </w:pPr>
    </w:p>
    <w:p w14:paraId="4F5CA486" w14:textId="77777777" w:rsidR="006A2ECC" w:rsidRPr="00CF1BEB" w:rsidRDefault="006A2ECC" w:rsidP="00AA7BAA">
      <w:pPr>
        <w:rPr>
          <w:rFonts w:ascii="Times New Roman" w:hAnsi="Times New Roman" w:cs="Times New Roman"/>
          <w:sz w:val="24"/>
          <w:szCs w:val="24"/>
        </w:rPr>
      </w:pPr>
    </w:p>
    <w:sectPr w:rsidR="006A2ECC" w:rsidRPr="00CF1BE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CD91EA" w14:textId="77777777" w:rsidR="00F15391" w:rsidRDefault="00F15391" w:rsidP="005D0CB7">
      <w:pPr>
        <w:spacing w:line="240" w:lineRule="auto"/>
      </w:pPr>
      <w:r>
        <w:separator/>
      </w:r>
    </w:p>
  </w:endnote>
  <w:endnote w:type="continuationSeparator" w:id="0">
    <w:p w14:paraId="11460928" w14:textId="77777777" w:rsidR="00F15391" w:rsidRDefault="00F15391" w:rsidP="005D0C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418410"/>
      <w:docPartObj>
        <w:docPartGallery w:val="Page Numbers (Bottom of Page)"/>
        <w:docPartUnique/>
      </w:docPartObj>
    </w:sdtPr>
    <w:sdtEndPr>
      <w:rPr>
        <w:rFonts w:ascii="Times New Roman" w:hAnsi="Times New Roman" w:cs="Times New Roman"/>
        <w:noProof/>
      </w:rPr>
    </w:sdtEndPr>
    <w:sdtContent>
      <w:p w14:paraId="6EBD08F9" w14:textId="44DB36E0" w:rsidR="005D0CB7" w:rsidRPr="00EB648C" w:rsidRDefault="005D0CB7">
        <w:pPr>
          <w:pStyle w:val="Footer"/>
          <w:jc w:val="center"/>
          <w:rPr>
            <w:rFonts w:ascii="Times New Roman" w:hAnsi="Times New Roman" w:cs="Times New Roman"/>
          </w:rPr>
        </w:pPr>
        <w:r w:rsidRPr="00EB648C">
          <w:rPr>
            <w:rFonts w:ascii="Times New Roman" w:hAnsi="Times New Roman" w:cs="Times New Roman"/>
          </w:rPr>
          <w:fldChar w:fldCharType="begin"/>
        </w:r>
        <w:r w:rsidRPr="00EB648C">
          <w:rPr>
            <w:rFonts w:ascii="Times New Roman" w:hAnsi="Times New Roman" w:cs="Times New Roman"/>
          </w:rPr>
          <w:instrText xml:space="preserve"> PAGE   \* MERGEFORMAT </w:instrText>
        </w:r>
        <w:r w:rsidRPr="00EB648C">
          <w:rPr>
            <w:rFonts w:ascii="Times New Roman" w:hAnsi="Times New Roman" w:cs="Times New Roman"/>
          </w:rPr>
          <w:fldChar w:fldCharType="separate"/>
        </w:r>
        <w:r w:rsidRPr="00EB648C">
          <w:rPr>
            <w:rFonts w:ascii="Times New Roman" w:hAnsi="Times New Roman" w:cs="Times New Roman"/>
            <w:noProof/>
          </w:rPr>
          <w:t>2</w:t>
        </w:r>
        <w:r w:rsidRPr="00EB648C">
          <w:rPr>
            <w:rFonts w:ascii="Times New Roman" w:hAnsi="Times New Roman" w:cs="Times New Roman"/>
            <w:noProof/>
          </w:rPr>
          <w:fldChar w:fldCharType="end"/>
        </w:r>
      </w:p>
    </w:sdtContent>
  </w:sdt>
  <w:p w14:paraId="64BD2FDE" w14:textId="77777777" w:rsidR="005D0CB7" w:rsidRDefault="005D0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99F986" w14:textId="77777777" w:rsidR="00F15391" w:rsidRDefault="00F15391" w:rsidP="005D0CB7">
      <w:pPr>
        <w:spacing w:line="240" w:lineRule="auto"/>
      </w:pPr>
      <w:r>
        <w:separator/>
      </w:r>
    </w:p>
  </w:footnote>
  <w:footnote w:type="continuationSeparator" w:id="0">
    <w:p w14:paraId="07308D7F" w14:textId="77777777" w:rsidR="00F15391" w:rsidRDefault="00F15391" w:rsidP="005D0C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B019C7"/>
    <w:multiLevelType w:val="hybridMultilevel"/>
    <w:tmpl w:val="ACBE6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958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83"/>
    <w:rsid w:val="0001035E"/>
    <w:rsid w:val="00011440"/>
    <w:rsid w:val="000147C2"/>
    <w:rsid w:val="000228C4"/>
    <w:rsid w:val="000272E1"/>
    <w:rsid w:val="00035349"/>
    <w:rsid w:val="000659E2"/>
    <w:rsid w:val="00071CFF"/>
    <w:rsid w:val="00077830"/>
    <w:rsid w:val="000B0A7C"/>
    <w:rsid w:val="000C69FB"/>
    <w:rsid w:val="000F51EF"/>
    <w:rsid w:val="001062AA"/>
    <w:rsid w:val="001115BC"/>
    <w:rsid w:val="0011345E"/>
    <w:rsid w:val="001356C0"/>
    <w:rsid w:val="001445C0"/>
    <w:rsid w:val="00155CF0"/>
    <w:rsid w:val="001576E2"/>
    <w:rsid w:val="001A5B78"/>
    <w:rsid w:val="001E74CC"/>
    <w:rsid w:val="00203617"/>
    <w:rsid w:val="002161D2"/>
    <w:rsid w:val="002202D1"/>
    <w:rsid w:val="00242168"/>
    <w:rsid w:val="00266B02"/>
    <w:rsid w:val="00277C22"/>
    <w:rsid w:val="0028226B"/>
    <w:rsid w:val="00291712"/>
    <w:rsid w:val="002B7254"/>
    <w:rsid w:val="00335C53"/>
    <w:rsid w:val="003426A3"/>
    <w:rsid w:val="00350962"/>
    <w:rsid w:val="00366C31"/>
    <w:rsid w:val="00374CDA"/>
    <w:rsid w:val="003943B4"/>
    <w:rsid w:val="003A6936"/>
    <w:rsid w:val="003C6B14"/>
    <w:rsid w:val="003C72FF"/>
    <w:rsid w:val="003F6BCC"/>
    <w:rsid w:val="00437254"/>
    <w:rsid w:val="00496984"/>
    <w:rsid w:val="004D5DA3"/>
    <w:rsid w:val="004E4827"/>
    <w:rsid w:val="004E4A0D"/>
    <w:rsid w:val="004E75E4"/>
    <w:rsid w:val="004F4C16"/>
    <w:rsid w:val="005253E2"/>
    <w:rsid w:val="00537334"/>
    <w:rsid w:val="00541204"/>
    <w:rsid w:val="00580A3E"/>
    <w:rsid w:val="005A5084"/>
    <w:rsid w:val="005B767B"/>
    <w:rsid w:val="005C27B3"/>
    <w:rsid w:val="005D0CB7"/>
    <w:rsid w:val="005D239E"/>
    <w:rsid w:val="00633F98"/>
    <w:rsid w:val="00641607"/>
    <w:rsid w:val="006469AD"/>
    <w:rsid w:val="006537B5"/>
    <w:rsid w:val="00654EF0"/>
    <w:rsid w:val="00656AA3"/>
    <w:rsid w:val="00663BAF"/>
    <w:rsid w:val="00677650"/>
    <w:rsid w:val="00686861"/>
    <w:rsid w:val="006916BD"/>
    <w:rsid w:val="006961E1"/>
    <w:rsid w:val="006A2ECC"/>
    <w:rsid w:val="006A42C5"/>
    <w:rsid w:val="006C0E19"/>
    <w:rsid w:val="006D0013"/>
    <w:rsid w:val="006D4D0F"/>
    <w:rsid w:val="006F419C"/>
    <w:rsid w:val="006F4555"/>
    <w:rsid w:val="006F7E7D"/>
    <w:rsid w:val="0072396E"/>
    <w:rsid w:val="007266FA"/>
    <w:rsid w:val="00732180"/>
    <w:rsid w:val="00790DE4"/>
    <w:rsid w:val="00795C11"/>
    <w:rsid w:val="007C7E68"/>
    <w:rsid w:val="007D20B3"/>
    <w:rsid w:val="007E0DC0"/>
    <w:rsid w:val="007E2D2D"/>
    <w:rsid w:val="00812BC0"/>
    <w:rsid w:val="00816FE7"/>
    <w:rsid w:val="00820844"/>
    <w:rsid w:val="00822C92"/>
    <w:rsid w:val="00844949"/>
    <w:rsid w:val="008523BB"/>
    <w:rsid w:val="008540D1"/>
    <w:rsid w:val="00855633"/>
    <w:rsid w:val="0088664D"/>
    <w:rsid w:val="00896BD5"/>
    <w:rsid w:val="008A4671"/>
    <w:rsid w:val="008B0675"/>
    <w:rsid w:val="008C1ED5"/>
    <w:rsid w:val="008C629D"/>
    <w:rsid w:val="008D7019"/>
    <w:rsid w:val="008E0730"/>
    <w:rsid w:val="008E7F3B"/>
    <w:rsid w:val="00912509"/>
    <w:rsid w:val="00920906"/>
    <w:rsid w:val="00933075"/>
    <w:rsid w:val="00936A9C"/>
    <w:rsid w:val="00941901"/>
    <w:rsid w:val="00981160"/>
    <w:rsid w:val="00981AF3"/>
    <w:rsid w:val="0099421D"/>
    <w:rsid w:val="00995D19"/>
    <w:rsid w:val="009A2883"/>
    <w:rsid w:val="009B7B82"/>
    <w:rsid w:val="009C30FA"/>
    <w:rsid w:val="009D4A75"/>
    <w:rsid w:val="009F0EA3"/>
    <w:rsid w:val="009F1063"/>
    <w:rsid w:val="00A040CD"/>
    <w:rsid w:val="00A33D53"/>
    <w:rsid w:val="00A51FC5"/>
    <w:rsid w:val="00A5274E"/>
    <w:rsid w:val="00A536A0"/>
    <w:rsid w:val="00A63368"/>
    <w:rsid w:val="00A73A68"/>
    <w:rsid w:val="00A77F90"/>
    <w:rsid w:val="00A83258"/>
    <w:rsid w:val="00AA5C0E"/>
    <w:rsid w:val="00AA7BAA"/>
    <w:rsid w:val="00AB6676"/>
    <w:rsid w:val="00AC7FEB"/>
    <w:rsid w:val="00AD409D"/>
    <w:rsid w:val="00AF555D"/>
    <w:rsid w:val="00B11732"/>
    <w:rsid w:val="00B31F6A"/>
    <w:rsid w:val="00B34975"/>
    <w:rsid w:val="00B51686"/>
    <w:rsid w:val="00B77D97"/>
    <w:rsid w:val="00B8325E"/>
    <w:rsid w:val="00BB0033"/>
    <w:rsid w:val="00BB22C3"/>
    <w:rsid w:val="00BC55DB"/>
    <w:rsid w:val="00BC726E"/>
    <w:rsid w:val="00C06051"/>
    <w:rsid w:val="00C136B1"/>
    <w:rsid w:val="00C16B25"/>
    <w:rsid w:val="00C230F7"/>
    <w:rsid w:val="00C26F4B"/>
    <w:rsid w:val="00C35998"/>
    <w:rsid w:val="00C716FF"/>
    <w:rsid w:val="00CB57D4"/>
    <w:rsid w:val="00CC561E"/>
    <w:rsid w:val="00CD671E"/>
    <w:rsid w:val="00CE504B"/>
    <w:rsid w:val="00CF1BEB"/>
    <w:rsid w:val="00D32B24"/>
    <w:rsid w:val="00D46CBA"/>
    <w:rsid w:val="00D91AB2"/>
    <w:rsid w:val="00D93CFB"/>
    <w:rsid w:val="00DE0A26"/>
    <w:rsid w:val="00DE5052"/>
    <w:rsid w:val="00DF53ED"/>
    <w:rsid w:val="00E01780"/>
    <w:rsid w:val="00E1167C"/>
    <w:rsid w:val="00E432EE"/>
    <w:rsid w:val="00E813DD"/>
    <w:rsid w:val="00E97F27"/>
    <w:rsid w:val="00EA1138"/>
    <w:rsid w:val="00EA2D62"/>
    <w:rsid w:val="00EA63BD"/>
    <w:rsid w:val="00EB62A8"/>
    <w:rsid w:val="00EB648C"/>
    <w:rsid w:val="00EC665C"/>
    <w:rsid w:val="00F15391"/>
    <w:rsid w:val="00F26FB6"/>
    <w:rsid w:val="00F321CA"/>
    <w:rsid w:val="00F34F18"/>
    <w:rsid w:val="00F846F5"/>
    <w:rsid w:val="00F87ABF"/>
    <w:rsid w:val="00FB5BB6"/>
    <w:rsid w:val="00FC7BD5"/>
    <w:rsid w:val="00FD0B0F"/>
    <w:rsid w:val="00FE77CA"/>
    <w:rsid w:val="00FF44DF"/>
    <w:rsid w:val="00FF5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DA15F"/>
  <w15:chartTrackingRefBased/>
  <w15:docId w15:val="{37169954-C74B-4FC2-A64C-250A8BE6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607"/>
    <w:pPr>
      <w:ind w:left="720"/>
      <w:contextualSpacing/>
    </w:pPr>
  </w:style>
  <w:style w:type="character" w:styleId="Hyperlink">
    <w:name w:val="Hyperlink"/>
    <w:basedOn w:val="DefaultParagraphFont"/>
    <w:uiPriority w:val="99"/>
    <w:unhideWhenUsed/>
    <w:rsid w:val="00B34975"/>
    <w:rPr>
      <w:color w:val="0563C1" w:themeColor="hyperlink"/>
      <w:u w:val="single"/>
    </w:rPr>
  </w:style>
  <w:style w:type="character" w:styleId="UnresolvedMention">
    <w:name w:val="Unresolved Mention"/>
    <w:basedOn w:val="DefaultParagraphFont"/>
    <w:uiPriority w:val="99"/>
    <w:semiHidden/>
    <w:unhideWhenUsed/>
    <w:rsid w:val="00B34975"/>
    <w:rPr>
      <w:color w:val="605E5C"/>
      <w:shd w:val="clear" w:color="auto" w:fill="E1DFDD"/>
    </w:rPr>
  </w:style>
  <w:style w:type="table" w:styleId="TableGrid">
    <w:name w:val="Table Grid"/>
    <w:basedOn w:val="TableNormal"/>
    <w:uiPriority w:val="39"/>
    <w:rsid w:val="00E813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0CB7"/>
    <w:pPr>
      <w:tabs>
        <w:tab w:val="center" w:pos="4680"/>
        <w:tab w:val="right" w:pos="9360"/>
      </w:tabs>
      <w:spacing w:line="240" w:lineRule="auto"/>
    </w:pPr>
  </w:style>
  <w:style w:type="character" w:customStyle="1" w:styleId="HeaderChar">
    <w:name w:val="Header Char"/>
    <w:basedOn w:val="DefaultParagraphFont"/>
    <w:link w:val="Header"/>
    <w:uiPriority w:val="99"/>
    <w:rsid w:val="005D0CB7"/>
  </w:style>
  <w:style w:type="paragraph" w:styleId="Footer">
    <w:name w:val="footer"/>
    <w:basedOn w:val="Normal"/>
    <w:link w:val="FooterChar"/>
    <w:uiPriority w:val="99"/>
    <w:unhideWhenUsed/>
    <w:rsid w:val="005D0CB7"/>
    <w:pPr>
      <w:tabs>
        <w:tab w:val="center" w:pos="4680"/>
        <w:tab w:val="right" w:pos="9360"/>
      </w:tabs>
      <w:spacing w:line="240" w:lineRule="auto"/>
    </w:pPr>
  </w:style>
  <w:style w:type="character" w:customStyle="1" w:styleId="FooterChar">
    <w:name w:val="Footer Char"/>
    <w:basedOn w:val="DefaultParagraphFont"/>
    <w:link w:val="Footer"/>
    <w:uiPriority w:val="99"/>
    <w:rsid w:val="005D0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61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3866</TotalTime>
  <Pages>3</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Junfan huang</dc:creator>
  <cp:keywords/>
  <dc:description/>
  <cp:lastModifiedBy>Huang, June</cp:lastModifiedBy>
  <cp:revision>63</cp:revision>
  <cp:lastPrinted>2023-08-10T15:10:00Z</cp:lastPrinted>
  <dcterms:created xsi:type="dcterms:W3CDTF">2023-08-09T04:18:00Z</dcterms:created>
  <dcterms:modified xsi:type="dcterms:W3CDTF">2024-09-05T23:22:00Z</dcterms:modified>
</cp:coreProperties>
</file>