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jc w:val="center"/>
      </w:pPr>
      <w:r>
        <w:t>基于双分支 ConvLSTM-U-Net 的</w:t>
        <w:br/>
        <w:t>风浪异常识别与台风相关二分类建模方案</w:t>
      </w:r>
    </w:p>
    <w:p>
      <w:pPr>
        <w:pStyle w:val="SubTitleStyle"/>
        <w:jc w:val="center"/>
      </w:pPr>
      <w:r>
        <w:t>面向 Codex 自动生成模型代码、训练代码与预测代码的工程文档</w:t>
      </w:r>
    </w:p>
    <w:p>
      <w:pPr>
        <w:pStyle w:val="BodyCustom"/>
      </w:pPr>
    </w:p>
    <w:tbl>
      <w:tblPr>
        <w:tblW w:type="auto" w:w="0"/>
        <w:jc w:val="center"/>
        <w:tblLook w:firstColumn="1" w:firstRow="1" w:lastColumn="0" w:lastRow="0" w:noHBand="0" w:noVBand="1" w:val="04A0"/>
        <w:tblBorders>
          <w:top w:val="single" w:sz="6" w:color="D9E2F3"/>
          <w:left w:val="single" w:sz="6" w:color="D9E2F3"/>
          <w:bottom w:val="single" w:sz="6" w:color="D9E2F3"/>
          <w:right w:val="single" w:sz="6" w:color="D9E2F3"/>
          <w:insideH w:val="single" w:sz="6" w:color="D9E2F3"/>
          <w:insideV w:val="single" w:sz="6" w:color="D9E2F3"/>
        </w:tblBorders>
      </w:tblPr>
      <w:tblGrid>
        <w:gridCol w:w="2381"/>
        <w:gridCol w:w="5386"/>
      </w:tblGrid>
      <w:tr>
        <w:tc>
          <w:tcPr>
            <w:tcW w:type="dxa" w:w="4873"/>
            <w:vAlign w:val="center"/>
            <w:shd w:fill="EAF1FB"/>
          </w:tcPr>
          <w:p>
            <w:pPr>
              <w:pStyle w:val="BodyCustom"/>
            </w:pPr>
            <w:r>
              <w:t>任务目标</w:t>
            </w:r>
          </w:p>
        </w:tc>
        <w:tc>
          <w:tcPr>
            <w:tcW w:type="dxa" w:w="4873"/>
            <w:vAlign w:val="center"/>
            <w:shd w:fill="F8FBFF"/>
          </w:tcPr>
          <w:p>
            <w:pPr>
              <w:pStyle w:val="BodyCustom"/>
            </w:pPr>
            <w:r>
              <w:t>利用风场与浪场数据，构建网格级时空二分类模型，识别与台风相关的风浪异常信号。</w:t>
            </w:r>
          </w:p>
        </w:tc>
      </w:tr>
      <w:tr>
        <w:tc>
          <w:tcPr>
            <w:tcW w:type="dxa" w:w="4873"/>
            <w:vAlign w:val="center"/>
            <w:shd w:fill="EAF1FB"/>
          </w:tcPr>
          <w:p>
            <w:pPr>
              <w:pStyle w:val="BodyCustom"/>
            </w:pPr>
            <w:r>
              <w:t>核心模型</w:t>
            </w:r>
          </w:p>
        </w:tc>
        <w:tc>
          <w:tcPr>
            <w:tcW w:type="dxa" w:w="4873"/>
            <w:vAlign w:val="center"/>
          </w:tcPr>
          <w:p>
            <w:pPr>
              <w:pStyle w:val="BodyCustom"/>
            </w:pPr>
            <w:r>
              <w:t>双分支 ConvLSTM-U-Net（Wind branch + Wave branch，时序编码 + U-Net 解码 + 二分类输出）。</w:t>
            </w:r>
          </w:p>
        </w:tc>
      </w:tr>
      <w:tr>
        <w:tc>
          <w:tcPr>
            <w:tcW w:type="dxa" w:w="4873"/>
            <w:vAlign w:val="center"/>
            <w:shd w:fill="EAF1FB"/>
          </w:tcPr>
          <w:p>
            <w:pPr>
              <w:pStyle w:val="BodyCustom"/>
            </w:pPr>
            <w:r>
              <w:t>数据范围</w:t>
            </w:r>
          </w:p>
        </w:tc>
        <w:tc>
          <w:tcPr>
            <w:tcW w:type="dxa" w:w="4873"/>
            <w:vAlign w:val="center"/>
            <w:shd w:fill="F8FBFF"/>
          </w:tcPr>
          <w:p>
            <w:pPr>
              <w:pStyle w:val="BodyCustom"/>
            </w:pPr>
            <w:r>
              <w:t>西太平洋 0-60°N, 100-180°E；训练集 2014-2023，测试集 2024，验证集 2025。</w:t>
            </w:r>
          </w:p>
        </w:tc>
      </w:tr>
      <w:tr>
        <w:tc>
          <w:tcPr>
            <w:tcW w:type="dxa" w:w="4873"/>
            <w:vAlign w:val="center"/>
            <w:shd w:fill="EAF1FB"/>
          </w:tcPr>
          <w:p>
            <w:pPr>
              <w:pStyle w:val="BodyCustom"/>
            </w:pPr>
            <w:r>
              <w:t>输入变量</w:t>
            </w:r>
          </w:p>
        </w:tc>
        <w:tc>
          <w:tcPr>
            <w:tcW w:type="dxa" w:w="4873"/>
            <w:vAlign w:val="center"/>
          </w:tcPr>
          <w:p>
            <w:pPr>
              <w:pStyle w:val="BodyCustom"/>
            </w:pPr>
            <w:r>
              <w:t>U10、V10、MWD、MWP、SWH；时间分辨率 3-hourly；风场 0.25°、波浪场 0.5°。</w:t>
            </w:r>
          </w:p>
        </w:tc>
      </w:tr>
    </w:tbl>
    <w:p/>
    <w:p>
      <w:pPr>
        <w:pStyle w:val="SmallGray"/>
        <w:jc w:val="center"/>
      </w:pPr>
      <w:r>
        <w:t>说明：本文档基于用户提供的任务说明整理，重点强调“可实现性”“可落代码性”“可评估性”。</w:t>
      </w:r>
    </w:p>
    <w:p>
      <w:r>
        <w:br w:type="page"/>
      </w:r>
    </w:p>
    <w:p>
      <w:pPr>
        <w:pStyle w:val="Heading1Custom"/>
      </w:pPr>
      <w:r>
        <w:rPr>
          <w:b w:val="0"/>
        </w:rPr>
        <w:t>1. 任务定义与总体技术路线</w:t>
      </w:r>
    </w:p>
    <w:p>
      <w:pPr>
        <w:pStyle w:val="Heading2Custom"/>
      </w:pPr>
      <w:r>
        <w:rPr>
          <w:b w:val="0"/>
        </w:rPr>
        <w:t>1.1 任务本质</w:t>
      </w:r>
    </w:p>
    <w:p>
      <w:pPr>
        <w:pStyle w:val="BodyCustom"/>
      </w:pPr>
      <w:r>
        <w:rPr>
          <w:b w:val="0"/>
        </w:rPr>
        <w:t>本任务建议被定义为“网格级时空二分类（binary spatiotemporal classification）”问题，而不是传统意义上的台风路径数值预报。模型输入是连续历史时窗内的风场与浪场多变量栅格，模型输出是当前时刻或未来目标时刻每个网格点是否属于“台风相关风浪异常区域”的概率图。</w:t>
      </w:r>
    </w:p>
    <w:p>
      <w:pPr>
        <w:pStyle w:val="BodyCustom"/>
      </w:pPr>
      <w:r>
        <w:rPr>
          <w:b w:val="0"/>
        </w:rPr>
        <w:t>这样定义的优势在于：一方面能够充分利用 IBTrACS 轨迹标签生成网格监督信号；另一方面输出是空间概率图，后续既可以直接做异常识别，也可以通过连通域提取、阈值后处理和质心追踪扩展为事件级台风检测结果。</w:t>
      </w:r>
    </w:p>
    <w:p>
      <w:pPr>
        <w:pStyle w:val="Heading2Custom"/>
      </w:pPr>
      <w:r>
        <w:rPr>
          <w:b w:val="0"/>
        </w:rPr>
        <w:t>1.2 推荐总体流程</w:t>
      </w:r>
    </w:p>
    <w:p>
      <w:pPr>
        <w:pStyle w:val="BodyCustom"/>
        <w:ind w:left="283" w:hanging="198"/>
      </w:pPr>
      <w:r>
        <w:rPr>
          <w:b/>
        </w:rPr>
        <w:t xml:space="preserve">• </w:t>
      </w:r>
      <w:r>
        <w:t>步骤 A：读取并统一风场与浪场原始数据，做时间对齐、空间插值、缺测处理和标准化。</w:t>
      </w:r>
    </w:p>
    <w:p>
      <w:pPr>
        <w:pStyle w:val="BodyCustom"/>
        <w:ind w:left="283" w:hanging="198"/>
      </w:pPr>
      <w:r>
        <w:rPr>
          <w:b/>
        </w:rPr>
        <w:t xml:space="preserve">• </w:t>
      </w:r>
      <w:r>
        <w:t>步骤 B：将 IBTrACS 轨迹正样本映射到模型网格，生成逐时刻、逐网格的二值标签或软标签。</w:t>
      </w:r>
    </w:p>
    <w:p>
      <w:pPr>
        <w:pStyle w:val="BodyCustom"/>
        <w:ind w:left="283" w:hanging="198"/>
      </w:pPr>
      <w:r>
        <w:rPr>
          <w:b/>
        </w:rPr>
        <w:t xml:space="preserve">• </w:t>
      </w:r>
      <w:r>
        <w:t>步骤 C：构造历史时间窗样本 (X) 与目标标签 (Y)，形成训练 / 测试 / 验证数据集。</w:t>
      </w:r>
    </w:p>
    <w:p>
      <w:pPr>
        <w:pStyle w:val="BodyCustom"/>
        <w:ind w:left="283" w:hanging="198"/>
      </w:pPr>
      <w:r>
        <w:rPr>
          <w:b/>
        </w:rPr>
        <w:t xml:space="preserve">• </w:t>
      </w:r>
      <w:r>
        <w:t>步骤 D：使用双分支 ConvLSTM-U-Net 建模风场分支与浪场分支，再进行特征融合并输出概率图。</w:t>
      </w:r>
    </w:p>
    <w:p>
      <w:pPr>
        <w:pStyle w:val="BodyCustom"/>
        <w:ind w:left="283" w:hanging="198"/>
      </w:pPr>
      <w:r>
        <w:rPr>
          <w:b/>
        </w:rPr>
        <w:t xml:space="preserve">• </w:t>
      </w:r>
      <w:r>
        <w:t>步骤 E：在测试集上调整阈值、损失函数权重和后处理参数；最后在外部验证集上检验泛化能力。</w:t>
      </w:r>
    </w:p>
    <w:p>
      <w:pPr>
        <w:pStyle w:val="Heading2Custom"/>
      </w:pPr>
      <w:r>
        <w:rPr>
          <w:b w:val="0"/>
        </w:rPr>
        <w:t>1.3 面向 Codex 的代码目标</w:t>
      </w:r>
    </w:p>
    <w:p>
      <w:pPr>
        <w:pStyle w:val="BodyCustom"/>
      </w:pPr>
      <w:r>
        <w:rPr>
          <w:b w:val="0"/>
        </w:rPr>
        <w:t>文档不仅要描述方法，还要约束代码结构。建议让 Codex 最终输出以下可直接运行的模块：</w:t>
      </w:r>
    </w:p>
    <w:p>
      <w:pPr>
        <w:pStyle w:val="BodyCustom"/>
        <w:ind w:left="283" w:hanging="198"/>
      </w:pPr>
      <w:r>
        <w:rPr>
          <w:b/>
        </w:rPr>
        <w:t xml:space="preserve">• </w:t>
      </w:r>
      <w:r>
        <w:t>data_preprocess.py：原始 NetCDF 读取、重采样、对齐、标准化、缓存。</w:t>
      </w:r>
    </w:p>
    <w:p>
      <w:pPr>
        <w:pStyle w:val="BodyCustom"/>
        <w:ind w:left="283" w:hanging="198"/>
      </w:pPr>
      <w:r>
        <w:rPr>
          <w:b/>
        </w:rPr>
        <w:t xml:space="preserve">• </w:t>
      </w:r>
      <w:r>
        <w:t>label_builder.py：IBTrACS 轨迹到网格标签的映射。</w:t>
      </w:r>
    </w:p>
    <w:p>
      <w:pPr>
        <w:pStyle w:val="BodyCustom"/>
        <w:ind w:left="283" w:hanging="198"/>
      </w:pPr>
      <w:r>
        <w:rPr>
          <w:b/>
        </w:rPr>
        <w:t xml:space="preserve">• </w:t>
      </w:r>
      <w:r>
        <w:t>dataset.py：滑动时间窗样本封装。</w:t>
      </w:r>
    </w:p>
    <w:p>
      <w:pPr>
        <w:pStyle w:val="BodyCustom"/>
        <w:ind w:left="283" w:hanging="198"/>
      </w:pPr>
      <w:r>
        <w:rPr>
          <w:b/>
        </w:rPr>
        <w:t xml:space="preserve">• </w:t>
      </w:r>
      <w:r>
        <w:t>model.py：双分支 ConvLSTM-U-Net。</w:t>
      </w:r>
    </w:p>
    <w:p>
      <w:pPr>
        <w:pStyle w:val="BodyCustom"/>
        <w:ind w:left="283" w:hanging="198"/>
      </w:pPr>
      <w:r>
        <w:rPr>
          <w:b/>
        </w:rPr>
        <w:t xml:space="preserve">• </w:t>
      </w:r>
      <w:r>
        <w:t>losses.py：BCE / Focal / Dice / 加权组合损失。</w:t>
      </w:r>
    </w:p>
    <w:p>
      <w:pPr>
        <w:pStyle w:val="BodyCustom"/>
        <w:ind w:left="283" w:hanging="198"/>
      </w:pPr>
      <w:r>
        <w:rPr>
          <w:b/>
        </w:rPr>
        <w:t xml:space="preserve">• </w:t>
      </w:r>
      <w:r>
        <w:t>train.py：训练、验证、日志记录、早停、保存最优权重。</w:t>
      </w:r>
    </w:p>
    <w:p>
      <w:pPr>
        <w:pStyle w:val="BodyCustom"/>
        <w:ind w:left="283" w:hanging="198"/>
      </w:pPr>
      <w:r>
        <w:rPr>
          <w:b/>
        </w:rPr>
        <w:t xml:space="preserve">• </w:t>
      </w:r>
      <w:r>
        <w:t>predict.py：整年推理、概率图保存、阈值化、事件后处理。</w:t>
      </w:r>
    </w:p>
    <w:p>
      <w:pPr>
        <w:pStyle w:val="BodyCustom"/>
        <w:ind w:left="283" w:hanging="198"/>
      </w:pPr>
      <w:r>
        <w:rPr>
          <w:b/>
        </w:rPr>
        <w:t xml:space="preserve">• </w:t>
      </w:r>
      <w:r>
        <w:t>evaluate.py：像素级、目标级、时间级指标计算与可视化。</w:t>
      </w:r>
    </w:p>
    <w:p>
      <w:pPr>
        <w:pStyle w:val="Heading1Custom"/>
      </w:pPr>
      <w:r>
        <w:rPr>
          <w:b w:val="0"/>
        </w:rPr>
        <w:t>2. 数据理解与标签定义</w:t>
      </w:r>
    </w:p>
    <w:p>
      <w:pPr>
        <w:pStyle w:val="Heading2Custom"/>
      </w:pPr>
      <w:r>
        <w:rPr>
          <w:b w:val="0"/>
        </w:rPr>
        <w:t>2.1 已知数据条件</w:t>
      </w:r>
    </w:p>
    <w:tbl>
      <w:tblPr>
        <w:tblW w:type="auto" w:w="0"/>
        <w:jc w:val="center"/>
        <w:tblLook w:firstColumn="1" w:firstRow="1" w:lastColumn="0" w:lastRow="0" w:noHBand="0" w:noVBand="1" w:val="04A0"/>
        <w:tblBorders>
          <w:top w:val="single" w:sz="6" w:color="D9E2F3"/>
          <w:left w:val="single" w:sz="6" w:color="D9E2F3"/>
          <w:bottom w:val="single" w:sz="6" w:color="D9E2F3"/>
          <w:right w:val="single" w:sz="6" w:color="D9E2F3"/>
          <w:insideH w:val="single" w:sz="6" w:color="D9E2F3"/>
          <w:insideV w:val="single" w:sz="6" w:color="D9E2F3"/>
        </w:tblBorders>
      </w:tblPr>
      <w:tblGrid>
        <w:gridCol w:w="2436"/>
        <w:gridCol w:w="2436"/>
        <w:gridCol w:w="2436"/>
        <w:gridCol w:w="2436"/>
      </w:tblGrid>
      <w:tr>
        <w:tc>
          <w:tcPr>
            <w:tcW w:type="dxa" w:w="2436"/>
            <w:shd w:fill="D9EAF7"/>
            <w:vAlign w:val="center"/>
          </w:tcPr>
          <w:p>
            <w:pPr>
              <w:pStyle w:val="BodyCustom"/>
            </w:pPr>
            <w:r>
              <w:t>类别</w:t>
            </w:r>
          </w:p>
        </w:tc>
        <w:tc>
          <w:tcPr>
            <w:tcW w:type="dxa" w:w="2436"/>
            <w:shd w:fill="D9EAF7"/>
            <w:vAlign w:val="center"/>
          </w:tcPr>
          <w:p>
            <w:pPr>
              <w:pStyle w:val="BodyCustom"/>
            </w:pPr>
            <w:r>
              <w:t>内容</w:t>
            </w:r>
          </w:p>
        </w:tc>
        <w:tc>
          <w:tcPr>
            <w:tcW w:type="dxa" w:w="2436"/>
            <w:shd w:fill="D9EAF7"/>
            <w:vAlign w:val="center"/>
          </w:tcPr>
          <w:p>
            <w:pPr>
              <w:pStyle w:val="BodyCustom"/>
            </w:pPr>
            <w:r>
              <w:t>说明</w:t>
            </w:r>
          </w:p>
        </w:tc>
        <w:tc>
          <w:tcPr>
            <w:tcW w:type="dxa" w:w="2436"/>
            <w:shd w:fill="D9EAF7"/>
            <w:vAlign w:val="center"/>
          </w:tcPr>
          <w:p>
            <w:pPr>
              <w:pStyle w:val="BodyCustom"/>
            </w:pPr>
            <w:r>
              <w:t>建模建议</w:t>
            </w:r>
          </w:p>
        </w:tc>
      </w:tr>
      <w:tr>
        <w:tc>
          <w:tcPr>
            <w:tcW w:type="dxa" w:w="2436"/>
            <w:shd w:fill="F3F8FE"/>
            <w:vAlign w:val="center"/>
          </w:tcPr>
          <w:p>
            <w:pPr>
              <w:pStyle w:val="BodyCustom"/>
            </w:pPr>
            <w:r>
              <w:t>空间范围</w:t>
            </w:r>
          </w:p>
        </w:tc>
        <w:tc>
          <w:tcPr>
            <w:tcW w:type="dxa" w:w="2436"/>
            <w:vAlign w:val="center"/>
          </w:tcPr>
          <w:p>
            <w:pPr>
              <w:pStyle w:val="BodyCustom"/>
            </w:pPr>
            <w:r>
              <w:t>西太平洋 0-60°N, 100-180°E</w:t>
            </w:r>
          </w:p>
        </w:tc>
        <w:tc>
          <w:tcPr>
            <w:tcW w:type="dxa" w:w="2436"/>
            <w:vAlign w:val="center"/>
          </w:tcPr>
          <w:p>
            <w:pPr>
              <w:pStyle w:val="BodyCustom"/>
            </w:pPr>
            <w:r>
              <w:t>大尺度海盆区域</w:t>
            </w:r>
          </w:p>
        </w:tc>
        <w:tc>
          <w:tcPr>
            <w:tcW w:type="dxa" w:w="2436"/>
            <w:vAlign w:val="center"/>
          </w:tcPr>
          <w:p>
            <w:pPr>
              <w:pStyle w:val="BodyCustom"/>
            </w:pPr>
            <w:r>
              <w:t>采用整域网格建模，必要时可切块训练</w:t>
            </w:r>
          </w:p>
        </w:tc>
      </w:tr>
      <w:tr>
        <w:tc>
          <w:tcPr>
            <w:tcW w:type="dxa" w:w="2436"/>
            <w:shd w:fill="F3F8FE"/>
            <w:vAlign w:val="center"/>
          </w:tcPr>
          <w:p>
            <w:pPr>
              <w:pStyle w:val="BodyCustom"/>
            </w:pPr>
            <w:r>
              <w:t>时间分辨率</w:t>
            </w:r>
          </w:p>
        </w:tc>
        <w:tc>
          <w:tcPr>
            <w:tcW w:type="dxa" w:w="2436"/>
            <w:vAlign w:val="center"/>
          </w:tcPr>
          <w:p>
            <w:pPr>
              <w:pStyle w:val="BodyCustom"/>
            </w:pPr>
            <w:r>
              <w:t>3-hourly</w:t>
            </w:r>
          </w:p>
        </w:tc>
        <w:tc>
          <w:tcPr>
            <w:tcW w:type="dxa" w:w="2436"/>
            <w:vAlign w:val="center"/>
          </w:tcPr>
          <w:p>
            <w:pPr>
              <w:pStyle w:val="BodyCustom"/>
            </w:pPr>
            <w:r>
              <w:t>适合时序建模</w:t>
            </w:r>
          </w:p>
        </w:tc>
        <w:tc>
          <w:tcPr>
            <w:tcW w:type="dxa" w:w="2436"/>
            <w:vAlign w:val="center"/>
          </w:tcPr>
          <w:p>
            <w:pPr>
              <w:pStyle w:val="BodyCustom"/>
            </w:pPr>
            <w:r>
              <w:t>建议使用 4-8 个历史步长</w:t>
            </w:r>
          </w:p>
        </w:tc>
      </w:tr>
      <w:tr>
        <w:tc>
          <w:tcPr>
            <w:tcW w:type="dxa" w:w="2436"/>
            <w:shd w:fill="F3F8FE"/>
            <w:vAlign w:val="center"/>
          </w:tcPr>
          <w:p>
            <w:pPr>
              <w:pStyle w:val="BodyCustom"/>
            </w:pPr>
            <w:r>
              <w:t>风场</w:t>
            </w:r>
          </w:p>
        </w:tc>
        <w:tc>
          <w:tcPr>
            <w:tcW w:type="dxa" w:w="2436"/>
            <w:vAlign w:val="center"/>
          </w:tcPr>
          <w:p>
            <w:pPr>
              <w:pStyle w:val="BodyCustom"/>
            </w:pPr>
            <w:r>
              <w:t>U10, V10</w:t>
            </w:r>
          </w:p>
        </w:tc>
        <w:tc>
          <w:tcPr>
            <w:tcW w:type="dxa" w:w="2436"/>
            <w:vAlign w:val="center"/>
          </w:tcPr>
          <w:p>
            <w:pPr>
              <w:pStyle w:val="BodyCustom"/>
            </w:pPr>
            <w:r>
              <w:t>0.25°</w:t>
            </w:r>
          </w:p>
        </w:tc>
        <w:tc>
          <w:tcPr>
            <w:tcW w:type="dxa" w:w="2436"/>
            <w:vAlign w:val="center"/>
          </w:tcPr>
          <w:p>
            <w:pPr>
              <w:pStyle w:val="BodyCustom"/>
            </w:pPr>
            <w:r>
              <w:t>作为 wind branch 输入</w:t>
            </w:r>
          </w:p>
        </w:tc>
      </w:tr>
      <w:tr>
        <w:tc>
          <w:tcPr>
            <w:tcW w:type="dxa" w:w="2436"/>
            <w:shd w:fill="F3F8FE"/>
            <w:vAlign w:val="center"/>
          </w:tcPr>
          <w:p>
            <w:pPr>
              <w:pStyle w:val="BodyCustom"/>
            </w:pPr>
            <w:r>
              <w:t>浪场</w:t>
            </w:r>
          </w:p>
        </w:tc>
        <w:tc>
          <w:tcPr>
            <w:tcW w:type="dxa" w:w="2436"/>
            <w:vAlign w:val="center"/>
          </w:tcPr>
          <w:p>
            <w:pPr>
              <w:pStyle w:val="BodyCustom"/>
            </w:pPr>
            <w:r>
              <w:t>MWD, MWP, SWH</w:t>
            </w:r>
          </w:p>
        </w:tc>
        <w:tc>
          <w:tcPr>
            <w:tcW w:type="dxa" w:w="2436"/>
            <w:vAlign w:val="center"/>
          </w:tcPr>
          <w:p>
            <w:pPr>
              <w:pStyle w:val="BodyCustom"/>
            </w:pPr>
            <w:r>
              <w:t>0.5°</w:t>
            </w:r>
          </w:p>
        </w:tc>
        <w:tc>
          <w:tcPr>
            <w:tcW w:type="dxa" w:w="2436"/>
            <w:vAlign w:val="center"/>
          </w:tcPr>
          <w:p>
            <w:pPr>
              <w:pStyle w:val="BodyCustom"/>
            </w:pPr>
            <w:r>
              <w:t>插值到统一网格后作为 wave branch 输入</w:t>
            </w:r>
          </w:p>
        </w:tc>
      </w:tr>
      <w:tr>
        <w:tc>
          <w:tcPr>
            <w:tcW w:type="dxa" w:w="2436"/>
            <w:shd w:fill="F3F8FE"/>
            <w:vAlign w:val="center"/>
          </w:tcPr>
          <w:p>
            <w:pPr>
              <w:pStyle w:val="BodyCustom"/>
            </w:pPr>
            <w:r>
              <w:t>标签来源</w:t>
            </w:r>
          </w:p>
        </w:tc>
        <w:tc>
          <w:tcPr>
            <w:tcW w:type="dxa" w:w="2436"/>
            <w:vAlign w:val="center"/>
          </w:tcPr>
          <w:p>
            <w:pPr>
              <w:pStyle w:val="BodyCustom"/>
            </w:pPr>
            <w:r>
              <w:t>IBTrACS v04r01 轨迹</w:t>
            </w:r>
          </w:p>
        </w:tc>
        <w:tc>
          <w:tcPr>
            <w:tcW w:type="dxa" w:w="2436"/>
            <w:vAlign w:val="center"/>
          </w:tcPr>
          <w:p>
            <w:pPr>
              <w:pStyle w:val="BodyCustom"/>
            </w:pPr>
            <w:r>
              <w:t>可构造台风相关正样本</w:t>
            </w:r>
          </w:p>
        </w:tc>
        <w:tc>
          <w:tcPr>
            <w:tcW w:type="dxa" w:w="2436"/>
            <w:vAlign w:val="center"/>
          </w:tcPr>
          <w:p>
            <w:pPr>
              <w:pStyle w:val="BodyCustom"/>
            </w:pPr>
            <w:r>
              <w:t>生成网格级二分类标签</w:t>
            </w:r>
          </w:p>
        </w:tc>
      </w:tr>
    </w:tbl>
    <w:p>
      <w:pPr>
        <w:pStyle w:val="Heading2Custom"/>
      </w:pPr>
      <w:r>
        <w:rPr>
          <w:b w:val="0"/>
        </w:rPr>
        <w:t>2.2 标签的推荐定义</w:t>
      </w:r>
    </w:p>
    <w:p>
      <w:pPr>
        <w:pStyle w:val="BodyCustom"/>
      </w:pPr>
      <w:r>
        <w:rPr>
          <w:b w:val="0"/>
        </w:rPr>
        <w:t>建议把标签定义为：在目标时刻 t，若某网格点处于台风中心影响范围内，则标签 y=1，否则 y=0。这里的“影响范围”不要只理解为台风中心单点，而应理解为一个围绕轨迹中心展开的空间区域。否则正样本过于稀疏，模型难以学习稳定空间结构。</w:t>
      </w:r>
    </w:p>
    <w:p>
      <w:pPr>
        <w:pStyle w:val="BodyCustom"/>
      </w:pPr>
      <w:r>
        <w:rPr>
          <w:b w:val="0"/>
        </w:rPr>
        <w:t>推荐优先级如下：</w:t>
      </w:r>
    </w:p>
    <w:p>
      <w:pPr>
        <w:pStyle w:val="BodyCustom"/>
        <w:ind w:left="283" w:hanging="198"/>
      </w:pPr>
      <w:r>
        <w:rPr>
          <w:b/>
        </w:rPr>
        <w:t xml:space="preserve">• </w:t>
      </w:r>
      <w:r>
        <w:t>优先方案：如果“IBTrACS 轨迹标注负样本”配套数据中已经给出了逐网格正负样本，则直接使用官方或现成标注。</w:t>
      </w:r>
    </w:p>
    <w:p>
      <w:pPr>
        <w:pStyle w:val="BodyCustom"/>
        <w:ind w:left="283" w:hanging="198"/>
      </w:pPr>
      <w:r>
        <w:rPr>
          <w:b/>
        </w:rPr>
        <w:t xml:space="preserve">• </w:t>
      </w:r>
      <w:r>
        <w:t>备选方案：若只有轨迹点坐标，则将每个时刻的台风中心点映射到统一网格，并用半径 r 做空间膨胀（disk dilation）得到正样本区域。</w:t>
      </w:r>
    </w:p>
    <w:p>
      <w:pPr>
        <w:pStyle w:val="BodyCustom"/>
        <w:ind w:left="283" w:hanging="198"/>
      </w:pPr>
      <w:r>
        <w:rPr>
          <w:b/>
        </w:rPr>
        <w:t xml:space="preserve">• </w:t>
      </w:r>
      <w:r>
        <w:t>增强方案：若可以获取风圈半径、最大风速半径、七级风圈等信息，则使用动态半径替代固定半径，构造更真实的影响区域。</w:t>
      </w:r>
    </w:p>
    <w:p>
      <w:pPr>
        <w:pStyle w:val="Heading2Custom"/>
      </w:pPr>
      <w:r>
        <w:rPr>
          <w:b w:val="0"/>
        </w:rPr>
        <w:t>2.3 标签栅格化建议</w:t>
      </w:r>
    </w:p>
    <w:p>
      <w:pPr>
        <w:pStyle w:val="BodyCustom"/>
        <w:ind w:left="283" w:hanging="198"/>
      </w:pPr>
      <w:r>
        <w:rPr>
          <w:b/>
        </w:rPr>
        <w:t xml:space="preserve">• </w:t>
      </w:r>
      <w:r>
        <w:t>先将 IBTrACS 时间戳对齐到 3 小时时间步；若存在非整 3 小时记录，可选择最近邻匹配或线性插值到 3-hourly。</w:t>
      </w:r>
    </w:p>
    <w:p>
      <w:pPr>
        <w:pStyle w:val="BodyCustom"/>
        <w:ind w:left="283" w:hanging="198"/>
      </w:pPr>
      <w:r>
        <w:rPr>
          <w:b/>
        </w:rPr>
        <w:t xml:space="preserve">• </w:t>
      </w:r>
      <w:r>
        <w:t>将轨迹中心经纬度投影到统一网格索引 (i, j)。</w:t>
      </w:r>
    </w:p>
    <w:p>
      <w:pPr>
        <w:pStyle w:val="BodyCustom"/>
        <w:ind w:left="283" w:hanging="198"/>
      </w:pPr>
      <w:r>
        <w:rPr>
          <w:b/>
        </w:rPr>
        <w:t xml:space="preserve">• </w:t>
      </w:r>
      <w:r>
        <w:t>以中心网格为圆心，对半径 r 内的所有网格置 1；r 可以取固定格点半径，也可以基于物理距离（如 100-250 km）换算。</w:t>
      </w:r>
    </w:p>
    <w:p>
      <w:pPr>
        <w:pStyle w:val="BodyCustom"/>
        <w:ind w:left="283" w:hanging="198"/>
      </w:pPr>
      <w:r>
        <w:rPr>
          <w:b/>
        </w:rPr>
        <w:t xml:space="preserve">• </w:t>
      </w:r>
      <w:r>
        <w:t>为减轻边界硬切割问题，允许构造软标签：中心区域为 1，外围衰减到 0.6 / 0.3 / 0.1，用于提高训练稳定性。</w:t>
      </w:r>
    </w:p>
    <w:p>
      <w:pPr>
        <w:pStyle w:val="BodyCustom"/>
      </w:pPr>
      <w:r>
        <w:rPr>
          <w:b w:val="0"/>
        </w:rPr>
        <w:t>建议同时保留二值标签和软标签两个版本：二值标签用于最终评估，软标签用于训练试验。</w:t>
      </w:r>
    </w:p>
    <w:p>
      <w:pPr>
        <w:pStyle w:val="Heading1Custom"/>
      </w:pPr>
      <w:r>
        <w:rPr>
          <w:b w:val="0"/>
        </w:rPr>
        <w:t>3. 数据预处理设计</w:t>
      </w:r>
    </w:p>
    <w:p>
      <w:pPr>
        <w:pStyle w:val="Heading2Custom"/>
      </w:pPr>
      <w:r>
        <w:rPr>
          <w:b w:val="0"/>
        </w:rPr>
        <w:t>3.1 时空对齐</w:t>
      </w:r>
    </w:p>
    <w:p>
      <w:pPr>
        <w:pStyle w:val="BodyCustom"/>
        <w:ind w:left="283" w:hanging="198"/>
      </w:pPr>
      <w:r>
        <w:rPr>
          <w:b/>
        </w:rPr>
        <w:t xml:space="preserve">• </w:t>
      </w:r>
      <w:r>
        <w:t>统一时间轴：以 3-hourly 为标准主时间轴，所有变量都映射到该时间轴。</w:t>
      </w:r>
    </w:p>
    <w:p>
      <w:pPr>
        <w:pStyle w:val="BodyCustom"/>
        <w:ind w:left="283" w:hanging="198"/>
      </w:pPr>
      <w:r>
        <w:rPr>
          <w:b/>
        </w:rPr>
        <w:t xml:space="preserve">• </w:t>
      </w:r>
      <w:r>
        <w:t>统一空间分辨率：由于风场 0.25°、浪场 0.5°，建议统一到 0.25° 网格。波浪变量采用双线性插值或保守插值到 0.25°。</w:t>
      </w:r>
    </w:p>
    <w:p>
      <w:pPr>
        <w:pStyle w:val="BodyCustom"/>
        <w:ind w:left="283" w:hanging="198"/>
      </w:pPr>
      <w:r>
        <w:rPr>
          <w:b/>
        </w:rPr>
        <w:t xml:space="preserve">• </w:t>
      </w:r>
      <w:r>
        <w:t>统一经纬范围：固定为 0-60°N，100-180°E，并明确纬向、经向升序排列。</w:t>
      </w:r>
    </w:p>
    <w:p>
      <w:pPr>
        <w:pStyle w:val="BodyCustom"/>
        <w:ind w:left="283" w:hanging="198"/>
      </w:pPr>
      <w:r>
        <w:rPr>
          <w:b/>
        </w:rPr>
        <w:t xml:space="preserve">• </w:t>
      </w:r>
      <w:r>
        <w:t>统一变量命名和维度顺序：建议存成 [T, C, H, W]，其中 C 为变量通道。</w:t>
      </w:r>
    </w:p>
    <w:p>
      <w:pPr>
        <w:pStyle w:val="BodyCustom"/>
      </w:pPr>
      <w:r>
        <w:rPr>
          <w:b w:val="0"/>
        </w:rPr>
        <w:t>说明：统一到更细分辨率是为了让风浪分支最终能够在同一空间尺寸上融合。如果显存受限，也可统一降采样到 0.5°，但会损失风场细节。</w:t>
      </w:r>
    </w:p>
    <w:p>
      <w:pPr>
        <w:pStyle w:val="Heading2Custom"/>
      </w:pPr>
      <w:r>
        <w:rPr>
          <w:b w:val="0"/>
        </w:rPr>
        <w:t>3.2 变量预处理</w:t>
      </w:r>
    </w:p>
    <w:p>
      <w:pPr>
        <w:pStyle w:val="BodyCustom"/>
        <w:ind w:left="283" w:hanging="198"/>
      </w:pPr>
      <w:r>
        <w:rPr>
          <w:b/>
        </w:rPr>
        <w:t xml:space="preserve">• </w:t>
      </w:r>
      <w:r>
        <w:t>U10、V10：可直接标准化，也可额外派生风速模长 WS = sqrt(U10^2 + V10^2)。</w:t>
      </w:r>
    </w:p>
    <w:p>
      <w:pPr>
        <w:pStyle w:val="BodyCustom"/>
        <w:ind w:left="283" w:hanging="198"/>
      </w:pPr>
      <w:r>
        <w:rPr>
          <w:b/>
        </w:rPr>
        <w:t xml:space="preserve">• </w:t>
      </w:r>
      <w:r>
        <w:t>MWD：方向变量具有周期性，不能直接线性标准化，建议转换为 sin(MWD) 与 cos(MWD) 两个通道。</w:t>
      </w:r>
    </w:p>
    <w:p>
      <w:pPr>
        <w:pStyle w:val="BodyCustom"/>
        <w:ind w:left="283" w:hanging="198"/>
      </w:pPr>
      <w:r>
        <w:rPr>
          <w:b/>
        </w:rPr>
        <w:t xml:space="preserve">• </w:t>
      </w:r>
      <w:r>
        <w:t>MWP、SWH：连续标量变量，可做 z-score 或 robust scaling。</w:t>
      </w:r>
    </w:p>
    <w:p>
      <w:pPr>
        <w:pStyle w:val="BodyCustom"/>
        <w:ind w:left="283" w:hanging="198"/>
      </w:pPr>
      <w:r>
        <w:rPr>
          <w:b/>
        </w:rPr>
        <w:t xml:space="preserve">• </w:t>
      </w:r>
      <w:r>
        <w:t>缺测值处理：先识别 NaN / fill value，再按时间维或空间邻域填补；若大面积缺失，建议掩膜并丢弃对应样本。</w:t>
      </w:r>
    </w:p>
    <w:p>
      <w:pPr>
        <w:pStyle w:val="Heading2Custom"/>
      </w:pPr>
      <w:r>
        <w:rPr>
          <w:b w:val="0"/>
        </w:rPr>
        <w:t>3.3 推荐输入通道设计</w:t>
      </w:r>
    </w:p>
    <w:tbl>
      <w:tblPr>
        <w:tblW w:type="auto" w:w="0"/>
        <w:jc w:val="center"/>
        <w:tblLook w:firstColumn="1" w:firstRow="1" w:lastColumn="0" w:lastRow="0" w:noHBand="0" w:noVBand="1" w:val="04A0"/>
        <w:tblBorders>
          <w:top w:val="single" w:sz="6" w:color="D9E2F3"/>
          <w:left w:val="single" w:sz="6" w:color="D9E2F3"/>
          <w:bottom w:val="single" w:sz="6" w:color="D9E2F3"/>
          <w:right w:val="single" w:sz="6" w:color="D9E2F3"/>
          <w:insideH w:val="single" w:sz="6" w:color="D9E2F3"/>
          <w:insideV w:val="single" w:sz="6" w:color="D9E2F3"/>
        </w:tblBorders>
      </w:tblPr>
      <w:tblGrid>
        <w:gridCol w:w="2436"/>
        <w:gridCol w:w="2436"/>
        <w:gridCol w:w="2436"/>
        <w:gridCol w:w="2436"/>
      </w:tblGrid>
      <w:tr>
        <w:tc>
          <w:tcPr>
            <w:tcW w:type="dxa" w:w="2436"/>
            <w:shd w:fill="D9EAF7"/>
            <w:vAlign w:val="center"/>
          </w:tcPr>
          <w:p>
            <w:pPr>
              <w:pStyle w:val="BodyCustom"/>
            </w:pPr>
            <w:r>
              <w:t>分支</w:t>
            </w:r>
          </w:p>
        </w:tc>
        <w:tc>
          <w:tcPr>
            <w:tcW w:type="dxa" w:w="2436"/>
            <w:shd w:fill="D9EAF7"/>
            <w:vAlign w:val="center"/>
          </w:tcPr>
          <w:p>
            <w:pPr>
              <w:pStyle w:val="BodyCustom"/>
            </w:pPr>
            <w:r>
              <w:t>基础输入</w:t>
            </w:r>
          </w:p>
        </w:tc>
        <w:tc>
          <w:tcPr>
            <w:tcW w:type="dxa" w:w="2436"/>
            <w:shd w:fill="D9EAF7"/>
            <w:vAlign w:val="center"/>
          </w:tcPr>
          <w:p>
            <w:pPr>
              <w:pStyle w:val="BodyCustom"/>
            </w:pPr>
            <w:r>
              <w:t>建议派生特征</w:t>
            </w:r>
          </w:p>
        </w:tc>
        <w:tc>
          <w:tcPr>
            <w:tcW w:type="dxa" w:w="2436"/>
            <w:shd w:fill="D9EAF7"/>
            <w:vAlign w:val="center"/>
          </w:tcPr>
          <w:p>
            <w:pPr>
              <w:pStyle w:val="BodyCustom"/>
            </w:pPr>
            <w:r>
              <w:t>最终建议</w:t>
            </w:r>
          </w:p>
        </w:tc>
      </w:tr>
      <w:tr>
        <w:tc>
          <w:tcPr>
            <w:tcW w:type="dxa" w:w="2436"/>
            <w:shd w:fill="F3F8FE"/>
            <w:vAlign w:val="center"/>
          </w:tcPr>
          <w:p>
            <w:pPr>
              <w:pStyle w:val="BodyCustom"/>
            </w:pPr>
            <w:r>
              <w:t>Wind branch</w:t>
            </w:r>
          </w:p>
        </w:tc>
        <w:tc>
          <w:tcPr>
            <w:tcW w:type="dxa" w:w="2436"/>
            <w:vAlign w:val="center"/>
          </w:tcPr>
          <w:p>
            <w:pPr>
              <w:pStyle w:val="BodyCustom"/>
            </w:pPr>
            <w:r>
              <w:t>U10, V10</w:t>
            </w:r>
          </w:p>
        </w:tc>
        <w:tc>
          <w:tcPr>
            <w:tcW w:type="dxa" w:w="2436"/>
            <w:vAlign w:val="center"/>
          </w:tcPr>
          <w:p>
            <w:pPr>
              <w:pStyle w:val="BodyCustom"/>
            </w:pPr>
            <w:r>
              <w:t>WS, 风向 sin/cos（可选）</w:t>
            </w:r>
          </w:p>
        </w:tc>
        <w:tc>
          <w:tcPr>
            <w:tcW w:type="dxa" w:w="2436"/>
            <w:vAlign w:val="center"/>
          </w:tcPr>
          <w:p>
            <w:pPr>
              <w:pStyle w:val="BodyCustom"/>
            </w:pPr>
            <w:r>
              <w:t>最少 2 通道，推荐 3 通道：U10, V10, WS</w:t>
            </w:r>
          </w:p>
        </w:tc>
      </w:tr>
      <w:tr>
        <w:tc>
          <w:tcPr>
            <w:tcW w:type="dxa" w:w="2436"/>
            <w:shd w:fill="F3F8FE"/>
            <w:vAlign w:val="center"/>
          </w:tcPr>
          <w:p>
            <w:pPr>
              <w:pStyle w:val="BodyCustom"/>
            </w:pPr>
            <w:r>
              <w:t>Wave branch</w:t>
            </w:r>
          </w:p>
        </w:tc>
        <w:tc>
          <w:tcPr>
            <w:tcW w:type="dxa" w:w="2436"/>
            <w:vAlign w:val="center"/>
          </w:tcPr>
          <w:p>
            <w:pPr>
              <w:pStyle w:val="BodyCustom"/>
            </w:pPr>
            <w:r>
              <w:t>MWD, MWP, SWH</w:t>
            </w:r>
          </w:p>
        </w:tc>
        <w:tc>
          <w:tcPr>
            <w:tcW w:type="dxa" w:w="2436"/>
            <w:vAlign w:val="center"/>
          </w:tcPr>
          <w:p>
            <w:pPr>
              <w:pStyle w:val="BodyCustom"/>
            </w:pPr>
            <w:r>
              <w:t>sin(MWD), cos(MWD)</w:t>
            </w:r>
          </w:p>
        </w:tc>
        <w:tc>
          <w:tcPr>
            <w:tcW w:type="dxa" w:w="2436"/>
            <w:vAlign w:val="center"/>
          </w:tcPr>
          <w:p>
            <w:pPr>
              <w:pStyle w:val="BodyCustom"/>
            </w:pPr>
            <w:r>
              <w:t>推荐 4 通道：sin(MWD), cos(MWD), MWP, SWH</w:t>
            </w:r>
          </w:p>
        </w:tc>
      </w:tr>
    </w:tbl>
    <w:p>
      <w:pPr>
        <w:pStyle w:val="BodyCustom"/>
      </w:pPr>
      <w:r>
        <w:rPr>
          <w:b w:val="0"/>
        </w:rPr>
        <w:t>因此，推荐模型实际输入不是原始 5 通道，而是 7 通道：wind=3，wave=4。这样能更自然地表达方向周期性与风速强度信息。</w:t>
      </w:r>
    </w:p>
    <w:p>
      <w:pPr>
        <w:pStyle w:val="Heading2Custom"/>
      </w:pPr>
      <w:r>
        <w:rPr>
          <w:b w:val="0"/>
        </w:rPr>
        <w:t>3.4 标准化策略</w:t>
      </w:r>
    </w:p>
    <w:p>
      <w:pPr>
        <w:pStyle w:val="BodyCustom"/>
        <w:ind w:left="283" w:hanging="198"/>
      </w:pPr>
      <w:r>
        <w:rPr>
          <w:b/>
        </w:rPr>
        <w:t xml:space="preserve">• </w:t>
      </w:r>
      <w:r>
        <w:t>只使用训练集统计量（mean / std 或 median / IQR）进行标准化，测试集和验证集严格复用。</w:t>
      </w:r>
    </w:p>
    <w:p>
      <w:pPr>
        <w:pStyle w:val="BodyCustom"/>
        <w:ind w:left="283" w:hanging="198"/>
      </w:pPr>
      <w:r>
        <w:rPr>
          <w:b/>
        </w:rPr>
        <w:t xml:space="preserve">• </w:t>
      </w:r>
      <w:r>
        <w:t>建议按“变量维度”做全域标准化，而不是每个样本单独归一化，以避免泄漏未来信息。</w:t>
      </w:r>
    </w:p>
    <w:p>
      <w:pPr>
        <w:pStyle w:val="BodyCustom"/>
        <w:ind w:left="283" w:hanging="198"/>
      </w:pPr>
      <w:r>
        <w:rPr>
          <w:b/>
        </w:rPr>
        <w:t xml:space="preserve">• </w:t>
      </w:r>
      <w:r>
        <w:t>若存在强季节性，可增加 month-of-year 或 day-of-year 编码作为辅助特征，但初版模型不强制。</w:t>
      </w:r>
    </w:p>
    <w:p>
      <w:pPr>
        <w:pStyle w:val="Heading2Custom"/>
      </w:pPr>
      <w:r>
        <w:rPr>
          <w:b w:val="0"/>
        </w:rPr>
        <w:t>3.5 样本构造</w:t>
      </w:r>
    </w:p>
    <w:p>
      <w:pPr>
        <w:pStyle w:val="BodyCustom"/>
      </w:pPr>
      <w:r>
        <w:rPr>
          <w:b w:val="0"/>
        </w:rPr>
        <w:t>建议采用滑动时间窗方式：输入 X = [t-L+1, ..., t] 的历史序列，输出 Y = t 或 t+Δt 的标签图。</w:t>
      </w:r>
    </w:p>
    <w:p>
      <w:pPr>
        <w:pStyle w:val="BodyCustom"/>
        <w:ind w:left="283" w:hanging="198"/>
      </w:pPr>
      <w:r>
        <w:rPr>
          <w:b/>
        </w:rPr>
        <w:t xml:space="preserve">• </w:t>
      </w:r>
      <w:r>
        <w:t>即时识别任务：使用历史 L 个时间步预测当前时刻标签 Y_t。</w:t>
      </w:r>
    </w:p>
    <w:p>
      <w:pPr>
        <w:pStyle w:val="BodyCustom"/>
        <w:ind w:left="283" w:hanging="198"/>
      </w:pPr>
      <w:r>
        <w:rPr>
          <w:b/>
        </w:rPr>
        <w:t xml:space="preserve">• </w:t>
      </w:r>
      <w:r>
        <w:t>短时预警任务：使用历史 L 个时间步预测未来 Δ 个时间步后的标签 Y_(t+Δ)。</w:t>
      </w:r>
    </w:p>
    <w:p>
      <w:pPr>
        <w:pStyle w:val="BodyCustom"/>
        <w:ind w:left="283" w:hanging="198"/>
      </w:pPr>
      <w:r>
        <w:rPr>
          <w:b/>
        </w:rPr>
        <w:t xml:space="preserve">• </w:t>
      </w:r>
      <w:r>
        <w:t>初版推荐：L = 4 或 8（即 12h 或 24h 历史），Δ = 0；先把当前识别任务做好。</w:t>
      </w:r>
    </w:p>
    <w:p>
      <w:pPr>
        <w:pStyle w:val="Heading1Custom"/>
      </w:pPr>
      <w:r>
        <w:rPr>
          <w:b w:val="0"/>
        </w:rPr>
        <w:t>4. 双分支 ConvLSTM-U-Net 模型设计</w:t>
      </w:r>
    </w:p>
    <w:p>
      <w:pPr>
        <w:pStyle w:val="Heading2Custom"/>
      </w:pPr>
      <w:r>
        <w:rPr>
          <w:b w:val="0"/>
        </w:rPr>
        <w:t>4.1 设计原则</w:t>
      </w:r>
    </w:p>
    <w:p>
      <w:pPr>
        <w:pStyle w:val="BodyCustom"/>
      </w:pPr>
      <w:r>
        <w:rPr>
          <w:b w:val="0"/>
        </w:rPr>
        <w:t>双分支结构的核心理由是：风场与浪场既高度相关，又具有不同分辨率、不同物理意义和不同统计特征。将两者分开编码，可减少特征干扰；在中高层融合，则可让模型学习“风驱浪”“浪反馈风场响应”的耦合模式。</w:t>
      </w:r>
    </w:p>
    <w:p>
      <w:pPr>
        <w:pStyle w:val="Heading2Custom"/>
      </w:pPr>
      <w:r>
        <w:rPr>
          <w:b w:val="0"/>
        </w:rPr>
        <w:t>4.2 推荐模型框架</w:t>
      </w:r>
    </w:p>
    <w:p>
      <w:pPr>
        <w:pStyle w:val="CodeLike"/>
      </w:pPr>
      <w:r>
        <w:t>输入：X_wind [B, T, Cw, H, W], X_wave [B, T, Cg, H, W]</w:t>
      </w:r>
    </w:p>
    <w:p>
      <w:pPr>
        <w:pStyle w:val="CodeLike"/>
      </w:pPr>
      <w:r>
        <w:t>Wind encoder：Conv blocks + ConvLSTM blocks -&gt; 多尺度特征 {Ew1, Ew2, Ew3}</w:t>
      </w:r>
    </w:p>
    <w:p>
      <w:pPr>
        <w:pStyle w:val="CodeLike"/>
      </w:pPr>
      <w:r>
        <w:t>Wave encoder：Conv blocks + ConvLSTM blocks -&gt; 多尺度特征 {Eg1, Eg2, Eg3}</w:t>
      </w:r>
    </w:p>
    <w:p>
      <w:pPr>
        <w:pStyle w:val="CodeLike"/>
      </w:pPr>
      <w:r>
        <w:t>Fusion：concat / gated fusion / attention fusion -&gt; {F1, F2, F3}</w:t>
      </w:r>
    </w:p>
    <w:p>
      <w:pPr>
        <w:pStyle w:val="CodeLike"/>
      </w:pPr>
      <w:r>
        <w:t>Decoder：U-Net 式逐层上采样 + skip connection</w:t>
      </w:r>
    </w:p>
    <w:p>
      <w:pPr>
        <w:pStyle w:val="CodeLike"/>
      </w:pPr>
      <w:r>
        <w:t>输出：Sigmoid probability map [B, 1, H, W]</w:t>
      </w:r>
    </w:p>
    <w:p>
      <w:pPr>
        <w:pStyle w:val="Heading2Custom"/>
      </w:pPr>
      <w:r>
        <w:rPr>
          <w:b w:val="0"/>
        </w:rPr>
        <w:t>4.3 具体模块建议</w:t>
      </w:r>
    </w:p>
    <w:p>
      <w:pPr>
        <w:pStyle w:val="BodyCustom"/>
        <w:ind w:left="283" w:hanging="198"/>
      </w:pPr>
      <w:r>
        <w:rPr>
          <w:b/>
        </w:rPr>
        <w:t xml:space="preserve">• </w:t>
      </w:r>
      <w:r>
        <w:t>每个分支先用 2D 卷积抽取单帧局部空间纹理，再用 ConvLSTM 在时间维聚合时序信息。</w:t>
      </w:r>
    </w:p>
    <w:p>
      <w:pPr>
        <w:pStyle w:val="BodyCustom"/>
        <w:ind w:left="283" w:hanging="198"/>
      </w:pPr>
      <w:r>
        <w:rPr>
          <w:b/>
        </w:rPr>
        <w:t xml:space="preserve">• </w:t>
      </w:r>
      <w:r>
        <w:t>编码端建议 3 层尺度：1x、1/2、1/4；这样既能看局地结构，又保留大尺度台风环流形态。</w:t>
      </w:r>
    </w:p>
    <w:p>
      <w:pPr>
        <w:pStyle w:val="BodyCustom"/>
        <w:ind w:left="283" w:hanging="198"/>
      </w:pPr>
      <w:r>
        <w:rPr>
          <w:b/>
        </w:rPr>
        <w:t xml:space="preserve">• </w:t>
      </w:r>
      <w:r>
        <w:t>融合端初版使用 concat + 1x1 conv 即可；后续可升级为注意力融合（attention fusion）或门控融合（gated fusion）。</w:t>
      </w:r>
    </w:p>
    <w:p>
      <w:pPr>
        <w:pStyle w:val="BodyCustom"/>
        <w:ind w:left="283" w:hanging="198"/>
      </w:pPr>
      <w:r>
        <w:rPr>
          <w:b/>
        </w:rPr>
        <w:t xml:space="preserve">• </w:t>
      </w:r>
      <w:r>
        <w:t>解码端建议保留 U-Net skip connection，以提高边界和局地异常区域识别能力。</w:t>
      </w:r>
    </w:p>
    <w:p>
      <w:pPr>
        <w:pStyle w:val="BodyCustom"/>
        <w:ind w:left="283" w:hanging="198"/>
      </w:pPr>
      <w:r>
        <w:rPr>
          <w:b/>
        </w:rPr>
        <w:t xml:space="preserve">• </w:t>
      </w:r>
      <w:r>
        <w:t>最终输出层使用 1x1 conv + sigmoid，输出逐网格正类概率。</w:t>
      </w:r>
    </w:p>
    <w:p>
      <w:pPr>
        <w:pStyle w:val="Heading2Custom"/>
      </w:pPr>
      <w:r>
        <w:rPr>
          <w:b w:val="0"/>
        </w:rPr>
        <w:t>4.4 推荐初始超参数</w:t>
      </w:r>
    </w:p>
    <w:tbl>
      <w:tblPr>
        <w:tblW w:type="auto" w:w="0"/>
        <w:jc w:val="center"/>
        <w:tblLook w:firstColumn="1" w:firstRow="1" w:lastColumn="0" w:lastRow="0" w:noHBand="0" w:noVBand="1" w:val="04A0"/>
        <w:tblBorders>
          <w:top w:val="single" w:sz="6" w:color="D9E2F3"/>
          <w:left w:val="single" w:sz="6" w:color="D9E2F3"/>
          <w:bottom w:val="single" w:sz="6" w:color="D9E2F3"/>
          <w:right w:val="single" w:sz="6" w:color="D9E2F3"/>
          <w:insideH w:val="single" w:sz="6" w:color="D9E2F3"/>
          <w:insideV w:val="single" w:sz="6" w:color="D9E2F3"/>
        </w:tblBorders>
      </w:tblPr>
      <w:tblGrid>
        <w:gridCol w:w="3249"/>
        <w:gridCol w:w="3249"/>
        <w:gridCol w:w="3249"/>
      </w:tblGrid>
      <w:tr>
        <w:tc>
          <w:tcPr>
            <w:tcW w:type="dxa" w:w="3249"/>
            <w:shd w:fill="D9EAF7"/>
            <w:vAlign w:val="center"/>
          </w:tcPr>
          <w:p>
            <w:pPr>
              <w:pStyle w:val="BodyCustom"/>
            </w:pPr>
            <w:r>
              <w:t>模块</w:t>
            </w:r>
          </w:p>
        </w:tc>
        <w:tc>
          <w:tcPr>
            <w:tcW w:type="dxa" w:w="3249"/>
            <w:shd w:fill="D9EAF7"/>
            <w:vAlign w:val="center"/>
          </w:tcPr>
          <w:p>
            <w:pPr>
              <w:pStyle w:val="BodyCustom"/>
            </w:pPr>
            <w:r>
              <w:t>建议配置</w:t>
            </w:r>
          </w:p>
        </w:tc>
        <w:tc>
          <w:tcPr>
            <w:tcW w:type="dxa" w:w="3249"/>
            <w:shd w:fill="D9EAF7"/>
            <w:vAlign w:val="center"/>
          </w:tcPr>
          <w:p>
            <w:pPr>
              <w:pStyle w:val="BodyCustom"/>
            </w:pPr>
            <w:r>
              <w:t>说明</w:t>
            </w:r>
          </w:p>
        </w:tc>
      </w:tr>
      <w:tr>
        <w:tc>
          <w:tcPr>
            <w:tcW w:type="dxa" w:w="3249"/>
            <w:shd w:fill="F3F8FE"/>
            <w:vAlign w:val="center"/>
          </w:tcPr>
          <w:p>
            <w:pPr>
              <w:pStyle w:val="BodyCustom"/>
            </w:pPr>
            <w:r>
              <w:t>时间窗长度 L</w:t>
            </w:r>
          </w:p>
        </w:tc>
        <w:tc>
          <w:tcPr>
            <w:tcW w:type="dxa" w:w="3249"/>
            <w:vAlign w:val="center"/>
          </w:tcPr>
          <w:p>
            <w:pPr>
              <w:pStyle w:val="BodyCustom"/>
            </w:pPr>
            <w:r>
              <w:t>4 或 8</w:t>
            </w:r>
          </w:p>
        </w:tc>
        <w:tc>
          <w:tcPr>
            <w:tcW w:type="dxa" w:w="3249"/>
            <w:vAlign w:val="center"/>
          </w:tcPr>
          <w:p>
            <w:pPr>
              <w:pStyle w:val="BodyCustom"/>
            </w:pPr>
            <w:r>
              <w:t>先做 12h / 24h 历史输入对比</w:t>
            </w:r>
          </w:p>
        </w:tc>
      </w:tr>
      <w:tr>
        <w:tc>
          <w:tcPr>
            <w:tcW w:type="dxa" w:w="3249"/>
            <w:shd w:fill="F3F8FE"/>
            <w:vAlign w:val="center"/>
          </w:tcPr>
          <w:p>
            <w:pPr>
              <w:pStyle w:val="BodyCustom"/>
            </w:pPr>
            <w:r>
              <w:t>编码层数</w:t>
            </w:r>
          </w:p>
        </w:tc>
        <w:tc>
          <w:tcPr>
            <w:tcW w:type="dxa" w:w="3249"/>
            <w:vAlign w:val="center"/>
          </w:tcPr>
          <w:p>
            <w:pPr>
              <w:pStyle w:val="BodyCustom"/>
            </w:pPr>
            <w:r>
              <w:t>3 层</w:t>
            </w:r>
          </w:p>
        </w:tc>
        <w:tc>
          <w:tcPr>
            <w:tcW w:type="dxa" w:w="3249"/>
            <w:vAlign w:val="center"/>
          </w:tcPr>
          <w:p>
            <w:pPr>
              <w:pStyle w:val="BodyCustom"/>
            </w:pPr>
            <w:r>
              <w:t>平衡感受野与显存</w:t>
            </w:r>
          </w:p>
        </w:tc>
      </w:tr>
      <w:tr>
        <w:tc>
          <w:tcPr>
            <w:tcW w:type="dxa" w:w="3249"/>
            <w:shd w:fill="F3F8FE"/>
            <w:vAlign w:val="center"/>
          </w:tcPr>
          <w:p>
            <w:pPr>
              <w:pStyle w:val="BodyCustom"/>
            </w:pPr>
            <w:r>
              <w:t>基础通道数</w:t>
            </w:r>
          </w:p>
        </w:tc>
        <w:tc>
          <w:tcPr>
            <w:tcW w:type="dxa" w:w="3249"/>
            <w:vAlign w:val="center"/>
          </w:tcPr>
          <w:p>
            <w:pPr>
              <w:pStyle w:val="BodyCustom"/>
            </w:pPr>
            <w:r>
              <w:t>32</w:t>
            </w:r>
          </w:p>
        </w:tc>
        <w:tc>
          <w:tcPr>
            <w:tcW w:type="dxa" w:w="3249"/>
            <w:vAlign w:val="center"/>
          </w:tcPr>
          <w:p>
            <w:pPr>
              <w:pStyle w:val="BodyCustom"/>
            </w:pPr>
            <w:r>
              <w:t>可扩展为 32-64-128</w:t>
            </w:r>
          </w:p>
        </w:tc>
      </w:tr>
      <w:tr>
        <w:tc>
          <w:tcPr>
            <w:tcW w:type="dxa" w:w="3249"/>
            <w:shd w:fill="F3F8FE"/>
            <w:vAlign w:val="center"/>
          </w:tcPr>
          <w:p>
            <w:pPr>
              <w:pStyle w:val="BodyCustom"/>
            </w:pPr>
            <w:r>
              <w:t>ConvLSTM kernel</w:t>
            </w:r>
          </w:p>
        </w:tc>
        <w:tc>
          <w:tcPr>
            <w:tcW w:type="dxa" w:w="3249"/>
            <w:vAlign w:val="center"/>
          </w:tcPr>
          <w:p>
            <w:pPr>
              <w:pStyle w:val="BodyCustom"/>
            </w:pPr>
            <w:r>
              <w:t>3x3</w:t>
            </w:r>
          </w:p>
        </w:tc>
        <w:tc>
          <w:tcPr>
            <w:tcW w:type="dxa" w:w="3249"/>
            <w:vAlign w:val="center"/>
          </w:tcPr>
          <w:p>
            <w:pPr>
              <w:pStyle w:val="BodyCustom"/>
            </w:pPr>
            <w:r>
              <w:t>保持局部空间平滑</w:t>
            </w:r>
          </w:p>
        </w:tc>
      </w:tr>
      <w:tr>
        <w:tc>
          <w:tcPr>
            <w:tcW w:type="dxa" w:w="3249"/>
            <w:shd w:fill="F3F8FE"/>
            <w:vAlign w:val="center"/>
          </w:tcPr>
          <w:p>
            <w:pPr>
              <w:pStyle w:val="BodyCustom"/>
            </w:pPr>
            <w:r>
              <w:t>融合方式</w:t>
            </w:r>
          </w:p>
        </w:tc>
        <w:tc>
          <w:tcPr>
            <w:tcW w:type="dxa" w:w="3249"/>
            <w:vAlign w:val="center"/>
          </w:tcPr>
          <w:p>
            <w:pPr>
              <w:pStyle w:val="BodyCustom"/>
            </w:pPr>
            <w:r>
              <w:t>concat + 1x1 conv</w:t>
            </w:r>
          </w:p>
        </w:tc>
        <w:tc>
          <w:tcPr>
            <w:tcW w:type="dxa" w:w="3249"/>
            <w:vAlign w:val="center"/>
          </w:tcPr>
          <w:p>
            <w:pPr>
              <w:pStyle w:val="BodyCustom"/>
            </w:pPr>
            <w:r>
              <w:t>先做稳定 baseline</w:t>
            </w:r>
          </w:p>
        </w:tc>
      </w:tr>
      <w:tr>
        <w:tc>
          <w:tcPr>
            <w:tcW w:type="dxa" w:w="3249"/>
            <w:shd w:fill="F3F8FE"/>
            <w:vAlign w:val="center"/>
          </w:tcPr>
          <w:p>
            <w:pPr>
              <w:pStyle w:val="BodyCustom"/>
            </w:pPr>
            <w:r>
              <w:t>输出</w:t>
            </w:r>
          </w:p>
        </w:tc>
        <w:tc>
          <w:tcPr>
            <w:tcW w:type="dxa" w:w="3249"/>
            <w:vAlign w:val="center"/>
          </w:tcPr>
          <w:p>
            <w:pPr>
              <w:pStyle w:val="BodyCustom"/>
            </w:pPr>
            <w:r>
              <w:t>1-channel sigmoid</w:t>
            </w:r>
          </w:p>
        </w:tc>
        <w:tc>
          <w:tcPr>
            <w:tcW w:type="dxa" w:w="3249"/>
            <w:vAlign w:val="center"/>
          </w:tcPr>
          <w:p>
            <w:pPr>
              <w:pStyle w:val="BodyCustom"/>
            </w:pPr>
            <w:r>
              <w:t>逐像素二分类</w:t>
            </w:r>
          </w:p>
        </w:tc>
      </w:tr>
    </w:tbl>
    <w:p>
      <w:pPr>
        <w:pStyle w:val="Heading2Custom"/>
      </w:pPr>
      <w:r>
        <w:rPr>
          <w:b w:val="0"/>
        </w:rPr>
        <w:t>4.5 推荐张量接口</w:t>
      </w:r>
    </w:p>
    <w:p>
      <w:pPr>
        <w:pStyle w:val="CodeLike"/>
      </w:pPr>
      <w:r>
        <w:t>x_wind.shape = [B, T, 3, H, W]</w:t>
      </w:r>
    </w:p>
    <w:p>
      <w:pPr>
        <w:pStyle w:val="CodeLike"/>
      </w:pPr>
      <w:r>
        <w:t>x_wave.shape = [B, T, 4, H, W]</w:t>
      </w:r>
    </w:p>
    <w:p>
      <w:pPr>
        <w:pStyle w:val="CodeLike"/>
      </w:pPr>
      <w:r>
        <w:t>y.shape      = [B, 1, H, W]</w:t>
      </w:r>
    </w:p>
    <w:p>
      <w:pPr>
        <w:pStyle w:val="CodeLike"/>
      </w:pPr>
      <w:r>
        <w:t>pred.shape   = [B, 1, H, W]</w:t>
      </w:r>
    </w:p>
    <w:p>
      <w:pPr>
        <w:pStyle w:val="BodyCustom"/>
      </w:pPr>
      <w:r>
        <w:rPr>
          <w:b w:val="0"/>
        </w:rPr>
        <w:t>Codex 在实现时应确保 wind / wave 两个分支的输入通道数可配置，以便后续增删特征。</w:t>
      </w:r>
    </w:p>
    <w:p>
      <w:pPr>
        <w:pStyle w:val="Heading1Custom"/>
      </w:pPr>
      <w:r>
        <w:rPr>
          <w:b w:val="0"/>
        </w:rPr>
        <w:t>5. 训练策略与损失函数</w:t>
      </w:r>
    </w:p>
    <w:p>
      <w:pPr>
        <w:pStyle w:val="Heading2Custom"/>
      </w:pPr>
      <w:r>
        <w:rPr>
          <w:b w:val="0"/>
        </w:rPr>
        <w:t>5.1 类别不平衡问题</w:t>
      </w:r>
    </w:p>
    <w:p>
      <w:pPr>
        <w:pStyle w:val="BodyCustom"/>
      </w:pPr>
      <w:r>
        <w:rPr>
          <w:b w:val="0"/>
        </w:rPr>
        <w:t>由于西太平洋整域绝大多数网格和时刻都不是台风影响区，正负样本极不平衡，因此不能只使用普通 BCE。建议至少准备三种损失配置，并在测试集上比较：</w:t>
      </w:r>
    </w:p>
    <w:p>
      <w:pPr>
        <w:pStyle w:val="BodyCustom"/>
        <w:ind w:left="283" w:hanging="198"/>
      </w:pPr>
      <w:r>
        <w:rPr>
          <w:b/>
        </w:rPr>
        <w:t xml:space="preserve">• </w:t>
      </w:r>
      <w:r>
        <w:t>Weighted BCE：提高正样本权重，作为最稳定的 baseline。</w:t>
      </w:r>
    </w:p>
    <w:p>
      <w:pPr>
        <w:pStyle w:val="BodyCustom"/>
        <w:ind w:left="283" w:hanging="198"/>
      </w:pPr>
      <w:r>
        <w:rPr>
          <w:b/>
        </w:rPr>
        <w:t xml:space="preserve">• </w:t>
      </w:r>
      <w:r>
        <w:t>Focal Loss：降低大量易分类负样本的影响，聚焦困难样本。</w:t>
      </w:r>
    </w:p>
    <w:p>
      <w:pPr>
        <w:pStyle w:val="BodyCustom"/>
        <w:ind w:left="283" w:hanging="198"/>
      </w:pPr>
      <w:r>
        <w:rPr>
          <w:b/>
        </w:rPr>
        <w:t xml:space="preserve">• </w:t>
      </w:r>
      <w:r>
        <w:t>BCE + Dice：兼顾像素级分类与区域重叠，适合稀疏目标分割。</w:t>
      </w:r>
    </w:p>
    <w:p>
      <w:pPr>
        <w:pStyle w:val="Heading2Custom"/>
      </w:pPr>
      <w:r>
        <w:rPr>
          <w:b w:val="0"/>
        </w:rPr>
        <w:t>5.2 推荐训练配置</w:t>
      </w:r>
    </w:p>
    <w:p>
      <w:pPr>
        <w:pStyle w:val="BodyCustom"/>
        <w:ind w:left="283" w:hanging="198"/>
      </w:pPr>
      <w:r>
        <w:rPr>
          <w:b/>
        </w:rPr>
        <w:t xml:space="preserve">• </w:t>
      </w:r>
      <w:r>
        <w:t>优化器：AdamW。</w:t>
      </w:r>
    </w:p>
    <w:p>
      <w:pPr>
        <w:pStyle w:val="BodyCustom"/>
        <w:ind w:left="283" w:hanging="198"/>
      </w:pPr>
      <w:r>
        <w:rPr>
          <w:b/>
        </w:rPr>
        <w:t xml:space="preserve">• </w:t>
      </w:r>
      <w:r>
        <w:t>初始学习率：1e-3 或 3e-4。</w:t>
      </w:r>
    </w:p>
    <w:p>
      <w:pPr>
        <w:pStyle w:val="BodyCustom"/>
        <w:ind w:left="283" w:hanging="198"/>
      </w:pPr>
      <w:r>
        <w:rPr>
          <w:b/>
        </w:rPr>
        <w:t xml:space="preserve">• </w:t>
      </w:r>
      <w:r>
        <w:t>学习率调度：CosineAnnealing 或 ReduceLROnPlateau。</w:t>
      </w:r>
    </w:p>
    <w:p>
      <w:pPr>
        <w:pStyle w:val="BodyCustom"/>
        <w:ind w:left="283" w:hanging="198"/>
      </w:pPr>
      <w:r>
        <w:rPr>
          <w:b/>
        </w:rPr>
        <w:t xml:space="preserve">• </w:t>
      </w:r>
      <w:r>
        <w:t>批大小：根据显存调整，优先保证输入空间尺寸和时间窗完整。</w:t>
      </w:r>
    </w:p>
    <w:p>
      <w:pPr>
        <w:pStyle w:val="BodyCustom"/>
        <w:ind w:left="283" w:hanging="198"/>
      </w:pPr>
      <w:r>
        <w:rPr>
          <w:b/>
        </w:rPr>
        <w:t xml:space="preserve">• </w:t>
      </w:r>
      <w:r>
        <w:t>训练轮数：50-100 epoch，配合 early stopping。</w:t>
      </w:r>
    </w:p>
    <w:p>
      <w:pPr>
        <w:pStyle w:val="BodyCustom"/>
        <w:ind w:left="283" w:hanging="198"/>
      </w:pPr>
      <w:r>
        <w:rPr>
          <w:b/>
        </w:rPr>
        <w:t xml:space="preserve">• </w:t>
      </w:r>
      <w:r>
        <w:t>模型选择：以验证集 PR-AUC、F1 或 CSI 最优为准，而不只看 loss。</w:t>
      </w:r>
    </w:p>
    <w:p>
      <w:pPr>
        <w:pStyle w:val="Heading2Custom"/>
      </w:pPr>
      <w:r>
        <w:rPr>
          <w:b w:val="0"/>
        </w:rPr>
        <w:t>5.3 数据采样策略</w:t>
      </w:r>
    </w:p>
    <w:p>
      <w:pPr>
        <w:pStyle w:val="BodyCustom"/>
        <w:ind w:left="283" w:hanging="198"/>
      </w:pPr>
      <w:r>
        <w:rPr>
          <w:b/>
        </w:rPr>
        <w:t xml:space="preserve">• </w:t>
      </w:r>
      <w:r>
        <w:t>正负样本混合采样：增加含台风时段样本在 mini-batch 中的占比。</w:t>
      </w:r>
    </w:p>
    <w:p>
      <w:pPr>
        <w:pStyle w:val="BodyCustom"/>
        <w:ind w:left="283" w:hanging="198"/>
      </w:pPr>
      <w:r>
        <w:rPr>
          <w:b/>
        </w:rPr>
        <w:t xml:space="preserve">• </w:t>
      </w:r>
      <w:r>
        <w:t>时段均衡：避免模型只学到某些月份或某些年份的气候背景。</w:t>
      </w:r>
    </w:p>
    <w:p>
      <w:pPr>
        <w:pStyle w:val="BodyCustom"/>
        <w:ind w:left="283" w:hanging="198"/>
      </w:pPr>
      <w:r>
        <w:rPr>
          <w:b/>
        </w:rPr>
        <w:t xml:space="preserve">• </w:t>
      </w:r>
      <w:r>
        <w:t>空间裁块训练（可选）：若整域训练显存不足，可围绕活动区域切 patch 训练，再整图推理。</w:t>
      </w:r>
    </w:p>
    <w:p>
      <w:pPr>
        <w:pStyle w:val="Heading1Custom"/>
      </w:pPr>
      <w:r>
        <w:rPr>
          <w:b w:val="0"/>
        </w:rPr>
        <w:t>6. 模型性能检测与评估体系</w:t>
      </w:r>
    </w:p>
    <w:p>
      <w:pPr>
        <w:pStyle w:val="Heading2Custom"/>
      </w:pPr>
      <w:r>
        <w:rPr>
          <w:b w:val="0"/>
        </w:rPr>
        <w:t>6.1 不建议只看 Accuracy</w:t>
      </w:r>
    </w:p>
    <w:p>
      <w:pPr>
        <w:pStyle w:val="BodyCustom"/>
      </w:pPr>
      <w:r>
        <w:rPr>
          <w:b w:val="0"/>
        </w:rPr>
        <w:t>本任务中负样本占绝大多数，Accuracy 很容易虚高，因此应建立多层次评估体系：像素级、区域级、事件级。</w:t>
      </w:r>
    </w:p>
    <w:p>
      <w:pPr>
        <w:pStyle w:val="Heading2Custom"/>
      </w:pPr>
      <w:r>
        <w:rPr>
          <w:b w:val="0"/>
        </w:rPr>
        <w:t>6.2 像素级指标</w:t>
      </w:r>
    </w:p>
    <w:p>
      <w:pPr>
        <w:pStyle w:val="BodyCustom"/>
        <w:ind w:left="283" w:hanging="198"/>
      </w:pPr>
      <w:r>
        <w:rPr>
          <w:b/>
        </w:rPr>
        <w:t xml:space="preserve">• </w:t>
      </w:r>
      <w:r>
        <w:t>Precision、Recall、F1-score。</w:t>
      </w:r>
    </w:p>
    <w:p>
      <w:pPr>
        <w:pStyle w:val="BodyCustom"/>
        <w:ind w:left="283" w:hanging="198"/>
      </w:pPr>
      <w:r>
        <w:rPr>
          <w:b/>
        </w:rPr>
        <w:t xml:space="preserve">• </w:t>
      </w:r>
      <w:r>
        <w:t>ROC-AUC、PR-AUC（推荐重点看 PR-AUC）。</w:t>
      </w:r>
    </w:p>
    <w:p>
      <w:pPr>
        <w:pStyle w:val="BodyCustom"/>
        <w:ind w:left="283" w:hanging="198"/>
      </w:pPr>
      <w:r>
        <w:rPr>
          <w:b/>
        </w:rPr>
        <w:t xml:space="preserve">• </w:t>
      </w:r>
      <w:r>
        <w:t>IoU / Dice。</w:t>
      </w:r>
    </w:p>
    <w:p>
      <w:pPr>
        <w:pStyle w:val="BodyCustom"/>
        <w:ind w:left="283" w:hanging="198"/>
      </w:pPr>
      <w:r>
        <w:rPr>
          <w:b/>
        </w:rPr>
        <w:t xml:space="preserve">• </w:t>
      </w:r>
      <w:r>
        <w:t>Brier Score（若关心概率校准）。</w:t>
      </w:r>
    </w:p>
    <w:p>
      <w:pPr>
        <w:pStyle w:val="Heading2Custom"/>
      </w:pPr>
      <w:r>
        <w:rPr>
          <w:b w:val="0"/>
        </w:rPr>
        <w:t>6.3 区域级 / 目标级指标</w:t>
      </w:r>
    </w:p>
    <w:p>
      <w:pPr>
        <w:pStyle w:val="BodyCustom"/>
        <w:ind w:left="283" w:hanging="198"/>
      </w:pPr>
      <w:r>
        <w:rPr>
          <w:b/>
        </w:rPr>
        <w:t xml:space="preserve">• </w:t>
      </w:r>
      <w:r>
        <w:t>连通域检测后，比较预测区域与真实标签区域的重叠度。</w:t>
      </w:r>
    </w:p>
    <w:p>
      <w:pPr>
        <w:pStyle w:val="BodyCustom"/>
        <w:ind w:left="283" w:hanging="198"/>
      </w:pPr>
      <w:r>
        <w:rPr>
          <w:b/>
        </w:rPr>
        <w:t xml:space="preserve">• </w:t>
      </w:r>
      <w:r>
        <w:t>统计是否成功检出每个台风影响区（hit / miss / false alarm）。</w:t>
      </w:r>
    </w:p>
    <w:p>
      <w:pPr>
        <w:pStyle w:val="BodyCustom"/>
        <w:ind w:left="283" w:hanging="198"/>
      </w:pPr>
      <w:r>
        <w:rPr>
          <w:b/>
        </w:rPr>
        <w:t xml:space="preserve">• </w:t>
      </w:r>
      <w:r>
        <w:t>可计算 CSI（Critical Success Index）、POD（Probability of Detection）、FAR（False Alarm Ratio）。</w:t>
      </w:r>
    </w:p>
    <w:p>
      <w:pPr>
        <w:pStyle w:val="Heading2Custom"/>
      </w:pPr>
      <w:r>
        <w:rPr>
          <w:b w:val="0"/>
        </w:rPr>
        <w:t>6.4 时间级 / 事件级指标</w:t>
      </w:r>
    </w:p>
    <w:p>
      <w:pPr>
        <w:pStyle w:val="BodyCustom"/>
        <w:ind w:left="283" w:hanging="198"/>
      </w:pPr>
      <w:r>
        <w:rPr>
          <w:b/>
        </w:rPr>
        <w:t xml:space="preserve">• </w:t>
      </w:r>
      <w:r>
        <w:t>按单个台风事件统计检出率：某个事件在持续期间内是否被模型稳定捕捉。</w:t>
      </w:r>
    </w:p>
    <w:p>
      <w:pPr>
        <w:pStyle w:val="BodyCustom"/>
        <w:ind w:left="283" w:hanging="198"/>
      </w:pPr>
      <w:r>
        <w:rPr>
          <w:b/>
        </w:rPr>
        <w:t xml:space="preserve">• </w:t>
      </w:r>
      <w:r>
        <w:t>提前量评估：若做 t+Δ 预测，可统计提前检出时长。</w:t>
      </w:r>
    </w:p>
    <w:p>
      <w:pPr>
        <w:pStyle w:val="BodyCustom"/>
        <w:ind w:left="283" w:hanging="198"/>
      </w:pPr>
      <w:r>
        <w:rPr>
          <w:b/>
        </w:rPr>
        <w:t xml:space="preserve">• </w:t>
      </w:r>
      <w:r>
        <w:t>生命周期评估：比较生成概率图的持续时间与真实台风活动时间。</w:t>
      </w:r>
    </w:p>
    <w:p>
      <w:pPr>
        <w:pStyle w:val="Heading2Custom"/>
      </w:pPr>
      <w:r>
        <w:rPr>
          <w:b w:val="0"/>
        </w:rPr>
        <w:t>6.5 阈值选择</w:t>
      </w:r>
    </w:p>
    <w:p>
      <w:pPr>
        <w:pStyle w:val="BodyCustom"/>
      </w:pPr>
      <w:r>
        <w:rPr>
          <w:b w:val="0"/>
        </w:rPr>
        <w:t>输出是概率图，因此需要在测试集上选阈值。建议不要固定 0.5，而是在 0.1-0.9 范围内扫描阈值，寻找在 F1、CSI、POD-FAR 折中下最优的阈值。最终验证集只使用测试集确定的阈值，不再重新调参。</w:t>
      </w:r>
    </w:p>
    <w:p>
      <w:pPr>
        <w:pStyle w:val="Heading1Custom"/>
      </w:pPr>
      <w:r>
        <w:rPr>
          <w:b w:val="0"/>
        </w:rPr>
        <w:t>7. 推荐实验设计</w:t>
      </w:r>
    </w:p>
    <w:p>
      <w:pPr>
        <w:pStyle w:val="Heading2Custom"/>
      </w:pPr>
      <w:r>
        <w:rPr>
          <w:b w:val="0"/>
        </w:rPr>
        <w:t>7.1 基线实验</w:t>
      </w:r>
    </w:p>
    <w:p>
      <w:pPr>
        <w:pStyle w:val="BodyCustom"/>
        <w:ind w:left="283" w:hanging="198"/>
      </w:pPr>
      <w:r>
        <w:rPr>
          <w:b/>
        </w:rPr>
        <w:t xml:space="preserve">• </w:t>
      </w:r>
      <w:r>
        <w:t>Baseline-1：单分支 U-Net（仅使用静态拼接输入，不含 ConvLSTM）。</w:t>
      </w:r>
    </w:p>
    <w:p>
      <w:pPr>
        <w:pStyle w:val="BodyCustom"/>
        <w:ind w:left="283" w:hanging="198"/>
      </w:pPr>
      <w:r>
        <w:rPr>
          <w:b/>
        </w:rPr>
        <w:t xml:space="preserve">• </w:t>
      </w:r>
      <w:r>
        <w:t>Baseline-2：单分支 ConvLSTM-U-Net（直接把所有变量拼接后送入统一分支）。</w:t>
      </w:r>
    </w:p>
    <w:p>
      <w:pPr>
        <w:pStyle w:val="BodyCustom"/>
        <w:ind w:left="283" w:hanging="198"/>
      </w:pPr>
      <w:r>
        <w:rPr>
          <w:b/>
        </w:rPr>
        <w:t xml:space="preserve">• </w:t>
      </w:r>
      <w:r>
        <w:t>Main model：双分支 ConvLSTM-U-Net。</w:t>
      </w:r>
    </w:p>
    <w:p>
      <w:pPr>
        <w:pStyle w:val="Heading2Custom"/>
      </w:pPr>
      <w:r>
        <w:rPr>
          <w:b w:val="0"/>
        </w:rPr>
        <w:t>7.2 消融实验</w:t>
      </w:r>
    </w:p>
    <w:p>
      <w:pPr>
        <w:pStyle w:val="BodyCustom"/>
        <w:ind w:left="283" w:hanging="198"/>
      </w:pPr>
      <w:r>
        <w:rPr>
          <w:b/>
        </w:rPr>
        <w:t xml:space="preserve">• </w:t>
      </w:r>
      <w:r>
        <w:t>是否加入风速模长 WS。</w:t>
      </w:r>
    </w:p>
    <w:p>
      <w:pPr>
        <w:pStyle w:val="BodyCustom"/>
        <w:ind w:left="283" w:hanging="198"/>
      </w:pPr>
      <w:r>
        <w:rPr>
          <w:b/>
        </w:rPr>
        <w:t xml:space="preserve">• </w:t>
      </w:r>
      <w:r>
        <w:t>MWD 是否转 sin/cos，而不是直接使用角度值。</w:t>
      </w:r>
    </w:p>
    <w:p>
      <w:pPr>
        <w:pStyle w:val="BodyCustom"/>
        <w:ind w:left="283" w:hanging="198"/>
      </w:pPr>
      <w:r>
        <w:rPr>
          <w:b/>
        </w:rPr>
        <w:t xml:space="preserve">• </w:t>
      </w:r>
      <w:r>
        <w:t>不同时间窗长度 L（4、8、12）。</w:t>
      </w:r>
    </w:p>
    <w:p>
      <w:pPr>
        <w:pStyle w:val="BodyCustom"/>
        <w:ind w:left="283" w:hanging="198"/>
      </w:pPr>
      <w:r>
        <w:rPr>
          <w:b/>
        </w:rPr>
        <w:t xml:space="preserve">• </w:t>
      </w:r>
      <w:r>
        <w:t>不同标签半径 r。</w:t>
      </w:r>
    </w:p>
    <w:p>
      <w:pPr>
        <w:pStyle w:val="BodyCustom"/>
        <w:ind w:left="283" w:hanging="198"/>
      </w:pPr>
      <w:r>
        <w:rPr>
          <w:b/>
        </w:rPr>
        <w:t xml:space="preserve">• </w:t>
      </w:r>
      <w:r>
        <w:t>不同损失函数组合。</w:t>
      </w:r>
    </w:p>
    <w:p>
      <w:pPr>
        <w:pStyle w:val="BodyCustom"/>
        <w:ind w:left="283" w:hanging="198"/>
      </w:pPr>
      <w:r>
        <w:rPr>
          <w:b/>
        </w:rPr>
        <w:t xml:space="preserve">• </w:t>
      </w:r>
      <w:r>
        <w:t>不同融合策略（concat / gated / attention）。</w:t>
      </w:r>
    </w:p>
    <w:p>
      <w:pPr>
        <w:pStyle w:val="Heading2Custom"/>
      </w:pPr>
      <w:r>
        <w:rPr>
          <w:b w:val="0"/>
        </w:rPr>
        <w:t>7.3 外部验证建议</w:t>
      </w:r>
    </w:p>
    <w:p>
      <w:pPr>
        <w:pStyle w:val="BodyCustom"/>
      </w:pPr>
      <w:r>
        <w:rPr>
          <w:b w:val="0"/>
        </w:rPr>
        <w:t>你提到最后要“选取外部训练集来验证”。建议把这句话在工程实现上解释为“外部独立验证集（external validation set）”。若目前已有 2025 年数据，则可把 2025 作为独立验证；若未来还有其他来源数据，可进一步做跨数据源验证。关键原则是：模型调参只在训练集与测试集内完成，最终报告结果必须保留一个不参与调参的独立集合。</w:t>
      </w:r>
    </w:p>
    <w:p>
      <w:pPr>
        <w:pStyle w:val="Heading1Custom"/>
      </w:pPr>
      <w:r>
        <w:rPr>
          <w:b w:val="0"/>
        </w:rPr>
        <w:t>8. 给 Codex 的实现约束</w:t>
      </w:r>
    </w:p>
    <w:p>
      <w:pPr>
        <w:pStyle w:val="Heading2Custom"/>
      </w:pPr>
      <w:r>
        <w:rPr>
          <w:b w:val="0"/>
        </w:rPr>
        <w:t>8.1 目录结构建议</w:t>
      </w:r>
    </w:p>
    <w:p>
      <w:pPr>
        <w:pStyle w:val="CodeLike"/>
      </w:pPr>
      <w:r>
        <w:t>project/</w:t>
      </w:r>
    </w:p>
    <w:p>
      <w:pPr>
        <w:pStyle w:val="CodeLike"/>
      </w:pPr>
      <w:r>
        <w:t xml:space="preserve">  configs/</w:t>
      </w:r>
    </w:p>
    <w:p>
      <w:pPr>
        <w:pStyle w:val="CodeLike"/>
      </w:pPr>
      <w:r>
        <w:t xml:space="preserve">    default.yaml</w:t>
      </w:r>
    </w:p>
    <w:p>
      <w:pPr>
        <w:pStyle w:val="CodeLike"/>
      </w:pPr>
      <w:r>
        <w:t xml:space="preserve">  data_preprocess.py</w:t>
      </w:r>
    </w:p>
    <w:p>
      <w:pPr>
        <w:pStyle w:val="CodeLike"/>
      </w:pPr>
      <w:r>
        <w:t xml:space="preserve">  label_builder.py</w:t>
      </w:r>
    </w:p>
    <w:p>
      <w:pPr>
        <w:pStyle w:val="CodeLike"/>
      </w:pPr>
      <w:r>
        <w:t xml:space="preserve">  dataset.py</w:t>
      </w:r>
    </w:p>
    <w:p>
      <w:pPr>
        <w:pStyle w:val="CodeLike"/>
      </w:pPr>
      <w:r>
        <w:t xml:space="preserve">  model.py</w:t>
      </w:r>
    </w:p>
    <w:p>
      <w:pPr>
        <w:pStyle w:val="CodeLike"/>
      </w:pPr>
      <w:r>
        <w:t xml:space="preserve">  losses.py</w:t>
      </w:r>
    </w:p>
    <w:p>
      <w:pPr>
        <w:pStyle w:val="CodeLike"/>
      </w:pPr>
      <w:r>
        <w:t xml:space="preserve">  train.py</w:t>
      </w:r>
    </w:p>
    <w:p>
      <w:pPr>
        <w:pStyle w:val="CodeLike"/>
      </w:pPr>
      <w:r>
        <w:t xml:space="preserve">  predict.py</w:t>
      </w:r>
    </w:p>
    <w:p>
      <w:pPr>
        <w:pStyle w:val="CodeLike"/>
      </w:pPr>
      <w:r>
        <w:t xml:space="preserve">  evaluate.py</w:t>
      </w:r>
    </w:p>
    <w:p>
      <w:pPr>
        <w:pStyle w:val="CodeLike"/>
      </w:pPr>
      <w:r>
        <w:t xml:space="preserve">  utils.py</w:t>
      </w:r>
    </w:p>
    <w:p>
      <w:pPr>
        <w:pStyle w:val="CodeLike"/>
      </w:pPr>
      <w:r>
        <w:t xml:space="preserve">  outputs/</w:t>
      </w:r>
    </w:p>
    <w:p>
      <w:pPr>
        <w:pStyle w:val="Heading2Custom"/>
      </w:pPr>
      <w:r>
        <w:rPr>
          <w:b w:val="0"/>
        </w:rPr>
        <w:t>8.2 配置文件字段建议</w:t>
      </w:r>
    </w:p>
    <w:p>
      <w:pPr>
        <w:pStyle w:val="BodyCustom"/>
        <w:ind w:left="283" w:hanging="198"/>
      </w:pPr>
      <w:r>
        <w:rPr>
          <w:b/>
        </w:rPr>
        <w:t xml:space="preserve">• </w:t>
      </w:r>
      <w:r>
        <w:t>data.root_dir, data.cache_dir, data.grid_resolution, data.history_len, data.pred_offset</w:t>
      </w:r>
    </w:p>
    <w:p>
      <w:pPr>
        <w:pStyle w:val="BodyCustom"/>
        <w:ind w:left="283" w:hanging="198"/>
      </w:pPr>
      <w:r>
        <w:rPr>
          <w:b/>
        </w:rPr>
        <w:t xml:space="preserve">• </w:t>
      </w:r>
      <w:r>
        <w:t>features.use_wind_speed, features.use_mwd_sincos</w:t>
      </w:r>
    </w:p>
    <w:p>
      <w:pPr>
        <w:pStyle w:val="BodyCustom"/>
        <w:ind w:left="283" w:hanging="198"/>
      </w:pPr>
      <w:r>
        <w:rPr>
          <w:b/>
        </w:rPr>
        <w:t xml:space="preserve">• </w:t>
      </w:r>
      <w:r>
        <w:t>label.radius_km 或 label.radius_grid</w:t>
      </w:r>
    </w:p>
    <w:p>
      <w:pPr>
        <w:pStyle w:val="BodyCustom"/>
        <w:ind w:left="283" w:hanging="198"/>
      </w:pPr>
      <w:r>
        <w:rPr>
          <w:b/>
        </w:rPr>
        <w:t xml:space="preserve">• </w:t>
      </w:r>
      <w:r>
        <w:t>model.base_channels, model.depth, model.fusion_type</w:t>
      </w:r>
    </w:p>
    <w:p>
      <w:pPr>
        <w:pStyle w:val="BodyCustom"/>
        <w:ind w:left="283" w:hanging="198"/>
      </w:pPr>
      <w:r>
        <w:rPr>
          <w:b/>
        </w:rPr>
        <w:t xml:space="preserve">• </w:t>
      </w:r>
      <w:r>
        <w:t>train.batch_size, train.lr, train.epochs, train.loss_type, train.pos_weight</w:t>
      </w:r>
    </w:p>
    <w:p>
      <w:pPr>
        <w:pStyle w:val="BodyCustom"/>
        <w:ind w:left="283" w:hanging="198"/>
      </w:pPr>
      <w:r>
        <w:rPr>
          <w:b/>
        </w:rPr>
        <w:t xml:space="preserve">• </w:t>
      </w:r>
      <w:r>
        <w:t>eval.threshold, eval.min_area, eval.connectivity</w:t>
      </w:r>
    </w:p>
    <w:p>
      <w:pPr>
        <w:pStyle w:val="Heading2Custom"/>
      </w:pPr>
      <w:r>
        <w:rPr>
          <w:b w:val="0"/>
        </w:rPr>
        <w:t>8.3 必须输出的中间文件</w:t>
      </w:r>
    </w:p>
    <w:p>
      <w:pPr>
        <w:pStyle w:val="BodyCustom"/>
        <w:ind w:left="283" w:hanging="198"/>
      </w:pPr>
      <w:r>
        <w:rPr>
          <w:b/>
        </w:rPr>
        <w:t xml:space="preserve">• </w:t>
      </w:r>
      <w:r>
        <w:t>预处理后的统一栅格数据（建议 npy / zarr / netcdf cache）。</w:t>
      </w:r>
    </w:p>
    <w:p>
      <w:pPr>
        <w:pStyle w:val="BodyCustom"/>
        <w:ind w:left="283" w:hanging="198"/>
      </w:pPr>
      <w:r>
        <w:rPr>
          <w:b/>
        </w:rPr>
        <w:t xml:space="preserve">• </w:t>
      </w:r>
      <w:r>
        <w:t>逐时刻标签图。</w:t>
      </w:r>
    </w:p>
    <w:p>
      <w:pPr>
        <w:pStyle w:val="BodyCustom"/>
        <w:ind w:left="283" w:hanging="198"/>
      </w:pPr>
      <w:r>
        <w:rPr>
          <w:b/>
        </w:rPr>
        <w:t xml:space="preserve">• </w:t>
      </w:r>
      <w:r>
        <w:t>训练 / 测试 / 验证样本索引表。</w:t>
      </w:r>
    </w:p>
    <w:p>
      <w:pPr>
        <w:pStyle w:val="BodyCustom"/>
        <w:ind w:left="283" w:hanging="198"/>
      </w:pPr>
      <w:r>
        <w:rPr>
          <w:b/>
        </w:rPr>
        <w:t xml:space="preserve">• </w:t>
      </w:r>
      <w:r>
        <w:t>每个 epoch 的训练日志与验证指标。</w:t>
      </w:r>
    </w:p>
    <w:p>
      <w:pPr>
        <w:pStyle w:val="BodyCustom"/>
        <w:ind w:left="283" w:hanging="198"/>
      </w:pPr>
      <w:r>
        <w:rPr>
          <w:b/>
        </w:rPr>
        <w:t xml:space="preserve">• </w:t>
      </w:r>
      <w:r>
        <w:t>测试集概率图、阈值化图、事件后处理结果。</w:t>
      </w:r>
    </w:p>
    <w:p>
      <w:pPr>
        <w:pStyle w:val="Heading2Custom"/>
      </w:pPr>
      <w:r>
        <w:rPr>
          <w:b w:val="0"/>
        </w:rPr>
        <w:t>8.4 代码实现要求</w:t>
      </w:r>
    </w:p>
    <w:p>
      <w:pPr>
        <w:pStyle w:val="BodyCustom"/>
        <w:ind w:left="283" w:hanging="198"/>
      </w:pPr>
      <w:r>
        <w:rPr>
          <w:b/>
        </w:rPr>
        <w:t xml:space="preserve">• </w:t>
      </w:r>
      <w:r>
        <w:t>所有随机种子可控。</w:t>
      </w:r>
    </w:p>
    <w:p>
      <w:pPr>
        <w:pStyle w:val="BodyCustom"/>
        <w:ind w:left="283" w:hanging="198"/>
      </w:pPr>
      <w:r>
        <w:rPr>
          <w:b/>
        </w:rPr>
        <w:t xml:space="preserve">• </w:t>
      </w:r>
      <w:r>
        <w:t>训练、预测、评估脚本均支持命令行参数与 YAML 配置。</w:t>
      </w:r>
    </w:p>
    <w:p>
      <w:pPr>
        <w:pStyle w:val="BodyCustom"/>
        <w:ind w:left="283" w:hanging="198"/>
      </w:pPr>
      <w:r>
        <w:rPr>
          <w:b/>
        </w:rPr>
        <w:t xml:space="preserve">• </w:t>
      </w:r>
      <w:r>
        <w:t>保存 best checkpoint 和 last checkpoint。</w:t>
      </w:r>
    </w:p>
    <w:p>
      <w:pPr>
        <w:pStyle w:val="BodyCustom"/>
        <w:ind w:left="283" w:hanging="198"/>
      </w:pPr>
      <w:r>
        <w:rPr>
          <w:b/>
        </w:rPr>
        <w:t xml:space="preserve">• </w:t>
      </w:r>
      <w:r>
        <w:t>支持混合精度训练（AMP）和多 GPU 扩展接口（可选）。</w:t>
      </w:r>
    </w:p>
    <w:p>
      <w:pPr>
        <w:pStyle w:val="BodyCustom"/>
        <w:ind w:left="283" w:hanging="198"/>
      </w:pPr>
      <w:r>
        <w:rPr>
          <w:b/>
        </w:rPr>
        <w:t xml:space="preserve">• </w:t>
      </w:r>
      <w:r>
        <w:t>评估结果导出为 csv / json，并保存关键可视化图。</w:t>
      </w:r>
    </w:p>
    <w:p>
      <w:pPr>
        <w:pStyle w:val="Heading1Custom"/>
      </w:pPr>
      <w:r>
        <w:rPr>
          <w:b w:val="0"/>
        </w:rPr>
        <w:t>9. 推荐伪代码工作流</w:t>
      </w:r>
    </w:p>
    <w:p>
      <w:pPr>
        <w:pStyle w:val="CodeLike"/>
      </w:pPr>
      <w:r>
        <w:t>1) preprocess raw wind/wave data -&gt; aligned tensors</w:t>
      </w:r>
    </w:p>
    <w:p>
      <w:pPr>
        <w:pStyle w:val="CodeLike"/>
      </w:pPr>
      <w:r>
        <w:t>2) build labels from IBTrACS tracks -&gt; binary/soft masks</w:t>
      </w:r>
    </w:p>
    <w:p>
      <w:pPr>
        <w:pStyle w:val="CodeLike"/>
      </w:pPr>
      <w:r>
        <w:t>3) split years: train(2014-2023), test(2024), valid(2025)</w:t>
      </w:r>
    </w:p>
    <w:p>
      <w:pPr>
        <w:pStyle w:val="CodeLike"/>
      </w:pPr>
      <w:r>
        <w:t>4) build sliding-window dataset</w:t>
      </w:r>
    </w:p>
    <w:p>
      <w:pPr>
        <w:pStyle w:val="CodeLike"/>
      </w:pPr>
      <w:r>
        <w:t>5) train dual-branch ConvLSTM-U-Net</w:t>
      </w:r>
    </w:p>
    <w:p>
      <w:pPr>
        <w:pStyle w:val="CodeLike"/>
      </w:pPr>
      <w:r>
        <w:t>6) tune threshold/loss/radius on test set</w:t>
      </w:r>
    </w:p>
    <w:p>
      <w:pPr>
        <w:pStyle w:val="CodeLike"/>
      </w:pPr>
      <w:r>
        <w:t>7) run final evaluation on validation / external set</w:t>
      </w:r>
    </w:p>
    <w:p>
      <w:pPr>
        <w:pStyle w:val="CodeLike"/>
      </w:pPr>
      <w:r>
        <w:t>8) export probability maps and event-level reports</w:t>
      </w:r>
    </w:p>
    <w:p>
      <w:pPr>
        <w:pStyle w:val="Heading1Custom"/>
      </w:pPr>
      <w:r>
        <w:rPr>
          <w:b w:val="0"/>
        </w:rPr>
        <w:t>10. 风险点与应对策略</w:t>
      </w:r>
    </w:p>
    <w:tbl>
      <w:tblPr>
        <w:tblW w:type="auto" w:w="0"/>
        <w:jc w:val="center"/>
        <w:tblLook w:firstColumn="1" w:firstRow="1" w:lastColumn="0" w:lastRow="0" w:noHBand="0" w:noVBand="1" w:val="04A0"/>
        <w:tblBorders>
          <w:top w:val="single" w:sz="6" w:color="D9E2F3"/>
          <w:left w:val="single" w:sz="6" w:color="D9E2F3"/>
          <w:bottom w:val="single" w:sz="6" w:color="D9E2F3"/>
          <w:right w:val="single" w:sz="6" w:color="D9E2F3"/>
          <w:insideH w:val="single" w:sz="6" w:color="D9E2F3"/>
          <w:insideV w:val="single" w:sz="6" w:color="D9E2F3"/>
        </w:tblBorders>
      </w:tblPr>
      <w:tblGrid>
        <w:gridCol w:w="3249"/>
        <w:gridCol w:w="3249"/>
        <w:gridCol w:w="3249"/>
      </w:tblGrid>
      <w:tr>
        <w:tc>
          <w:tcPr>
            <w:tcW w:type="dxa" w:w="3249"/>
            <w:shd w:fill="D9EAF7"/>
            <w:vAlign w:val="center"/>
          </w:tcPr>
          <w:p>
            <w:pPr>
              <w:pStyle w:val="BodyCustom"/>
            </w:pPr>
            <w:r>
              <w:t>风险点</w:t>
            </w:r>
          </w:p>
        </w:tc>
        <w:tc>
          <w:tcPr>
            <w:tcW w:type="dxa" w:w="3249"/>
            <w:shd w:fill="D9EAF7"/>
            <w:vAlign w:val="center"/>
          </w:tcPr>
          <w:p>
            <w:pPr>
              <w:pStyle w:val="BodyCustom"/>
            </w:pPr>
            <w:r>
              <w:t>可能问题</w:t>
            </w:r>
          </w:p>
        </w:tc>
        <w:tc>
          <w:tcPr>
            <w:tcW w:type="dxa" w:w="3249"/>
            <w:shd w:fill="D9EAF7"/>
            <w:vAlign w:val="center"/>
          </w:tcPr>
          <w:p>
            <w:pPr>
              <w:pStyle w:val="BodyCustom"/>
            </w:pPr>
            <w:r>
              <w:t>应对策略</w:t>
            </w:r>
          </w:p>
        </w:tc>
      </w:tr>
      <w:tr>
        <w:tc>
          <w:tcPr>
            <w:tcW w:type="dxa" w:w="3249"/>
            <w:shd w:fill="F3F8FE"/>
            <w:vAlign w:val="center"/>
          </w:tcPr>
          <w:p>
            <w:pPr>
              <w:pStyle w:val="BodyCustom"/>
            </w:pPr>
            <w:r>
              <w:t>标签过稀疏</w:t>
            </w:r>
          </w:p>
        </w:tc>
        <w:tc>
          <w:tcPr>
            <w:tcW w:type="dxa" w:w="3249"/>
            <w:vAlign w:val="center"/>
          </w:tcPr>
          <w:p>
            <w:pPr>
              <w:pStyle w:val="BodyCustom"/>
            </w:pPr>
            <w:r>
              <w:t>模型只学会输出全 0</w:t>
            </w:r>
          </w:p>
        </w:tc>
        <w:tc>
          <w:tcPr>
            <w:tcW w:type="dxa" w:w="3249"/>
            <w:vAlign w:val="center"/>
          </w:tcPr>
          <w:p>
            <w:pPr>
              <w:pStyle w:val="BodyCustom"/>
            </w:pPr>
            <w:r>
              <w:t>扩大标签半径、加正类权重、使用 Focal 或 Dice</w:t>
            </w:r>
          </w:p>
        </w:tc>
      </w:tr>
      <w:tr>
        <w:tc>
          <w:tcPr>
            <w:tcW w:type="dxa" w:w="3249"/>
            <w:shd w:fill="F3F8FE"/>
            <w:vAlign w:val="center"/>
          </w:tcPr>
          <w:p>
            <w:pPr>
              <w:pStyle w:val="BodyCustom"/>
            </w:pPr>
            <w:r>
              <w:t>分辨率不一致</w:t>
            </w:r>
          </w:p>
        </w:tc>
        <w:tc>
          <w:tcPr>
            <w:tcW w:type="dxa" w:w="3249"/>
            <w:vAlign w:val="center"/>
          </w:tcPr>
          <w:p>
            <w:pPr>
              <w:pStyle w:val="BodyCustom"/>
            </w:pPr>
            <w:r>
              <w:t>风浪特征难融合</w:t>
            </w:r>
          </w:p>
        </w:tc>
        <w:tc>
          <w:tcPr>
            <w:tcW w:type="dxa" w:w="3249"/>
            <w:vAlign w:val="center"/>
          </w:tcPr>
          <w:p>
            <w:pPr>
              <w:pStyle w:val="BodyCustom"/>
            </w:pPr>
            <w:r>
              <w:t>统一网格并严格检查插值后坐标</w:t>
            </w:r>
          </w:p>
        </w:tc>
      </w:tr>
      <w:tr>
        <w:tc>
          <w:tcPr>
            <w:tcW w:type="dxa" w:w="3249"/>
            <w:shd w:fill="F3F8FE"/>
            <w:vAlign w:val="center"/>
          </w:tcPr>
          <w:p>
            <w:pPr>
              <w:pStyle w:val="BodyCustom"/>
            </w:pPr>
            <w:r>
              <w:t>MWD 处理错误</w:t>
            </w:r>
          </w:p>
        </w:tc>
        <w:tc>
          <w:tcPr>
            <w:tcW w:type="dxa" w:w="3249"/>
            <w:vAlign w:val="center"/>
          </w:tcPr>
          <w:p>
            <w:pPr>
              <w:pStyle w:val="BodyCustom"/>
            </w:pPr>
            <w:r>
              <w:t>方向变量出现人为断裂</w:t>
            </w:r>
          </w:p>
        </w:tc>
        <w:tc>
          <w:tcPr>
            <w:tcW w:type="dxa" w:w="3249"/>
            <w:vAlign w:val="center"/>
          </w:tcPr>
          <w:p>
            <w:pPr>
              <w:pStyle w:val="BodyCustom"/>
            </w:pPr>
            <w:r>
              <w:t>转为 sin/cos</w:t>
            </w:r>
          </w:p>
        </w:tc>
      </w:tr>
      <w:tr>
        <w:tc>
          <w:tcPr>
            <w:tcW w:type="dxa" w:w="3249"/>
            <w:shd w:fill="F3F8FE"/>
            <w:vAlign w:val="center"/>
          </w:tcPr>
          <w:p>
            <w:pPr>
              <w:pStyle w:val="BodyCustom"/>
            </w:pPr>
            <w:r>
              <w:t>显存不足</w:t>
            </w:r>
          </w:p>
        </w:tc>
        <w:tc>
          <w:tcPr>
            <w:tcW w:type="dxa" w:w="3249"/>
            <w:vAlign w:val="center"/>
          </w:tcPr>
          <w:p>
            <w:pPr>
              <w:pStyle w:val="BodyCustom"/>
            </w:pPr>
            <w:r>
              <w:t>整图训练困难</w:t>
            </w:r>
          </w:p>
        </w:tc>
        <w:tc>
          <w:tcPr>
            <w:tcW w:type="dxa" w:w="3249"/>
            <w:vAlign w:val="center"/>
          </w:tcPr>
          <w:p>
            <w:pPr>
              <w:pStyle w:val="BodyCustom"/>
            </w:pPr>
            <w:r>
              <w:t>降低 batch size、裁块训练、减少时间窗</w:t>
            </w:r>
          </w:p>
        </w:tc>
      </w:tr>
      <w:tr>
        <w:tc>
          <w:tcPr>
            <w:tcW w:type="dxa" w:w="3249"/>
            <w:shd w:fill="F3F8FE"/>
            <w:vAlign w:val="center"/>
          </w:tcPr>
          <w:p>
            <w:pPr>
              <w:pStyle w:val="BodyCustom"/>
            </w:pPr>
            <w:r>
              <w:t>阈值不稳</w:t>
            </w:r>
          </w:p>
        </w:tc>
        <w:tc>
          <w:tcPr>
            <w:tcW w:type="dxa" w:w="3249"/>
            <w:vAlign w:val="center"/>
          </w:tcPr>
          <w:p>
            <w:pPr>
              <w:pStyle w:val="BodyCustom"/>
            </w:pPr>
            <w:r>
              <w:t>不同年份表现波动</w:t>
            </w:r>
          </w:p>
        </w:tc>
        <w:tc>
          <w:tcPr>
            <w:tcW w:type="dxa" w:w="3249"/>
            <w:vAlign w:val="center"/>
          </w:tcPr>
          <w:p>
            <w:pPr>
              <w:pStyle w:val="BodyCustom"/>
            </w:pPr>
            <w:r>
              <w:t>用 PR-AUC 选模型，并在测试集做阈值扫描</w:t>
            </w:r>
          </w:p>
        </w:tc>
      </w:tr>
    </w:tbl>
    <w:p>
      <w:pPr>
        <w:pStyle w:val="Heading1Custom"/>
      </w:pPr>
      <w:r>
        <w:rPr>
          <w:b w:val="0"/>
        </w:rPr>
        <w:t>11. 最终建议</w:t>
      </w:r>
    </w:p>
    <w:p>
      <w:pPr>
        <w:pStyle w:val="BodyCustom"/>
      </w:pPr>
      <w:r>
        <w:rPr>
          <w:b w:val="0"/>
        </w:rPr>
        <w:t>对当前任务，最稳妥的工程路线是：先把它当作“台风相关风浪异常区域识别”问题来做，而不是一步到位做复杂路径预报；先搭建统一数据管线、可靠标签生成器、双分支 ConvLSTM-U-Net 基线和完整评估框架，再逐步加入更复杂的物理先验与事件级追踪模块。这样最适合交给 Codex 直接实现，也最有利于后续扩展。</w:t>
      </w:r>
    </w:p>
    <w:p>
      <w:pPr>
        <w:pStyle w:val="BodyCustom"/>
      </w:pPr>
      <w:r>
        <w:rPr>
          <w:b w:val="0"/>
        </w:rPr>
        <w:t>如果后续你还希望我继续细化，我最建议下一步补一份“给 Codex 的逐文件实现说明书”，把每个 Python 文件应该有哪些类、函数、输入输出接口，进一步拆到可编码级别。</w:t>
      </w:r>
    </w:p>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fldSimpl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Gray"/>
      <w:jc w:val="right"/>
    </w:pPr>
    <w:r>
      <w:t>双分支 ConvLSTM-U-Net 风浪异常识别方案文档</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basedOn w:val="Normal"/>
    <w:pPr>
      <w:spacing w:after="200"/>
    </w:pPr>
    <w:rPr>
      <w:rFonts w:ascii="Arial" w:hAnsi="Arial" w:eastAsia="Microsoft YaHei"/>
      <w:b/>
      <w:color w:val="1A4778"/>
      <w:sz w:val="44"/>
    </w:rPr>
  </w:style>
  <w:style w:type="paragraph" w:customStyle="1" w:styleId="SubTitleStyle">
    <w:name w:val="SubTitleStyle"/>
    <w:basedOn w:val="Normal"/>
    <w:pPr>
      <w:spacing w:after="120"/>
    </w:pPr>
    <w:rPr>
      <w:rFonts w:ascii="Arial" w:hAnsi="Arial" w:eastAsia="Microsoft YaHei"/>
      <w:color w:val="5A5A5A"/>
      <w:sz w:val="22"/>
    </w:rPr>
  </w:style>
  <w:style w:type="paragraph" w:customStyle="1" w:styleId="Heading1Custom">
    <w:name w:val="Heading1Custom"/>
    <w:basedOn w:val="Normal"/>
    <w:pPr>
      <w:spacing w:before="280" w:after="120"/>
    </w:pPr>
    <w:rPr>
      <w:rFonts w:ascii="Arial" w:hAnsi="Arial" w:eastAsia="Microsoft YaHei"/>
      <w:b/>
      <w:color w:val="1A4778"/>
      <w:sz w:val="30"/>
    </w:rPr>
  </w:style>
  <w:style w:type="paragraph" w:customStyle="1" w:styleId="Heading2Custom">
    <w:name w:val="Heading2Custom"/>
    <w:basedOn w:val="Normal"/>
    <w:pPr>
      <w:spacing w:before="200" w:after="80"/>
    </w:pPr>
    <w:rPr>
      <w:rFonts w:ascii="Arial" w:hAnsi="Arial" w:eastAsia="Microsoft YaHei"/>
      <w:b/>
      <w:color w:val="2E5482"/>
      <w:sz w:val="25"/>
    </w:rPr>
  </w:style>
  <w:style w:type="paragraph" w:customStyle="1" w:styleId="BodyCustom">
    <w:name w:val="BodyCustom"/>
    <w:basedOn w:val="Normal"/>
    <w:pPr>
      <w:spacing w:after="80" w:line="240" w:lineRule="auto"/>
    </w:pPr>
    <w:rPr>
      <w:rFonts w:ascii="Arial" w:hAnsi="Arial" w:eastAsia="Microsoft YaHei"/>
      <w:sz w:val="21"/>
    </w:rPr>
  </w:style>
  <w:style w:type="paragraph" w:customStyle="1" w:styleId="SmallGray">
    <w:name w:val="SmallGray"/>
    <w:basedOn w:val="Normal"/>
    <w:pPr>
      <w:spacing w:after="40"/>
    </w:pPr>
    <w:rPr>
      <w:rFonts w:ascii="Arial" w:hAnsi="Arial" w:eastAsia="Microsoft YaHei"/>
      <w:color w:val="646464"/>
      <w:sz w:val="18"/>
    </w:rPr>
  </w:style>
  <w:style w:type="paragraph" w:customStyle="1" w:styleId="CodeLike">
    <w:name w:val="CodeLike"/>
    <w:basedOn w:val="Normal"/>
    <w:pPr>
      <w:spacing w:after="60" w:line="252" w:lineRule="auto"/>
      <w:ind w:left="340"/>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