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MALLIKARJUN JADI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mallikarjunjadi9@gmail.com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+91-7892760970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_mbyfsxywhg5r-yudcug8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tqzu42zcrf4t-jytfetm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1ji3hn5sj_gqwwpz663z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Hugging Face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dibulm357skrwnxd-caqh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LeetCode</w:t>
        </w:r>
      </w:hyperlink>
    </w:p>
    <w:p>
      <w:pPr>
        <w:pBdr>
          <w:bottom w:val="single" w:color="444444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SUMMARY</w:t>
      </w:r>
    </w:p>
    <w:p>
      <w:p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Final-year CSE student targeting ML/AI engineering roles. Built a from-scratch PyTorch CNN (ResNet + Squeeze-and-Excitation) reaching 97.58% / 97.90% test accuracy on RGB / 13-band Sentinel-2 imagery; fine-tuned Qwen2.5-1.5B with LoRA and QLoRA, lifting ROUGE-L from 0.107 to 0.356; and tuned a gradient-boosted Kaggle regression ensemble (0.118 RMSE). Supported by DSA fundamentals: 250+ LeetCode problems, 1745+ contest rating.</w:t>
      </w:r>
    </w:p>
    <w:p>
      <w:pPr>
        <w:pBdr>
          <w:bottom w:val="single" w:color="444444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Java, JavaScript, C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Deep Learning, Computer Vision, CNNs, Residual Networks, Attention (Squeeze-and-Excitation), LLM Fine-Tuning (LoRA, QLoRA), Quantization, Model Evaluation, Hyperparameter Optimization, Ensemble Learning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/ Libraries: </w:t>
      </w:r>
      <w:r>
        <w:rPr>
          <w:rFonts w:ascii="Calibri" w:cs="Calibri" w:eastAsia="Calibri" w:hAnsi="Calibri"/>
          <w:sz w:val="20"/>
          <w:szCs w:val="20"/>
        </w:rPr>
        <w:t xml:space="preserve">PyTorch, Torchvision, Hugging Face Transformers, PEFT, TRL, bitsandbytes, scikit-learn, XGBoost, CatBoost, Optuna, Pandas, NumPy, Matplotlib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/ Deployment: </w:t>
      </w:r>
      <w:r>
        <w:rPr>
          <w:rFonts w:ascii="Calibri" w:cs="Calibri" w:eastAsia="Calibri" w:hAnsi="Calibri"/>
          <w:sz w:val="20"/>
          <w:szCs w:val="20"/>
        </w:rPr>
        <w:t xml:space="preserve">Hugging Face Hub, Streamlit, Gradio, Kaggle GPU, Git/GitHub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Full-Stack: </w:t>
      </w:r>
      <w:r>
        <w:rPr>
          <w:rFonts w:ascii="Calibri" w:cs="Calibri" w:eastAsia="Calibri" w:hAnsi="Calibri"/>
          <w:sz w:val="20"/>
          <w:szCs w:val="20"/>
        </w:rPr>
        <w:t xml:space="preserve">MongoDB, Express.js, Node.js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DSA: </w:t>
      </w:r>
      <w:r>
        <w:rPr>
          <w:rFonts w:ascii="Calibri" w:cs="Calibri" w:eastAsia="Calibri" w:hAnsi="Calibri"/>
          <w:sz w:val="20"/>
          <w:szCs w:val="20"/>
        </w:rPr>
        <w:t xml:space="preserve">250+ LeetCode problems solved, competitive programming</w:t>
      </w:r>
    </w:p>
    <w:p>
      <w:pPr>
        <w:pBdr>
          <w:bottom w:val="single" w:color="444444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SELECTED PROJECTS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EuroSAT Dual-Mode Land Cover Classifier</w:t>
      </w:r>
      <w:r>
        <w:rPr>
          <w:rFonts w:ascii="Calibri" w:cs="Calibri" w:eastAsia="Calibri" w:hAnsi="Calibri"/>
          <w:sz w:val="20"/>
          <w:szCs w:val="20"/>
        </w:rPr>
        <w:t xml:space="preserve">  |  Computer Vision  |  </w:t>
      </w:r>
      <w:hyperlink w:history="1" r:id="rIdcvgzyljyfgwsjnsnsixs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, </w:t>
      </w:r>
      <w:hyperlink w:history="1" r:id="rIdlozvc9np3lekpadx0-7j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/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SEResEuroNet, a ResNet-style CNN with Squeeze-and-Excitation attention built from scratch in PyTorch (no pretrained backbones), reaching 97.58% test accuracy on RGB and 97.90% on 13-band Sentinel-2 imagery across 10 land-cover classes.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distribution-shift-safe pipeline: one frozen normalization-constants file shared by training and inference, and one modality-agnostic model class (in_channels = 3 or 13); used early stopping and adaptive LR scheduling with best-checkpoint restore.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Deployed a dual-mode inference app on Streamlit with checkpoints hosted on Hugging Face Hub.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LoRA vs QLoRA Fine-Tuning of Qwen2.5-1.5B for Agricultural Q&amp;A</w:t>
      </w:r>
      <w:r>
        <w:rPr>
          <w:rFonts w:ascii="Calibri" w:cs="Calibri" w:eastAsia="Calibri" w:hAnsi="Calibri"/>
          <w:sz w:val="20"/>
          <w:szCs w:val="20"/>
        </w:rPr>
        <w:t xml:space="preserve">  |  LLM Fine-Tuning  |  </w:t>
      </w:r>
      <w:hyperlink w:history="1" r:id="rIddhlcdi1hkhx7rr8nik-z_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, </w:t>
      </w:r>
      <w:hyperlink w:history="1" r:id="rIdswmrlnpy2k0gp2oxipdm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LoRA</w:t>
        </w:r>
      </w:hyperlink>
      <w:r>
        <w:rPr>
          <w:rFonts w:ascii="Calibri" w:cs="Calibri" w:eastAsia="Calibri" w:hAnsi="Calibri"/>
          <w:sz w:val="20"/>
          <w:szCs w:val="20"/>
        </w:rPr>
        <w:t xml:space="preserve">, </w:t>
      </w:r>
      <w:hyperlink w:history="1" r:id="rIdtafx8dkwalv9_bvc7v44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QLoRA</w:t>
        </w:r>
      </w:hyperlink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/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Fine-tuned Qwen2.5-1.5B-Instruct with LoRA (BF16, r=16) and QLoRA (4-bit NF4, double quantization) using PEFT and TRL SFTTrainer on Kaggle GPUs; 4,000 training / 500 validation / 500 test agricultural Q&amp;A pairs with a leakage-safe split.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LoRA raised ROUGE-L from 0.107 (base) to 0.356 and BERTScore F1 from 0.848 to 0.905; QLoRA reached 0.219 / 0.878. Fine-tuning cut mean answer length from 94.7 to 24.2 words (reference answers: 23.6).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Found and fixed an evaluation bug (adapters sharing one model object contaminated Base/LoRA/QLoRA outputs) by rebuilding isolated-adapter evaluation with self-tests; documented factual-error failure cases and published both adapters on Hugging Face Hub.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House Prices: Advanced Regression (Kaggle)</w:t>
      </w:r>
      <w:r>
        <w:rPr>
          <w:rFonts w:ascii="Calibri" w:cs="Calibri" w:eastAsia="Calibri" w:hAnsi="Calibri"/>
          <w:sz w:val="20"/>
          <w:szCs w:val="20"/>
        </w:rPr>
        <w:t xml:space="preserve">  |  Classical ML  |  </w:t>
      </w:r>
      <w:hyperlink w:history="1" r:id="rIduqtw8lmjwbwur5uzasqh3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/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regression pipeline on 79-feature housing data with engineered features (house age, garage age, total area, bathrooms) and log1p skew correction.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Tuned CatBoost and XGBoost with Optuna, validated with 10-fold CV, and blended them in an 80/20 weighted ensemble: 0.11799 RMSE (log-scale) on the Kaggle public leaderboard.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Fixmate: Multi-Role Service Booking Portal</w:t>
      </w:r>
      <w:r>
        <w:rPr>
          <w:rFonts w:ascii="Calibri" w:cs="Calibri" w:eastAsia="Calibri" w:hAnsi="Calibri"/>
          <w:sz w:val="20"/>
          <w:szCs w:val="20"/>
        </w:rPr>
        <w:t xml:space="preserve">  |  Full-Stack  |  </w:t>
      </w:r>
      <w:hyperlink w:history="1" r:id="rIdzjrpwj6a8zwqsiyrukpc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/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MongoDB/Express/Node.js booking platform with 40+ service categories and admin, client, and worker dashboards; implemented all CRUD routes in vanilla JS with no third-party APIs.</w:t>
      </w:r>
    </w:p>
    <w:p>
      <w:pPr>
        <w:pBdr>
          <w:bottom w:val="single" w:color="444444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LEADERSHIP &amp; 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First-time team lead for Smart India Hackathon after two earlier hackathon attempts were not shortlisted; also competed in HackFusion 1.0 and 2.0, Xypheria, and SrishtiTech 2026 (36-hour).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LeetCode: 250+ problems, 1745+ contest rating (top 10.98%), 74-day max streak, 86.62% submission accuracy.</w:t>
      </w:r>
    </w:p>
    <w:p>
      <w:pPr>
        <w:pBdr>
          <w:bottom w:val="single" w:color="444444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B.E. in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, AGMR College of Engineering &amp; Technology, Hubli</w:t>
      </w:r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>2023 – 2027  |  CGPA 8.0/10 (till 6th sem)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PUC (Class 12), Science (PCMB)</w:t>
      </w:r>
      <w:r>
        <w:rPr>
          <w:rFonts w:ascii="Calibri" w:cs="Calibri" w:eastAsia="Calibri" w:hAnsi="Calibri"/>
          <w:sz w:val="20"/>
          <w:szCs w:val="20"/>
        </w:rPr>
        <w:t xml:space="preserve">, KSEEB, KLE's SCP PU College, Mahalingpur</w:t>
      </w:r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>2023  |  89.16%</w:t>
      </w:r>
    </w:p>
    <w:p>
      <w:pPr>
        <w:tabs>
          <w:tab w:val="right" w:pos="10840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SSLC (Class 10)</w:t>
      </w:r>
      <w:r>
        <w:rPr>
          <w:rFonts w:ascii="Calibri" w:cs="Calibri" w:eastAsia="Calibri" w:hAnsi="Calibri"/>
          <w:sz w:val="20"/>
          <w:szCs w:val="20"/>
        </w:rPr>
        <w:t xml:space="preserve">, KSEEB, KLE's SCP High School, Mahalingpur</w:t>
      </w:r>
      <w:r>
        <w:rPr>
          <w:rFonts w:ascii="Calibri" w:cs="Calibri" w:eastAsia="Calibri" w:hAnsi="Calibri"/>
          <w:i/>
          <w:iCs/>
          <w:sz w:val="20"/>
          <w:szCs w:val="20"/>
        </w:rPr>
        <w:tab/>
        <w:t xml:space="preserve">2021  |  94.84%</w:t>
      </w:r>
    </w:p>
    <w:sectPr>
      <w:pgSz w:w="12240" w:h="15840" w:orient="portrait"/>
      <w:pgMar w:top="500" w:right="700" w:bottom="4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E9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mbyfsxywhg5r-yudcug8" Type="http://schemas.openxmlformats.org/officeDocument/2006/relationships/hyperlink" Target="https://www.linkedin.com/in/mallikarjunjadi/" TargetMode="External"/><Relationship Id="rIdtqzu42zcrf4t-jytfetml" Type="http://schemas.openxmlformats.org/officeDocument/2006/relationships/hyperlink" Target="https://github.com/MallikarjunJD" TargetMode="External"/><Relationship Id="rId1ji3hn5sj_gqwwpz663zi" Type="http://schemas.openxmlformats.org/officeDocument/2006/relationships/hyperlink" Target="https://huggingface.co/MallikarjunJadi" TargetMode="External"/><Relationship Id="rIddibulm357skrwnxd-caqh" Type="http://schemas.openxmlformats.org/officeDocument/2006/relationships/hyperlink" Target="https://leetcode.com/u/MallikarjunJadi/" TargetMode="External"/><Relationship Id="rIdcvgzyljyfgwsjnsnsixsv" Type="http://schemas.openxmlformats.org/officeDocument/2006/relationships/hyperlink" Target="https://github.com/MallikarjunJD/eurosat-land-cover-classification" TargetMode="External"/><Relationship Id="rIdlozvc9np3lekpadx0-7jj" Type="http://schemas.openxmlformats.org/officeDocument/2006/relationships/hyperlink" Target="https://eurosat-land-cover-classification.streamlit.app" TargetMode="External"/><Relationship Id="rIddhlcdi1hkhx7rr8nik-z_" Type="http://schemas.openxmlformats.org/officeDocument/2006/relationships/hyperlink" Target="https://github.com/MallikarjunJD/fine-tuning-research" TargetMode="External"/><Relationship Id="rIdswmrlnpy2k0gp2oxipdmx" Type="http://schemas.openxmlformats.org/officeDocument/2006/relationships/hyperlink" Target="https://huggingface.co/MallikarjunJadi/qwen2.5-1.5b-agri-qa-lora" TargetMode="External"/><Relationship Id="rIdtafx8dkwalv9_bvc7v44i" Type="http://schemas.openxmlformats.org/officeDocument/2006/relationships/hyperlink" Target="https://huggingface.co/MallikarjunJadi/qwen2.5-1.5b-agri-qa-qlora" TargetMode="External"/><Relationship Id="rIduqtw8lmjwbwur5uzasqh3" Type="http://schemas.openxmlformats.org/officeDocument/2006/relationships/hyperlink" Target="https://github.com/MallikarjunJD/House-Prices-Advanced-Regression" TargetMode="External"/><Relationship Id="rIdzjrpwj6a8zwqsiyrukpcy" Type="http://schemas.openxmlformats.org/officeDocument/2006/relationships/hyperlink" Target="https://github.com/MallikarjunJD/Fixmate_service_portal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2026-10-19T16:33:03.720Z</dcterms:created>
  <dcterms:modified xsi:type="dcterms:W3CDTF">2026-10-19T16:33:03.720Z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