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C6DC" w14:textId="77777777" w:rsidR="00CD3277" w:rsidRDefault="00CD3277" w:rsidP="00CD3277">
      <w:pPr>
        <w:pStyle w:val="Corpodetexto"/>
        <w:spacing w:before="9"/>
        <w:rPr>
          <w:sz w:val="29"/>
        </w:rPr>
      </w:pPr>
    </w:p>
    <w:p w14:paraId="1F348B3D" w14:textId="77777777" w:rsidR="00CD3277" w:rsidRDefault="00CD3277" w:rsidP="00CD3277">
      <w:pPr>
        <w:pStyle w:val="Corpodetexto"/>
        <w:ind w:left="3354"/>
        <w:rPr>
          <w:sz w:val="20"/>
        </w:rPr>
      </w:pPr>
      <w:r>
        <w:rPr>
          <w:noProof/>
          <w:sz w:val="20"/>
        </w:rPr>
        <w:drawing>
          <wp:inline distT="0" distB="0" distL="0" distR="0" wp14:anchorId="1E47F42F" wp14:editId="496F7B33">
            <wp:extent cx="1441243" cy="9115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43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82B" w14:textId="77777777" w:rsidR="00CD3277" w:rsidRDefault="00CD3277" w:rsidP="00CD3277">
      <w:pPr>
        <w:pStyle w:val="Corpodetexto"/>
        <w:rPr>
          <w:sz w:val="20"/>
        </w:rPr>
      </w:pPr>
    </w:p>
    <w:p w14:paraId="327F1EA0" w14:textId="77777777" w:rsidR="00CD3277" w:rsidRDefault="00CD3277" w:rsidP="00CD3277">
      <w:pPr>
        <w:pStyle w:val="Corpodetexto"/>
        <w:rPr>
          <w:sz w:val="20"/>
        </w:rPr>
      </w:pPr>
    </w:p>
    <w:p w14:paraId="51C6B445" w14:textId="77777777" w:rsidR="00CD3277" w:rsidRDefault="00CD3277" w:rsidP="00CD3277">
      <w:pPr>
        <w:pStyle w:val="Corpodetexto"/>
        <w:rPr>
          <w:sz w:val="20"/>
        </w:rPr>
      </w:pPr>
    </w:p>
    <w:p w14:paraId="4EFE943B" w14:textId="77777777" w:rsidR="00CD3277" w:rsidRDefault="00CD3277" w:rsidP="00CD3277">
      <w:pPr>
        <w:pStyle w:val="Corpodetexto"/>
        <w:spacing w:before="8"/>
        <w:rPr>
          <w:sz w:val="28"/>
        </w:rPr>
      </w:pPr>
    </w:p>
    <w:p w14:paraId="17897B1F" w14:textId="77777777" w:rsidR="00CD3277" w:rsidRDefault="00CD3277" w:rsidP="00CD3277">
      <w:pPr>
        <w:pStyle w:val="Ttulo2"/>
        <w:spacing w:before="89"/>
        <w:ind w:left="260" w:right="546"/>
        <w:jc w:val="center"/>
      </w:pPr>
      <w:r>
        <w:t>Escola</w:t>
      </w:r>
      <w:r>
        <w:rPr>
          <w:spacing w:val="-3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Saúde</w:t>
      </w:r>
    </w:p>
    <w:p w14:paraId="10450604" w14:textId="77777777" w:rsidR="00CD3277" w:rsidRDefault="00CD3277" w:rsidP="00CD3277">
      <w:pPr>
        <w:spacing w:before="188"/>
        <w:ind w:left="259" w:right="546"/>
        <w:jc w:val="center"/>
        <w:rPr>
          <w:sz w:val="28"/>
        </w:rPr>
      </w:pPr>
      <w:r>
        <w:rPr>
          <w:sz w:val="28"/>
        </w:rPr>
        <w:t>Curso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Licenciatura</w:t>
      </w:r>
      <w:r>
        <w:rPr>
          <w:spacing w:val="-2"/>
          <w:sz w:val="28"/>
        </w:rPr>
        <w:t xml:space="preserve"> </w:t>
      </w:r>
      <w:r>
        <w:rPr>
          <w:sz w:val="28"/>
        </w:rPr>
        <w:t>em</w:t>
      </w:r>
      <w:r>
        <w:rPr>
          <w:spacing w:val="-3"/>
          <w:sz w:val="28"/>
        </w:rPr>
        <w:t xml:space="preserve"> </w:t>
      </w:r>
      <w:r>
        <w:rPr>
          <w:sz w:val="28"/>
        </w:rPr>
        <w:t>Enfermagem</w:t>
      </w:r>
    </w:p>
    <w:p w14:paraId="2CA1E7C5" w14:textId="77777777" w:rsidR="00CD3277" w:rsidRDefault="00CD3277" w:rsidP="00CD3277">
      <w:pPr>
        <w:pStyle w:val="Ttulo2"/>
        <w:spacing w:before="184" w:line="379" w:lineRule="auto"/>
        <w:ind w:left="260" w:right="546"/>
        <w:jc w:val="center"/>
      </w:pPr>
      <w:r>
        <w:t>Ensino Clínico I</w:t>
      </w:r>
      <w:r>
        <w:t>V</w:t>
      </w:r>
      <w:r>
        <w:t xml:space="preserve"> – Enfermagem na </w:t>
      </w:r>
      <w:r>
        <w:t>S</w:t>
      </w:r>
      <w:r>
        <w:t>aúde</w:t>
      </w:r>
      <w:r>
        <w:t xml:space="preserve"> da Mulher e Obstetrícia</w:t>
      </w:r>
    </w:p>
    <w:p w14:paraId="4304924E" w14:textId="770C4437" w:rsidR="00CD3277" w:rsidRDefault="00CD3277" w:rsidP="00CD3277">
      <w:pPr>
        <w:pStyle w:val="Ttulo2"/>
        <w:spacing w:before="184" w:line="379" w:lineRule="auto"/>
        <w:ind w:left="260" w:right="546"/>
        <w:jc w:val="center"/>
      </w:pPr>
      <w:r>
        <w:t>Universidade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Mindelo</w:t>
      </w:r>
    </w:p>
    <w:p w14:paraId="216DA5C9" w14:textId="77777777" w:rsidR="00CD3277" w:rsidRDefault="00CD3277" w:rsidP="00CD3277">
      <w:pPr>
        <w:pStyle w:val="Corpodetexto"/>
        <w:rPr>
          <w:sz w:val="30"/>
        </w:rPr>
      </w:pPr>
    </w:p>
    <w:p w14:paraId="067DD5A2" w14:textId="77777777" w:rsidR="00CD3277" w:rsidRDefault="00CD3277" w:rsidP="00CD3277">
      <w:pPr>
        <w:pStyle w:val="Corpodetexto"/>
        <w:rPr>
          <w:sz w:val="30"/>
        </w:rPr>
      </w:pPr>
    </w:p>
    <w:p w14:paraId="24795184" w14:textId="77777777" w:rsidR="00CD3277" w:rsidRDefault="00CD3277" w:rsidP="00CD3277">
      <w:pPr>
        <w:pStyle w:val="Corpodetexto"/>
        <w:spacing w:before="8"/>
        <w:rPr>
          <w:sz w:val="26"/>
        </w:rPr>
      </w:pPr>
    </w:p>
    <w:p w14:paraId="5D38E821" w14:textId="77777777" w:rsidR="00CD3277" w:rsidRDefault="00CD3277" w:rsidP="00CD3277">
      <w:pPr>
        <w:pStyle w:val="Ttulo"/>
        <w:rPr>
          <w:u w:val="none"/>
        </w:rPr>
      </w:pPr>
      <w:r>
        <w:rPr>
          <w:u w:val="thick"/>
        </w:rPr>
        <w:t>Jornal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Aprendizagem</w:t>
      </w:r>
    </w:p>
    <w:p w14:paraId="6B2E1626" w14:textId="77777777" w:rsidR="00CD3277" w:rsidRDefault="00CD3277" w:rsidP="00CD3277">
      <w:pPr>
        <w:pStyle w:val="Corpodetexto"/>
        <w:rPr>
          <w:b/>
          <w:sz w:val="20"/>
        </w:rPr>
      </w:pPr>
    </w:p>
    <w:p w14:paraId="621499AD" w14:textId="77777777" w:rsidR="00CD3277" w:rsidRDefault="00CD3277" w:rsidP="00CD3277">
      <w:pPr>
        <w:pStyle w:val="Corpodetexto"/>
        <w:rPr>
          <w:b/>
          <w:sz w:val="20"/>
        </w:rPr>
      </w:pPr>
    </w:p>
    <w:p w14:paraId="4B587503" w14:textId="77777777" w:rsidR="00CD3277" w:rsidRDefault="00CD3277" w:rsidP="00CD3277">
      <w:pPr>
        <w:pStyle w:val="Corpodetexto"/>
        <w:rPr>
          <w:b/>
          <w:sz w:val="20"/>
        </w:rPr>
      </w:pPr>
    </w:p>
    <w:p w14:paraId="1B8DD4E6" w14:textId="77777777" w:rsidR="00CD3277" w:rsidRDefault="00CD3277" w:rsidP="00CD3277">
      <w:pPr>
        <w:pStyle w:val="Corpodetexto"/>
        <w:rPr>
          <w:b/>
          <w:sz w:val="20"/>
        </w:rPr>
      </w:pPr>
    </w:p>
    <w:p w14:paraId="2B2D491B" w14:textId="77777777" w:rsidR="00CD3277" w:rsidRDefault="00CD3277" w:rsidP="00CD3277">
      <w:pPr>
        <w:pStyle w:val="Corpodetexto"/>
        <w:rPr>
          <w:b/>
          <w:sz w:val="20"/>
        </w:rPr>
      </w:pPr>
    </w:p>
    <w:p w14:paraId="035A6A94" w14:textId="77777777" w:rsidR="00CD3277" w:rsidRDefault="00CD3277" w:rsidP="00CD3277">
      <w:pPr>
        <w:pStyle w:val="Corpodetexto"/>
        <w:spacing w:before="5"/>
        <w:rPr>
          <w:b/>
          <w:sz w:val="19"/>
        </w:rPr>
      </w:pPr>
    </w:p>
    <w:p w14:paraId="3EB7541B" w14:textId="77777777" w:rsidR="00CD3277" w:rsidRDefault="00CD3277" w:rsidP="00CD3277">
      <w:pPr>
        <w:pStyle w:val="Ttulo1"/>
        <w:spacing w:before="89"/>
        <w:jc w:val="right"/>
      </w:pPr>
      <w:r>
        <w:t>Discente:</w:t>
      </w:r>
    </w:p>
    <w:p w14:paraId="1A226D52" w14:textId="4D21F616" w:rsidR="00CD3277" w:rsidRDefault="00CD3277" w:rsidP="00CD3277">
      <w:pPr>
        <w:spacing w:before="187"/>
        <w:ind w:right="281"/>
        <w:jc w:val="right"/>
        <w:rPr>
          <w:sz w:val="28"/>
        </w:rPr>
      </w:pPr>
      <w:r>
        <w:rPr>
          <w:sz w:val="28"/>
        </w:rPr>
        <w:t>Herman</w:t>
      </w:r>
      <w:r>
        <w:rPr>
          <w:spacing w:val="-5"/>
          <w:sz w:val="28"/>
        </w:rPr>
        <w:t xml:space="preserve"> </w:t>
      </w:r>
      <w:r>
        <w:rPr>
          <w:sz w:val="28"/>
        </w:rPr>
        <w:t>Gonçalves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</w:rPr>
        <w:t>Nº</w:t>
      </w:r>
      <w:r>
        <w:rPr>
          <w:sz w:val="28"/>
        </w:rPr>
        <w:t>5019</w:t>
      </w:r>
    </w:p>
    <w:p w14:paraId="35C8B0A4" w14:textId="77777777" w:rsidR="00CD3277" w:rsidRDefault="00CD3277" w:rsidP="00CD3277">
      <w:pPr>
        <w:pStyle w:val="Corpodetexto"/>
        <w:rPr>
          <w:sz w:val="30"/>
        </w:rPr>
      </w:pPr>
    </w:p>
    <w:p w14:paraId="6F2D52DA" w14:textId="77777777" w:rsidR="00CD3277" w:rsidRDefault="00CD3277" w:rsidP="00CD3277">
      <w:pPr>
        <w:pStyle w:val="Corpodetexto"/>
        <w:rPr>
          <w:sz w:val="30"/>
        </w:rPr>
      </w:pPr>
    </w:p>
    <w:p w14:paraId="38D055C7" w14:textId="77777777" w:rsidR="00CD3277" w:rsidRDefault="00CD3277" w:rsidP="00CD3277">
      <w:pPr>
        <w:pStyle w:val="Corpodetexto"/>
        <w:rPr>
          <w:sz w:val="30"/>
        </w:rPr>
      </w:pPr>
    </w:p>
    <w:p w14:paraId="2B779261" w14:textId="77777777" w:rsidR="00CD3277" w:rsidRDefault="00CD3277" w:rsidP="00CD3277">
      <w:pPr>
        <w:pStyle w:val="Corpodetexto"/>
        <w:rPr>
          <w:sz w:val="30"/>
        </w:rPr>
      </w:pPr>
    </w:p>
    <w:p w14:paraId="253759F9" w14:textId="77777777" w:rsidR="00CD3277" w:rsidRDefault="00CD3277" w:rsidP="00CD3277">
      <w:pPr>
        <w:pStyle w:val="Corpodetexto"/>
        <w:rPr>
          <w:sz w:val="30"/>
        </w:rPr>
      </w:pPr>
    </w:p>
    <w:p w14:paraId="57836AEA" w14:textId="77777777" w:rsidR="00CD3277" w:rsidRDefault="00CD3277" w:rsidP="00CD3277">
      <w:pPr>
        <w:pStyle w:val="Corpodetexto"/>
        <w:rPr>
          <w:sz w:val="30"/>
        </w:rPr>
      </w:pPr>
    </w:p>
    <w:p w14:paraId="67A97B75" w14:textId="77777777" w:rsidR="00CD3277" w:rsidRDefault="00CD3277" w:rsidP="00CD3277">
      <w:pPr>
        <w:pStyle w:val="Corpodetexto"/>
        <w:rPr>
          <w:sz w:val="30"/>
        </w:rPr>
      </w:pPr>
    </w:p>
    <w:p w14:paraId="6BF21948" w14:textId="77777777" w:rsidR="00CD3277" w:rsidRDefault="00CD3277" w:rsidP="00CD3277">
      <w:pPr>
        <w:pStyle w:val="Corpodetexto"/>
        <w:rPr>
          <w:sz w:val="30"/>
        </w:rPr>
      </w:pPr>
    </w:p>
    <w:p w14:paraId="41C0E0EF" w14:textId="77777777" w:rsidR="00CD3277" w:rsidRDefault="00CD3277" w:rsidP="00CD3277">
      <w:pPr>
        <w:pStyle w:val="Corpodetexto"/>
        <w:rPr>
          <w:sz w:val="30"/>
        </w:rPr>
      </w:pPr>
    </w:p>
    <w:p w14:paraId="1F81FB61" w14:textId="77777777" w:rsidR="00CD3277" w:rsidRDefault="00CD3277" w:rsidP="00CD3277">
      <w:pPr>
        <w:pStyle w:val="Corpodetexto"/>
        <w:rPr>
          <w:sz w:val="30"/>
        </w:rPr>
      </w:pPr>
    </w:p>
    <w:p w14:paraId="589587D0" w14:textId="77777777" w:rsidR="00CD3277" w:rsidRDefault="00CD3277" w:rsidP="00CD3277">
      <w:pPr>
        <w:pStyle w:val="Corpodetexto"/>
        <w:spacing w:before="1"/>
        <w:rPr>
          <w:sz w:val="41"/>
        </w:rPr>
      </w:pPr>
    </w:p>
    <w:p w14:paraId="7B880CA7" w14:textId="15712DE8" w:rsidR="00CD3277" w:rsidRDefault="00CD3277" w:rsidP="00CD3277">
      <w:pPr>
        <w:pStyle w:val="Ttulo1"/>
        <w:ind w:left="213" w:right="546"/>
      </w:pPr>
      <w:r>
        <w:t>Mindelo,</w:t>
      </w:r>
      <w:r>
        <w:rPr>
          <w:spacing w:val="-3"/>
        </w:rPr>
        <w:t xml:space="preserve"> </w:t>
      </w:r>
      <w:proofErr w:type="gramStart"/>
      <w:r>
        <w:t>Dezembro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</w:t>
      </w:r>
    </w:p>
    <w:p w14:paraId="4999341E" w14:textId="0E5BC909" w:rsidR="00CD3277" w:rsidRPr="00F37C70" w:rsidRDefault="00CD3277" w:rsidP="00F37C70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3ABB295C" w14:textId="77777777" w:rsidR="001A3659" w:rsidRPr="001F71D2" w:rsidRDefault="00CD3277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 w:rsidRPr="001F71D2">
        <w:rPr>
          <w:b w:val="0"/>
          <w:bCs w:val="0"/>
          <w:sz w:val="24"/>
          <w:szCs w:val="24"/>
        </w:rPr>
        <w:lastRenderedPageBreak/>
        <w:t xml:space="preserve">O presente </w:t>
      </w:r>
      <w:r w:rsidR="002E72F9" w:rsidRPr="001F71D2">
        <w:rPr>
          <w:b w:val="0"/>
          <w:bCs w:val="0"/>
          <w:sz w:val="24"/>
          <w:szCs w:val="24"/>
        </w:rPr>
        <w:t>Jornal de Aprendizagem</w:t>
      </w:r>
      <w:r w:rsidRPr="001F71D2">
        <w:rPr>
          <w:b w:val="0"/>
          <w:bCs w:val="0"/>
          <w:sz w:val="24"/>
          <w:szCs w:val="24"/>
        </w:rPr>
        <w:t xml:space="preserve"> </w:t>
      </w:r>
      <w:r w:rsidR="002E72F9" w:rsidRPr="001F71D2">
        <w:rPr>
          <w:b w:val="0"/>
          <w:bCs w:val="0"/>
          <w:sz w:val="24"/>
          <w:szCs w:val="24"/>
        </w:rPr>
        <w:t>surge</w:t>
      </w:r>
      <w:r w:rsidRPr="001F71D2">
        <w:rPr>
          <w:b w:val="0"/>
          <w:bCs w:val="0"/>
          <w:sz w:val="24"/>
          <w:szCs w:val="24"/>
        </w:rPr>
        <w:t xml:space="preserve"> no âmbito da Unidade Curricular Ensino Clínico IV </w:t>
      </w:r>
      <w:r w:rsidR="002E72F9" w:rsidRPr="001F71D2">
        <w:rPr>
          <w:b w:val="0"/>
          <w:bCs w:val="0"/>
          <w:sz w:val="24"/>
          <w:szCs w:val="24"/>
        </w:rPr>
        <w:t>“</w:t>
      </w:r>
      <w:r w:rsidRPr="001F71D2">
        <w:rPr>
          <w:b w:val="0"/>
          <w:bCs w:val="0"/>
          <w:sz w:val="24"/>
          <w:szCs w:val="24"/>
        </w:rPr>
        <w:t>Enfermagem em Saúde da Mulher e Obstetrícia</w:t>
      </w:r>
      <w:r w:rsidR="002E72F9" w:rsidRPr="001F71D2">
        <w:rPr>
          <w:b w:val="0"/>
          <w:bCs w:val="0"/>
          <w:sz w:val="24"/>
          <w:szCs w:val="24"/>
        </w:rPr>
        <w:t>”</w:t>
      </w:r>
      <w:r w:rsidRPr="001F71D2">
        <w:rPr>
          <w:b w:val="0"/>
          <w:bCs w:val="0"/>
          <w:sz w:val="24"/>
          <w:szCs w:val="24"/>
        </w:rPr>
        <w:t>,</w:t>
      </w:r>
      <w:r w:rsidR="002E72F9" w:rsidRPr="001F71D2">
        <w:rPr>
          <w:b w:val="0"/>
          <w:bCs w:val="0"/>
          <w:sz w:val="24"/>
          <w:szCs w:val="24"/>
        </w:rPr>
        <w:t xml:space="preserve"> </w:t>
      </w:r>
      <w:r w:rsidR="00963649" w:rsidRPr="001F71D2">
        <w:rPr>
          <w:b w:val="0"/>
          <w:bCs w:val="0"/>
          <w:sz w:val="24"/>
          <w:szCs w:val="24"/>
        </w:rPr>
        <w:t>enquadrada</w:t>
      </w:r>
      <w:r w:rsidR="002E72F9" w:rsidRPr="001F71D2">
        <w:rPr>
          <w:b w:val="0"/>
          <w:bCs w:val="0"/>
          <w:sz w:val="24"/>
          <w:szCs w:val="24"/>
        </w:rPr>
        <w:t xml:space="preserve"> no plano curricular do atual </w:t>
      </w:r>
      <w:r w:rsidRPr="001F71D2">
        <w:rPr>
          <w:b w:val="0"/>
          <w:bCs w:val="0"/>
          <w:sz w:val="24"/>
          <w:szCs w:val="24"/>
        </w:rPr>
        <w:t xml:space="preserve">3º ano da Licenciatura em Enfermagem na Universidade do Mindelo. </w:t>
      </w:r>
      <w:r w:rsidR="002E72F9" w:rsidRPr="001F71D2">
        <w:rPr>
          <w:b w:val="0"/>
          <w:bCs w:val="0"/>
          <w:sz w:val="24"/>
          <w:szCs w:val="24"/>
        </w:rPr>
        <w:t>Como apontado pelo Guia Orientador da Unidade Curricular referida, o propósito do presente trabalho será por realizar uma reflexão individual acerca de determinada experiência que, ao decorrer da jornada do Ensino Clínico, tenha sido de forma marcante e desafiadora.</w:t>
      </w:r>
      <w:r w:rsidR="00963649" w:rsidRPr="001F71D2">
        <w:rPr>
          <w:b w:val="0"/>
          <w:bCs w:val="0"/>
          <w:sz w:val="24"/>
          <w:szCs w:val="24"/>
        </w:rPr>
        <w:t xml:space="preserve"> </w:t>
      </w:r>
    </w:p>
    <w:p w14:paraId="3B90FA50" w14:textId="049126CF" w:rsidR="007A5553" w:rsidRDefault="00963649" w:rsidP="0046652D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 w:rsidRPr="001F71D2">
        <w:rPr>
          <w:b w:val="0"/>
          <w:bCs w:val="0"/>
          <w:sz w:val="24"/>
          <w:szCs w:val="24"/>
        </w:rPr>
        <w:t>A elaboração de um jornal de aprendizagem durante os ensinos clínicos mostra-se importante, uma vez que motiva</w:t>
      </w:r>
      <w:r w:rsidR="001F71D2">
        <w:rPr>
          <w:b w:val="0"/>
          <w:bCs w:val="0"/>
          <w:sz w:val="24"/>
          <w:szCs w:val="24"/>
        </w:rPr>
        <w:t xml:space="preserve"> ao</w:t>
      </w:r>
      <w:r w:rsidR="001F71D2">
        <w:rPr>
          <w:b w:val="0"/>
          <w:bCs w:val="0"/>
          <w:sz w:val="24"/>
          <w:szCs w:val="24"/>
        </w:rPr>
        <w:t>s estudantes de enfermagem</w:t>
      </w:r>
      <w:r w:rsidRPr="001F71D2">
        <w:rPr>
          <w:b w:val="0"/>
          <w:bCs w:val="0"/>
          <w:sz w:val="24"/>
          <w:szCs w:val="24"/>
        </w:rPr>
        <w:t xml:space="preserve"> o esclarecimento de ideias </w:t>
      </w:r>
      <w:r w:rsidR="0046652D">
        <w:rPr>
          <w:b w:val="0"/>
          <w:bCs w:val="0"/>
          <w:sz w:val="24"/>
          <w:szCs w:val="24"/>
        </w:rPr>
        <w:t>e</w:t>
      </w:r>
      <w:r w:rsidRPr="001F71D2">
        <w:rPr>
          <w:b w:val="0"/>
          <w:bCs w:val="0"/>
          <w:sz w:val="24"/>
          <w:szCs w:val="24"/>
        </w:rPr>
        <w:t xml:space="preserve"> oferece a oportunidade de refletir e partilhar experiências, confirmar a aquisição de sabedorias, auxiliar no desenvolvimento de uma compreensão do processo de aprendizagem e projetar a atuação no futuro. </w:t>
      </w:r>
    </w:p>
    <w:p w14:paraId="5D892307" w14:textId="52F2E4D6" w:rsidR="001C139F" w:rsidRPr="001F71D2" w:rsidRDefault="001F71D2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Um bom instrumento para analisar e guiar as </w:t>
      </w:r>
      <w:r>
        <w:rPr>
          <w:b w:val="0"/>
          <w:bCs w:val="0"/>
          <w:sz w:val="24"/>
          <w:szCs w:val="24"/>
        </w:rPr>
        <w:t xml:space="preserve">reflexões é a utilização do ciclo de </w:t>
      </w:r>
      <w:proofErr w:type="spellStart"/>
      <w:r>
        <w:rPr>
          <w:b w:val="0"/>
          <w:bCs w:val="0"/>
          <w:sz w:val="24"/>
          <w:szCs w:val="24"/>
        </w:rPr>
        <w:t>Gibbs</w:t>
      </w:r>
      <w:proofErr w:type="spellEnd"/>
      <w:r>
        <w:rPr>
          <w:b w:val="0"/>
          <w:bCs w:val="0"/>
          <w:sz w:val="24"/>
          <w:szCs w:val="24"/>
        </w:rPr>
        <w:t>, segundo o qual se orienta este mes</w:t>
      </w:r>
      <w:r w:rsidR="00CD56E1">
        <w:rPr>
          <w:b w:val="0"/>
          <w:bCs w:val="0"/>
          <w:sz w:val="24"/>
          <w:szCs w:val="24"/>
        </w:rPr>
        <w:t>mo Jornal de Aprendizagem.</w:t>
      </w:r>
      <w:r w:rsidR="007A5553">
        <w:rPr>
          <w:b w:val="0"/>
          <w:bCs w:val="0"/>
          <w:sz w:val="24"/>
          <w:szCs w:val="24"/>
        </w:rPr>
        <w:t xml:space="preserve"> </w:t>
      </w:r>
      <w:r w:rsidR="007A5553" w:rsidRPr="007A5553">
        <w:rPr>
          <w:b w:val="0"/>
          <w:bCs w:val="0"/>
          <w:sz w:val="24"/>
          <w:szCs w:val="24"/>
        </w:rPr>
        <w:t xml:space="preserve">O ciclo de </w:t>
      </w:r>
      <w:proofErr w:type="spellStart"/>
      <w:r w:rsidR="007A5553" w:rsidRPr="007A5553">
        <w:rPr>
          <w:b w:val="0"/>
          <w:bCs w:val="0"/>
          <w:sz w:val="24"/>
          <w:szCs w:val="24"/>
        </w:rPr>
        <w:t>Gibbs</w:t>
      </w:r>
      <w:proofErr w:type="spellEnd"/>
      <w:r w:rsidR="007A5553" w:rsidRPr="007A5553">
        <w:rPr>
          <w:b w:val="0"/>
          <w:bCs w:val="0"/>
          <w:sz w:val="24"/>
          <w:szCs w:val="24"/>
        </w:rPr>
        <w:t xml:space="preserve">, introduzido pelo professor da universidade de Oxford Graham </w:t>
      </w:r>
      <w:proofErr w:type="spellStart"/>
      <w:r w:rsidR="007A5553" w:rsidRPr="007A5553">
        <w:rPr>
          <w:b w:val="0"/>
          <w:bCs w:val="0"/>
          <w:sz w:val="24"/>
          <w:szCs w:val="24"/>
        </w:rPr>
        <w:t>Gibbs</w:t>
      </w:r>
      <w:proofErr w:type="spellEnd"/>
      <w:r w:rsidR="007A5553" w:rsidRPr="007A5553">
        <w:rPr>
          <w:b w:val="0"/>
          <w:bCs w:val="0"/>
          <w:sz w:val="24"/>
          <w:szCs w:val="24"/>
        </w:rPr>
        <w:t xml:space="preserve">, é usado pelos profissionais da área de saúde como uma forma destes </w:t>
      </w:r>
      <w:proofErr w:type="spellStart"/>
      <w:r w:rsidR="007A5553" w:rsidRPr="007A5553">
        <w:rPr>
          <w:b w:val="0"/>
          <w:bCs w:val="0"/>
          <w:sz w:val="24"/>
          <w:szCs w:val="24"/>
        </w:rPr>
        <w:t>acessarem</w:t>
      </w:r>
      <w:proofErr w:type="spellEnd"/>
      <w:r w:rsidR="007A5553" w:rsidRPr="007A5553">
        <w:rPr>
          <w:b w:val="0"/>
          <w:bCs w:val="0"/>
          <w:sz w:val="24"/>
          <w:szCs w:val="24"/>
        </w:rPr>
        <w:t xml:space="preserve"> e refletirem sobre qualquer situação no seu trabalho. Ao pensar e aprender refletir de forma automática, permite ao profissional adquirir uma ideia de como um método ou as suas ações podem ser melhorados quando </w:t>
      </w:r>
      <w:r w:rsidR="007A5553" w:rsidRPr="007A5553">
        <w:rPr>
          <w:b w:val="0"/>
          <w:bCs w:val="0"/>
          <w:sz w:val="24"/>
          <w:szCs w:val="24"/>
        </w:rPr>
        <w:t>uma situação semelhante</w:t>
      </w:r>
      <w:r w:rsidR="007A5553" w:rsidRPr="007A5553">
        <w:rPr>
          <w:b w:val="0"/>
          <w:bCs w:val="0"/>
          <w:sz w:val="24"/>
          <w:szCs w:val="24"/>
        </w:rPr>
        <w:t xml:space="preserve"> acontecer (</w:t>
      </w:r>
      <w:proofErr w:type="spellStart"/>
      <w:r w:rsidR="007A5553" w:rsidRPr="007A5553">
        <w:rPr>
          <w:b w:val="0"/>
          <w:bCs w:val="0"/>
          <w:sz w:val="24"/>
          <w:szCs w:val="24"/>
        </w:rPr>
        <w:t>Swanson</w:t>
      </w:r>
      <w:proofErr w:type="spellEnd"/>
      <w:r w:rsidR="007A5553" w:rsidRPr="007A5553">
        <w:rPr>
          <w:b w:val="0"/>
          <w:bCs w:val="0"/>
          <w:sz w:val="24"/>
          <w:szCs w:val="24"/>
        </w:rPr>
        <w:t>, 2021).</w:t>
      </w:r>
    </w:p>
    <w:p w14:paraId="2BF3C250" w14:textId="6B46AF9B" w:rsidR="001A3659" w:rsidRDefault="001A3659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 w:rsidRPr="001F71D2">
        <w:rPr>
          <w:b w:val="0"/>
          <w:bCs w:val="0"/>
          <w:sz w:val="24"/>
          <w:szCs w:val="24"/>
        </w:rPr>
        <w:t>Na perspetiva de</w:t>
      </w:r>
      <w:r w:rsidR="00963649" w:rsidRPr="001F71D2">
        <w:rPr>
          <w:b w:val="0"/>
          <w:bCs w:val="0"/>
          <w:sz w:val="24"/>
          <w:szCs w:val="24"/>
        </w:rPr>
        <w:t xml:space="preserve"> Alarcão</w:t>
      </w:r>
      <w:r w:rsidR="001C139F" w:rsidRPr="001F71D2">
        <w:rPr>
          <w:b w:val="0"/>
          <w:bCs w:val="0"/>
          <w:sz w:val="24"/>
          <w:szCs w:val="24"/>
        </w:rPr>
        <w:t xml:space="preserve"> </w:t>
      </w:r>
      <w:r w:rsidR="00963649" w:rsidRPr="001F71D2">
        <w:rPr>
          <w:b w:val="0"/>
          <w:bCs w:val="0"/>
          <w:sz w:val="24"/>
          <w:szCs w:val="24"/>
        </w:rPr>
        <w:t>&amp;</w:t>
      </w:r>
      <w:r w:rsidR="001C139F" w:rsidRPr="001F71D2">
        <w:rPr>
          <w:b w:val="0"/>
          <w:bCs w:val="0"/>
          <w:sz w:val="24"/>
          <w:szCs w:val="24"/>
        </w:rPr>
        <w:t xml:space="preserve"> </w:t>
      </w:r>
      <w:r w:rsidR="00963649" w:rsidRPr="001F71D2">
        <w:rPr>
          <w:b w:val="0"/>
          <w:bCs w:val="0"/>
          <w:sz w:val="24"/>
          <w:szCs w:val="24"/>
        </w:rPr>
        <w:t>Rua (2005</w:t>
      </w:r>
      <w:r w:rsidRPr="001F71D2">
        <w:rPr>
          <w:b w:val="0"/>
          <w:bCs w:val="0"/>
          <w:sz w:val="24"/>
          <w:szCs w:val="24"/>
        </w:rPr>
        <w:t>, p.376</w:t>
      </w:r>
      <w:r w:rsidR="00963649" w:rsidRPr="001F71D2">
        <w:rPr>
          <w:b w:val="0"/>
          <w:bCs w:val="0"/>
          <w:sz w:val="24"/>
          <w:szCs w:val="24"/>
        </w:rPr>
        <w:t xml:space="preserve">), </w:t>
      </w:r>
      <w:r w:rsidR="004545D8" w:rsidRPr="001F71D2">
        <w:rPr>
          <w:b w:val="0"/>
          <w:bCs w:val="0"/>
          <w:sz w:val="24"/>
          <w:szCs w:val="24"/>
        </w:rPr>
        <w:t>os ensinos clínicos são “momentos de observação e intervenção em contextos de serviços de saúde e afins, com o objetivo de desenvolver capacidade, atitudes e competências</w:t>
      </w:r>
      <w:r w:rsidR="00C56DFB">
        <w:rPr>
          <w:b w:val="0"/>
          <w:bCs w:val="0"/>
          <w:sz w:val="24"/>
          <w:szCs w:val="24"/>
        </w:rPr>
        <w:t>”</w:t>
      </w:r>
      <w:r w:rsidR="004545D8" w:rsidRPr="001F71D2">
        <w:rPr>
          <w:b w:val="0"/>
          <w:bCs w:val="0"/>
          <w:sz w:val="24"/>
          <w:szCs w:val="24"/>
        </w:rPr>
        <w:t>.</w:t>
      </w:r>
      <w:r w:rsidR="00FE3A25" w:rsidRPr="001F71D2">
        <w:rPr>
          <w:b w:val="0"/>
          <w:bCs w:val="0"/>
          <w:sz w:val="24"/>
          <w:szCs w:val="24"/>
        </w:rPr>
        <w:t xml:space="preserve"> </w:t>
      </w:r>
      <w:r w:rsidR="001F71D2">
        <w:rPr>
          <w:b w:val="0"/>
          <w:bCs w:val="0"/>
          <w:sz w:val="24"/>
          <w:szCs w:val="24"/>
        </w:rPr>
        <w:t>De caras</w:t>
      </w:r>
      <w:r w:rsidR="00FE3A25" w:rsidRPr="001F71D2">
        <w:rPr>
          <w:b w:val="0"/>
          <w:bCs w:val="0"/>
          <w:sz w:val="24"/>
          <w:szCs w:val="24"/>
        </w:rPr>
        <w:t xml:space="preserve"> à diversidade de contextos e situações, o estudante depara-se com a necessidade de refletir, organizar e mobilizar conteúdos teóricos adquiridos e apropriar-se deles. Segundo </w:t>
      </w:r>
      <w:proofErr w:type="spellStart"/>
      <w:r w:rsidR="00FE3A25" w:rsidRPr="001F71D2">
        <w:rPr>
          <w:b w:val="0"/>
          <w:bCs w:val="0"/>
          <w:sz w:val="24"/>
          <w:szCs w:val="24"/>
        </w:rPr>
        <w:t>Sanchez</w:t>
      </w:r>
      <w:proofErr w:type="spellEnd"/>
      <w:r w:rsidR="00FE3A25" w:rsidRPr="001F71D2">
        <w:rPr>
          <w:b w:val="0"/>
          <w:bCs w:val="0"/>
          <w:sz w:val="24"/>
          <w:szCs w:val="24"/>
        </w:rPr>
        <w:t xml:space="preserve"> (1999), citado por Mendes (2015), questionar os diversos aspetos da prática diária, obriga o enfermeiro “a refletir sobre o sentido do que fazem e como fazem… interrogações que exigem o encontrar respostas, muitas vezes, na análise e no estudo das áreas do conhecimento que os afetam</w:t>
      </w:r>
      <w:r w:rsidR="001F71D2" w:rsidRPr="001F71D2">
        <w:rPr>
          <w:b w:val="0"/>
          <w:bCs w:val="0"/>
          <w:sz w:val="24"/>
          <w:szCs w:val="24"/>
        </w:rPr>
        <w:t>”</w:t>
      </w:r>
      <w:r w:rsidR="001F71D2">
        <w:rPr>
          <w:b w:val="0"/>
          <w:bCs w:val="0"/>
          <w:sz w:val="24"/>
          <w:szCs w:val="24"/>
        </w:rPr>
        <w:t>.</w:t>
      </w:r>
    </w:p>
    <w:p w14:paraId="3A437ABF" w14:textId="27E80479" w:rsidR="004560B8" w:rsidRDefault="00C56DFB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Tema que escolhi para jornal de aprendizagem deriva de uma constatação que pude fazer no serviço de maternidade, onde me encontro a realizar este ensino clínico e que passa</w:t>
      </w:r>
      <w:r w:rsidR="00424C9F">
        <w:rPr>
          <w:b w:val="0"/>
          <w:bCs w:val="0"/>
          <w:sz w:val="24"/>
          <w:szCs w:val="24"/>
        </w:rPr>
        <w:t>, essencialmente, pelo fato de ser um único</w:t>
      </w:r>
      <w:r w:rsidR="004436C6">
        <w:rPr>
          <w:b w:val="0"/>
          <w:bCs w:val="0"/>
          <w:sz w:val="24"/>
          <w:szCs w:val="24"/>
        </w:rPr>
        <w:t xml:space="preserve"> estudante de enfermagem</w:t>
      </w:r>
      <w:r w:rsidR="00424C9F">
        <w:rPr>
          <w:b w:val="0"/>
          <w:bCs w:val="0"/>
          <w:sz w:val="24"/>
          <w:szCs w:val="24"/>
        </w:rPr>
        <w:t xml:space="preserve"> do sexo masculino presente no serviço</w:t>
      </w:r>
      <w:r w:rsidR="004436C6">
        <w:rPr>
          <w:b w:val="0"/>
          <w:bCs w:val="0"/>
          <w:sz w:val="24"/>
          <w:szCs w:val="24"/>
        </w:rPr>
        <w:t xml:space="preserve"> de maternidade</w:t>
      </w:r>
      <w:r w:rsidR="00424C9F">
        <w:rPr>
          <w:b w:val="0"/>
          <w:bCs w:val="0"/>
          <w:sz w:val="24"/>
          <w:szCs w:val="24"/>
        </w:rPr>
        <w:t>.</w:t>
      </w:r>
      <w:r w:rsidR="004560B8">
        <w:rPr>
          <w:b w:val="0"/>
          <w:bCs w:val="0"/>
          <w:sz w:val="24"/>
          <w:szCs w:val="24"/>
        </w:rPr>
        <w:t xml:space="preserve"> </w:t>
      </w:r>
      <w:r w:rsidR="004560B8">
        <w:rPr>
          <w:b w:val="0"/>
          <w:bCs w:val="0"/>
          <w:sz w:val="24"/>
          <w:szCs w:val="24"/>
        </w:rPr>
        <w:t xml:space="preserve">Este problema deve-se aos estereótipos de gênero à enfermagem, uma vez que, historicamente, a profissão enfermagem sempre </w:t>
      </w:r>
      <w:r w:rsidR="004560B8">
        <w:rPr>
          <w:b w:val="0"/>
          <w:bCs w:val="0"/>
          <w:sz w:val="24"/>
          <w:szCs w:val="24"/>
        </w:rPr>
        <w:lastRenderedPageBreak/>
        <w:t>esteve essencialmente ligada a mulher. Segundo Pereira (1991), a enfermagem sempre sofreu muito com o fato de ter maior percentagem de pessoas do sexo feminino entre os seus profissionais, isso porque, durante muito tempo, o trabalho de enfermeiro era comparado ao de uma mãe ou uma religiosa e, assim, mal interpretado pela sociedade.</w:t>
      </w:r>
    </w:p>
    <w:p w14:paraId="11CBCD70" w14:textId="5F5E13A9" w:rsidR="00C56DFB" w:rsidRDefault="004436C6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Na verdade, essa constatação vem desde o ensino </w:t>
      </w:r>
      <w:r w:rsidR="00150DCA">
        <w:rPr>
          <w:b w:val="0"/>
          <w:bCs w:val="0"/>
          <w:sz w:val="24"/>
          <w:szCs w:val="24"/>
        </w:rPr>
        <w:t>clínico</w:t>
      </w:r>
      <w:r>
        <w:rPr>
          <w:b w:val="0"/>
          <w:bCs w:val="0"/>
          <w:sz w:val="24"/>
          <w:szCs w:val="24"/>
        </w:rPr>
        <w:t xml:space="preserve"> anterior, Enfermagem Comunitária, realiza</w:t>
      </w:r>
      <w:r w:rsidR="00D47CEC">
        <w:rPr>
          <w:b w:val="0"/>
          <w:bCs w:val="0"/>
          <w:sz w:val="24"/>
          <w:szCs w:val="24"/>
        </w:rPr>
        <w:t>da</w:t>
      </w:r>
      <w:r>
        <w:rPr>
          <w:b w:val="0"/>
          <w:bCs w:val="0"/>
          <w:sz w:val="24"/>
          <w:szCs w:val="24"/>
        </w:rPr>
        <w:t xml:space="preserve"> no Centro de Saúde Ribeira de </w:t>
      </w:r>
      <w:proofErr w:type="spellStart"/>
      <w:r>
        <w:rPr>
          <w:b w:val="0"/>
          <w:bCs w:val="0"/>
          <w:sz w:val="24"/>
          <w:szCs w:val="24"/>
        </w:rPr>
        <w:t>Craquinha</w:t>
      </w:r>
      <w:proofErr w:type="spellEnd"/>
      <w:r>
        <w:rPr>
          <w:b w:val="0"/>
          <w:bCs w:val="0"/>
          <w:sz w:val="24"/>
          <w:szCs w:val="24"/>
        </w:rPr>
        <w:t>, onde tive a oportunidade de realizar algumas consultas pré-natais, planeamento familiar e consultas e pós-parto.</w:t>
      </w:r>
      <w:r w:rsidR="00150DCA">
        <w:rPr>
          <w:b w:val="0"/>
          <w:bCs w:val="0"/>
          <w:sz w:val="24"/>
          <w:szCs w:val="24"/>
        </w:rPr>
        <w:t xml:space="preserve"> Sempre que as clientes se deparavam com a minha presença eu notava um certo desconforto e esse fato, aos poucos, foi começando a prejudicar o meu processo ensino-</w:t>
      </w:r>
      <w:r w:rsidR="00D47CEC">
        <w:rPr>
          <w:b w:val="0"/>
          <w:bCs w:val="0"/>
          <w:sz w:val="24"/>
          <w:szCs w:val="24"/>
        </w:rPr>
        <w:t>aprendizagem</w:t>
      </w:r>
      <w:r w:rsidR="00150DCA">
        <w:rPr>
          <w:b w:val="0"/>
          <w:bCs w:val="0"/>
          <w:sz w:val="24"/>
          <w:szCs w:val="24"/>
        </w:rPr>
        <w:t>.</w:t>
      </w:r>
    </w:p>
    <w:p w14:paraId="3E32F55D" w14:textId="2394879A" w:rsidR="00003E6C" w:rsidRDefault="00003E6C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Durante </w:t>
      </w:r>
      <w:r>
        <w:rPr>
          <w:b w:val="0"/>
          <w:bCs w:val="0"/>
          <w:sz w:val="24"/>
          <w:szCs w:val="24"/>
        </w:rPr>
        <w:t>a minha primeira</w:t>
      </w:r>
      <w:r>
        <w:rPr>
          <w:b w:val="0"/>
          <w:bCs w:val="0"/>
          <w:sz w:val="24"/>
          <w:szCs w:val="24"/>
        </w:rPr>
        <w:t xml:space="preserve"> consulta </w:t>
      </w:r>
      <w:r>
        <w:rPr>
          <w:b w:val="0"/>
          <w:bCs w:val="0"/>
          <w:sz w:val="24"/>
          <w:szCs w:val="24"/>
        </w:rPr>
        <w:t>pós-parto</w:t>
      </w:r>
      <w:r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a </w:t>
      </w:r>
      <w:r>
        <w:rPr>
          <w:b w:val="0"/>
          <w:bCs w:val="0"/>
          <w:sz w:val="24"/>
          <w:szCs w:val="24"/>
        </w:rPr>
        <w:t>enfermeira</w:t>
      </w:r>
      <w:r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que era no momento a minha </w:t>
      </w:r>
      <w:r>
        <w:rPr>
          <w:b w:val="0"/>
          <w:bCs w:val="0"/>
          <w:sz w:val="24"/>
          <w:szCs w:val="24"/>
        </w:rPr>
        <w:t xml:space="preserve">orientadora </w:t>
      </w:r>
      <w:r>
        <w:rPr>
          <w:b w:val="0"/>
          <w:bCs w:val="0"/>
          <w:sz w:val="24"/>
          <w:szCs w:val="24"/>
        </w:rPr>
        <w:t xml:space="preserve">clínica, solicitou à puérpera para </w:t>
      </w:r>
      <w:r w:rsidR="00942907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tira</w:t>
      </w:r>
      <w:r w:rsidR="00942907">
        <w:rPr>
          <w:b w:val="0"/>
          <w:bCs w:val="0"/>
          <w:sz w:val="24"/>
          <w:szCs w:val="24"/>
        </w:rPr>
        <w:t>sse</w:t>
      </w:r>
      <w:r>
        <w:rPr>
          <w:b w:val="0"/>
          <w:bCs w:val="0"/>
          <w:sz w:val="24"/>
          <w:szCs w:val="24"/>
        </w:rPr>
        <w:t xml:space="preserve"> as roupas para melhor examinação da ferida cirúrgica. Logo de caras, </w:t>
      </w:r>
      <w:r w:rsidR="00942907">
        <w:rPr>
          <w:b w:val="0"/>
          <w:bCs w:val="0"/>
          <w:sz w:val="24"/>
          <w:szCs w:val="24"/>
        </w:rPr>
        <w:t>a senhora ficou envergonhada</w:t>
      </w:r>
      <w:r w:rsidR="00FF49EF">
        <w:rPr>
          <w:b w:val="0"/>
          <w:bCs w:val="0"/>
          <w:sz w:val="24"/>
          <w:szCs w:val="24"/>
        </w:rPr>
        <w:t>,</w:t>
      </w:r>
      <w:r w:rsidR="00942907">
        <w:rPr>
          <w:b w:val="0"/>
          <w:bCs w:val="0"/>
          <w:sz w:val="24"/>
          <w:szCs w:val="24"/>
        </w:rPr>
        <w:t xml:space="preserve"> constrangida</w:t>
      </w:r>
      <w:r w:rsidR="00FF49EF">
        <w:rPr>
          <w:b w:val="0"/>
          <w:bCs w:val="0"/>
          <w:sz w:val="24"/>
          <w:szCs w:val="24"/>
        </w:rPr>
        <w:t xml:space="preserve"> e insegura</w:t>
      </w:r>
      <w:r w:rsidR="00942907">
        <w:rPr>
          <w:b w:val="0"/>
          <w:bCs w:val="0"/>
          <w:sz w:val="24"/>
          <w:szCs w:val="24"/>
        </w:rPr>
        <w:t>, mas ao mesmo tempo, compreendi de imediato o motivo era que não queria a minha presença. Minha vontade maior era fugir da sala. Não tive inteligência emocional o suficiente para lidar com a situação.</w:t>
      </w:r>
    </w:p>
    <w:p w14:paraId="2D5A578F" w14:textId="0B006AB4" w:rsidR="00375298" w:rsidRDefault="00230CD8" w:rsidP="00302898">
      <w:pPr>
        <w:pStyle w:val="Ttulo1"/>
        <w:spacing w:line="360" w:lineRule="auto"/>
        <w:ind w:left="213"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Daniel </w:t>
      </w:r>
      <w:proofErr w:type="spellStart"/>
      <w:r>
        <w:rPr>
          <w:b w:val="0"/>
          <w:bCs w:val="0"/>
          <w:sz w:val="24"/>
          <w:szCs w:val="24"/>
        </w:rPr>
        <w:t>Goleman</w:t>
      </w:r>
      <w:proofErr w:type="spellEnd"/>
      <w:r>
        <w:rPr>
          <w:b w:val="0"/>
          <w:bCs w:val="0"/>
          <w:sz w:val="24"/>
          <w:szCs w:val="24"/>
        </w:rPr>
        <w:t xml:space="preserve"> define inteligência emocional consiste na capacidade de “reconhecer os nossos sentimentos e os dos outros, de nos motivarmos e de gerirmos bem as emoções em nós e nas nossas relações” (Conceição, Ribeiro &amp; Campos, 2012).</w:t>
      </w:r>
    </w:p>
    <w:p w14:paraId="40FFB1D7" w14:textId="3AA430A5" w:rsidR="008D33D2" w:rsidRDefault="004560B8" w:rsidP="00302898">
      <w:pPr>
        <w:pStyle w:val="Ttulo1"/>
        <w:spacing w:line="360" w:lineRule="auto"/>
        <w:ind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Pela primeira vez, durante os ensinos clínico, posso afirmar que eu tive sentimentos de ansiedade</w:t>
      </w:r>
      <w:r w:rsidR="00F62F33">
        <w:rPr>
          <w:b w:val="0"/>
          <w:bCs w:val="0"/>
          <w:sz w:val="24"/>
          <w:szCs w:val="24"/>
        </w:rPr>
        <w:t>, medo</w:t>
      </w:r>
      <w:r>
        <w:rPr>
          <w:b w:val="0"/>
          <w:bCs w:val="0"/>
          <w:sz w:val="24"/>
          <w:szCs w:val="24"/>
        </w:rPr>
        <w:t xml:space="preserve"> e impotência face ao meu desempenho. </w:t>
      </w:r>
      <w:r w:rsidR="008D33D2">
        <w:rPr>
          <w:b w:val="0"/>
          <w:bCs w:val="0"/>
          <w:sz w:val="24"/>
          <w:szCs w:val="24"/>
        </w:rPr>
        <w:t xml:space="preserve">Um exemplo de </w:t>
      </w:r>
      <w:r>
        <w:rPr>
          <w:b w:val="0"/>
          <w:bCs w:val="0"/>
          <w:sz w:val="24"/>
          <w:szCs w:val="24"/>
        </w:rPr>
        <w:t>evento experienciado foi ao realizar o toque vaginal</w:t>
      </w:r>
      <w:r w:rsidR="008D33D2">
        <w:rPr>
          <w:b w:val="0"/>
          <w:bCs w:val="0"/>
          <w:sz w:val="24"/>
          <w:szCs w:val="24"/>
        </w:rPr>
        <w:t>. A ansiedade</w:t>
      </w:r>
      <w:r w:rsidR="00F62F33">
        <w:rPr>
          <w:b w:val="0"/>
          <w:bCs w:val="0"/>
          <w:sz w:val="24"/>
          <w:szCs w:val="24"/>
        </w:rPr>
        <w:t xml:space="preserve"> e medo (medo de ser julgado pelo fato do sexo masculino)</w:t>
      </w:r>
      <w:r w:rsidR="008D33D2">
        <w:rPr>
          <w:b w:val="0"/>
          <w:bCs w:val="0"/>
          <w:sz w:val="24"/>
          <w:szCs w:val="24"/>
        </w:rPr>
        <w:t xml:space="preserve"> não me permitiu realizar o procedimento corretamente e nem consegui obter nenhuma avaliação. Pela primeira vez, senti-me impotente.</w:t>
      </w:r>
    </w:p>
    <w:p w14:paraId="3B188EBB" w14:textId="1D3C49FF" w:rsidR="008D33D2" w:rsidRDefault="008D33D2" w:rsidP="00302898">
      <w:pPr>
        <w:pStyle w:val="Ttulo1"/>
        <w:spacing w:line="360" w:lineRule="auto"/>
        <w:ind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Mas não demorou muito, rapidamente consegui corrigir os meus pensamentos e lapidar as minhas emoções</w:t>
      </w:r>
      <w:r w:rsidR="0063553A">
        <w:rPr>
          <w:b w:val="0"/>
          <w:bCs w:val="0"/>
          <w:sz w:val="24"/>
          <w:szCs w:val="24"/>
        </w:rPr>
        <w:t xml:space="preserve"> para mostra</w:t>
      </w:r>
      <w:r w:rsidR="00F62F33">
        <w:rPr>
          <w:b w:val="0"/>
          <w:bCs w:val="0"/>
          <w:sz w:val="24"/>
          <w:szCs w:val="24"/>
        </w:rPr>
        <w:t>r</w:t>
      </w:r>
      <w:r w:rsidR="0063553A">
        <w:rPr>
          <w:b w:val="0"/>
          <w:bCs w:val="0"/>
          <w:sz w:val="24"/>
          <w:szCs w:val="24"/>
        </w:rPr>
        <w:t xml:space="preserve"> segurança as clientes. As estratégias utilizadas para facilitar a gestão emocional das clientes foram: promover espaço de expressão emocional; garantir confidencialidade; promover a proximidade; explicar; orientar; utilizar tom de voz calmo; postura aberta, </w:t>
      </w:r>
      <w:r w:rsidR="004C2050">
        <w:rPr>
          <w:b w:val="0"/>
          <w:bCs w:val="0"/>
          <w:sz w:val="24"/>
          <w:szCs w:val="24"/>
        </w:rPr>
        <w:t>calma e</w:t>
      </w:r>
      <w:r w:rsidR="0063553A">
        <w:rPr>
          <w:b w:val="0"/>
          <w:bCs w:val="0"/>
          <w:sz w:val="24"/>
          <w:szCs w:val="24"/>
        </w:rPr>
        <w:t xml:space="preserve"> descontraída; transmitir segurança; usar técnicas de distração.</w:t>
      </w:r>
      <w:r w:rsidR="004C2050">
        <w:rPr>
          <w:b w:val="0"/>
          <w:bCs w:val="0"/>
          <w:sz w:val="24"/>
          <w:szCs w:val="24"/>
        </w:rPr>
        <w:t xml:space="preserve"> A presença de uma enfermeira do género feminino facilitou muito a comunicação e o desenrolar da consulta de enfermagem.</w:t>
      </w:r>
    </w:p>
    <w:p w14:paraId="5105338B" w14:textId="799790EB" w:rsidR="006E219D" w:rsidRDefault="006E219D" w:rsidP="00302898">
      <w:pPr>
        <w:pStyle w:val="Ttulo1"/>
        <w:spacing w:line="360" w:lineRule="auto"/>
        <w:ind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Apesar de tudo isto, e fazendo desde já uma avaliação sobre o tema, considero que no final, graças ao apoio das enfermeiras, </w:t>
      </w:r>
      <w:r w:rsidR="00F37C70">
        <w:rPr>
          <w:b w:val="0"/>
          <w:bCs w:val="0"/>
          <w:sz w:val="24"/>
          <w:szCs w:val="24"/>
        </w:rPr>
        <w:t xml:space="preserve">consegui </w:t>
      </w:r>
      <w:r>
        <w:rPr>
          <w:b w:val="0"/>
          <w:bCs w:val="0"/>
          <w:sz w:val="24"/>
          <w:szCs w:val="24"/>
        </w:rPr>
        <w:t xml:space="preserve">adaptar-me a situação gerindo as minhas </w:t>
      </w:r>
      <w:r>
        <w:rPr>
          <w:b w:val="0"/>
          <w:bCs w:val="0"/>
          <w:sz w:val="24"/>
          <w:szCs w:val="24"/>
        </w:rPr>
        <w:lastRenderedPageBreak/>
        <w:t>emoções e sentimentos. Para além disso, enquanto estudante de enfermagem, foi bom ter passado por estas experiência, pois consegui perceber</w:t>
      </w:r>
      <w:r w:rsidR="00F37C70">
        <w:rPr>
          <w:b w:val="0"/>
          <w:bCs w:val="0"/>
          <w:sz w:val="24"/>
          <w:szCs w:val="24"/>
        </w:rPr>
        <w:t xml:space="preserve"> que</w:t>
      </w:r>
      <w:r>
        <w:rPr>
          <w:b w:val="0"/>
          <w:bCs w:val="0"/>
          <w:sz w:val="24"/>
          <w:szCs w:val="24"/>
        </w:rPr>
        <w:t xml:space="preserve"> eu também me sinto vulnerável nestas situações, pois julgava ter contruído à minha volta uma barreira para não me deixar afetar. Tudo se trata de uma abordagem inicial, isto é, conversar com a cliente, coloc</w:t>
      </w:r>
      <w:r w:rsidR="00F62F33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>-la numa situação confortável.</w:t>
      </w:r>
    </w:p>
    <w:p w14:paraId="1804B8BE" w14:textId="7452F41E" w:rsidR="00302898" w:rsidRDefault="006E219D" w:rsidP="00302898">
      <w:pPr>
        <w:pStyle w:val="Ttulo1"/>
        <w:spacing w:line="360" w:lineRule="auto"/>
        <w:ind w:righ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Posto isso, anali</w:t>
      </w:r>
      <w:r w:rsidR="00F37C70">
        <w:rPr>
          <w:b w:val="0"/>
          <w:bCs w:val="0"/>
          <w:sz w:val="24"/>
          <w:szCs w:val="24"/>
        </w:rPr>
        <w:t>s</w:t>
      </w:r>
      <w:r>
        <w:rPr>
          <w:b w:val="0"/>
          <w:bCs w:val="0"/>
          <w:sz w:val="24"/>
          <w:szCs w:val="24"/>
        </w:rPr>
        <w:t>ando as situações descritas a cima</w:t>
      </w:r>
      <w:r w:rsidR="00F37C70">
        <w:rPr>
          <w:b w:val="0"/>
          <w:bCs w:val="0"/>
          <w:sz w:val="24"/>
          <w:szCs w:val="24"/>
        </w:rPr>
        <w:t>, pode-se constar-se que é de extrema importância trabalhar a mentalidade das pessoas. Hoje, os homens já se encontram numa série de atividades no contexto do cuidar familiar e profissional. Porém, ainda persistem múltiplos estereótipos de g</w:t>
      </w:r>
      <w:r w:rsidR="00302898">
        <w:rPr>
          <w:b w:val="0"/>
          <w:bCs w:val="0"/>
          <w:sz w:val="24"/>
          <w:szCs w:val="24"/>
        </w:rPr>
        <w:t>énero que afetam o comportamento individual e coletivo nomeadamente na área da saúde.</w:t>
      </w:r>
    </w:p>
    <w:p w14:paraId="2A0A3F94" w14:textId="2DD1B269" w:rsidR="00302898" w:rsidRDefault="008D33D2" w:rsidP="004560B8">
      <w:pPr>
        <w:pStyle w:val="Ttulo1"/>
        <w:ind w:right="546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 xml:space="preserve"> </w:t>
      </w:r>
    </w:p>
    <w:p w14:paraId="60B63FD5" w14:textId="77777777" w:rsidR="00302898" w:rsidRDefault="0030289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33019D" w14:textId="27CE8C1A" w:rsidR="004560B8" w:rsidRPr="0046652D" w:rsidRDefault="00302898" w:rsidP="004560B8">
      <w:pPr>
        <w:pStyle w:val="Ttulo1"/>
        <w:ind w:right="546"/>
        <w:jc w:val="both"/>
        <w:rPr>
          <w:sz w:val="24"/>
          <w:szCs w:val="24"/>
        </w:rPr>
      </w:pPr>
      <w:r w:rsidRPr="0046652D">
        <w:rPr>
          <w:sz w:val="24"/>
          <w:szCs w:val="24"/>
        </w:rPr>
        <w:lastRenderedPageBreak/>
        <w:t>Referências Bibliográficas</w:t>
      </w:r>
    </w:p>
    <w:p w14:paraId="61A80FFE" w14:textId="77777777" w:rsidR="0046652D" w:rsidRPr="0046652D" w:rsidRDefault="0046652D" w:rsidP="0046652D">
      <w:pPr>
        <w:pStyle w:val="NormalWeb"/>
        <w:numPr>
          <w:ilvl w:val="0"/>
          <w:numId w:val="2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6652D">
        <w:rPr>
          <w:sz w:val="20"/>
          <w:szCs w:val="20"/>
        </w:rPr>
        <w:t>da Conceição Alves, J. A., Ribeiro, C., &amp; Campos, S.  (2012). A inteligência emocional em enfermeiros responsáveis por serviços hospitalares. Revista de Enfermagem Referência, III(7),33-42.[fecha de Consulta 4 de Diciembre de 2022]. ISSN: 0874-0283. Recuperado de:   https://www.redalyc.org/articulo.oa?id=388239966003</w:t>
      </w:r>
    </w:p>
    <w:p w14:paraId="077A735F" w14:textId="77777777" w:rsidR="0046652D" w:rsidRDefault="0046652D" w:rsidP="0046652D">
      <w:pPr>
        <w:pStyle w:val="NormalWeb"/>
        <w:numPr>
          <w:ilvl w:val="0"/>
          <w:numId w:val="2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6652D">
        <w:rPr>
          <w:sz w:val="20"/>
          <w:szCs w:val="20"/>
        </w:rPr>
        <w:t xml:space="preserve">Diogo, Paula, Madalena Oliveiral, Patrícia Baltar, and Hugo Martins. 2019. “As Experiências Dos Estudantes Rapazes Em Ensino Clínico de Enfermagem Na Área Da Saúde Sexual e Reprodutiva : Competência Emocional e Género.” </w:t>
      </w:r>
      <w:r w:rsidRPr="0046652D">
        <w:rPr>
          <w:i/>
          <w:iCs/>
          <w:sz w:val="20"/>
          <w:szCs w:val="20"/>
        </w:rPr>
        <w:t>Livro de Actas CIAIQ2019 Vol.2</w:t>
      </w:r>
      <w:r w:rsidRPr="0046652D">
        <w:rPr>
          <w:sz w:val="20"/>
          <w:szCs w:val="20"/>
        </w:rPr>
        <w:t xml:space="preserve"> 2(July):569–80.</w:t>
      </w:r>
    </w:p>
    <w:p w14:paraId="7FA8ACCB" w14:textId="77777777" w:rsidR="0046652D" w:rsidRDefault="0046652D" w:rsidP="0046652D">
      <w:pPr>
        <w:pStyle w:val="NormalWeb"/>
        <w:numPr>
          <w:ilvl w:val="0"/>
          <w:numId w:val="2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6652D">
        <w:rPr>
          <w:sz w:val="20"/>
          <w:szCs w:val="20"/>
        </w:rPr>
        <w:t xml:space="preserve">Pereira-Mendes, Anabela. 2016. “O Exercício Reflexivo Na Aprendizagem Clínica : Subsídio Para a Construção Do Pensamento Em Enfermagem.” </w:t>
      </w:r>
      <w:r w:rsidRPr="0046652D">
        <w:rPr>
          <w:i/>
          <w:iCs/>
          <w:sz w:val="20"/>
          <w:szCs w:val="20"/>
        </w:rPr>
        <w:t>Revista Electrónica Educare</w:t>
      </w:r>
      <w:r w:rsidRPr="0046652D">
        <w:rPr>
          <w:sz w:val="20"/>
          <w:szCs w:val="20"/>
        </w:rPr>
        <w:t xml:space="preserve"> 20(1):1–23. doi: </w:t>
      </w:r>
      <w:hyperlink r:id="rId7" w:history="1">
        <w:r w:rsidRPr="00C30C48">
          <w:rPr>
            <w:rStyle w:val="Hiperligao"/>
            <w:sz w:val="20"/>
            <w:szCs w:val="20"/>
          </w:rPr>
          <w:t>http://dx.doi.org/10.15359/ree.20-1.9</w:t>
        </w:r>
      </w:hyperlink>
      <w:r w:rsidRPr="0046652D">
        <w:rPr>
          <w:sz w:val="20"/>
          <w:szCs w:val="20"/>
        </w:rPr>
        <w:t>.</w:t>
      </w:r>
    </w:p>
    <w:p w14:paraId="04F9EB2D" w14:textId="77777777" w:rsidR="0046652D" w:rsidRPr="0046652D" w:rsidRDefault="0046652D" w:rsidP="0046652D">
      <w:pPr>
        <w:pStyle w:val="NormalWeb"/>
        <w:numPr>
          <w:ilvl w:val="0"/>
          <w:numId w:val="2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6652D">
        <w:rPr>
          <w:sz w:val="20"/>
          <w:szCs w:val="20"/>
        </w:rPr>
        <w:t>Ramos,</w:t>
      </w:r>
      <w:r w:rsidRPr="0046652D">
        <w:rPr>
          <w:sz w:val="20"/>
          <w:szCs w:val="20"/>
        </w:rPr>
        <w:tab/>
        <w:t>V.</w:t>
      </w:r>
      <w:r w:rsidRPr="0046652D">
        <w:rPr>
          <w:sz w:val="20"/>
          <w:szCs w:val="20"/>
        </w:rPr>
        <w:tab/>
        <w:t>A.</w:t>
      </w:r>
      <w:r w:rsidRPr="0046652D">
        <w:rPr>
          <w:sz w:val="20"/>
          <w:szCs w:val="20"/>
        </w:rPr>
        <w:tab/>
        <w:t>B.</w:t>
      </w:r>
      <w:r w:rsidRPr="0046652D">
        <w:rPr>
          <w:sz w:val="20"/>
          <w:szCs w:val="20"/>
        </w:rPr>
        <w:tab/>
        <w:t>(2016).</w:t>
      </w:r>
      <w:r w:rsidRPr="0046652D">
        <w:rPr>
          <w:sz w:val="20"/>
          <w:szCs w:val="20"/>
        </w:rPr>
        <w:tab/>
        <w:t>O</w:t>
      </w:r>
      <w:r w:rsidRPr="0046652D">
        <w:rPr>
          <w:sz w:val="20"/>
          <w:szCs w:val="20"/>
        </w:rPr>
        <w:tab/>
        <w:t>processo</w:t>
      </w:r>
      <w:r w:rsidRPr="0046652D">
        <w:rPr>
          <w:sz w:val="20"/>
          <w:szCs w:val="20"/>
        </w:rPr>
        <w:tab/>
        <w:t>de</w:t>
      </w:r>
      <w:r w:rsidRPr="0046652D">
        <w:rPr>
          <w:sz w:val="20"/>
          <w:szCs w:val="20"/>
        </w:rPr>
        <w:tab/>
        <w:t>luto.</w:t>
      </w:r>
      <w:r w:rsidRPr="0046652D">
        <w:rPr>
          <w:sz w:val="20"/>
          <w:szCs w:val="20"/>
        </w:rPr>
        <w:tab/>
        <w:t>Disponível</w:t>
      </w:r>
      <w:r w:rsidRPr="0046652D">
        <w:rPr>
          <w:sz w:val="20"/>
          <w:szCs w:val="20"/>
        </w:rPr>
        <w:tab/>
        <w:t>em https://www.psicologia.pt/artigos/textos/A1021.pdf</w:t>
      </w:r>
    </w:p>
    <w:p w14:paraId="02BFC18B" w14:textId="77777777" w:rsidR="0046652D" w:rsidRPr="0046652D" w:rsidRDefault="0046652D" w:rsidP="0046652D">
      <w:pPr>
        <w:pStyle w:val="NormalWeb"/>
        <w:numPr>
          <w:ilvl w:val="0"/>
          <w:numId w:val="2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6652D">
        <w:rPr>
          <w:sz w:val="20"/>
          <w:szCs w:val="20"/>
        </w:rPr>
        <w:t>Swanson,</w:t>
      </w:r>
      <w:r w:rsidRPr="0046652D">
        <w:rPr>
          <w:sz w:val="20"/>
          <w:szCs w:val="20"/>
        </w:rPr>
        <w:tab/>
        <w:t>M.</w:t>
      </w:r>
      <w:r w:rsidRPr="0046652D">
        <w:rPr>
          <w:sz w:val="20"/>
          <w:szCs w:val="20"/>
        </w:rPr>
        <w:tab/>
        <w:t>(2021).</w:t>
      </w:r>
      <w:r w:rsidRPr="0046652D">
        <w:rPr>
          <w:sz w:val="20"/>
          <w:szCs w:val="20"/>
        </w:rPr>
        <w:tab/>
        <w:t>Como</w:t>
      </w:r>
      <w:r w:rsidRPr="0046652D">
        <w:rPr>
          <w:sz w:val="20"/>
          <w:szCs w:val="20"/>
        </w:rPr>
        <w:tab/>
        <w:t>usar</w:t>
      </w:r>
      <w:r w:rsidRPr="0046652D">
        <w:rPr>
          <w:sz w:val="20"/>
          <w:szCs w:val="20"/>
        </w:rPr>
        <w:tab/>
        <w:t>o</w:t>
      </w:r>
      <w:r w:rsidRPr="0046652D">
        <w:rPr>
          <w:sz w:val="20"/>
          <w:szCs w:val="20"/>
        </w:rPr>
        <w:tab/>
        <w:t>ciclo</w:t>
      </w:r>
      <w:r w:rsidRPr="0046652D">
        <w:rPr>
          <w:sz w:val="20"/>
          <w:szCs w:val="20"/>
        </w:rPr>
        <w:tab/>
        <w:t>reflexivo</w:t>
      </w:r>
      <w:r w:rsidRPr="0046652D">
        <w:rPr>
          <w:sz w:val="20"/>
          <w:szCs w:val="20"/>
        </w:rPr>
        <w:tab/>
        <w:t>de</w:t>
      </w:r>
      <w:r w:rsidRPr="0046652D">
        <w:rPr>
          <w:sz w:val="20"/>
          <w:szCs w:val="20"/>
        </w:rPr>
        <w:tab/>
        <w:t>gibbs.</w:t>
      </w:r>
      <w:r w:rsidRPr="0046652D">
        <w:rPr>
          <w:sz w:val="20"/>
          <w:szCs w:val="20"/>
        </w:rPr>
        <w:tab/>
        <w:t>Disponivel</w:t>
      </w:r>
      <w:r w:rsidRPr="0046652D">
        <w:rPr>
          <w:sz w:val="20"/>
          <w:szCs w:val="20"/>
        </w:rPr>
        <w:tab/>
        <w:t>em https://www.ehow.com.br/ciclo-reflexivo-gibbs-como_70640/</w:t>
      </w:r>
    </w:p>
    <w:sectPr w:rsidR="0046652D" w:rsidRPr="0046652D" w:rsidSect="00302898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4592"/>
    <w:multiLevelType w:val="hybridMultilevel"/>
    <w:tmpl w:val="5A90C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77315"/>
    <w:multiLevelType w:val="hybridMultilevel"/>
    <w:tmpl w:val="7E8E8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77"/>
    <w:rsid w:val="00003E6C"/>
    <w:rsid w:val="001021F4"/>
    <w:rsid w:val="00150DCA"/>
    <w:rsid w:val="001542D0"/>
    <w:rsid w:val="001A3659"/>
    <w:rsid w:val="001C139F"/>
    <w:rsid w:val="001F71D2"/>
    <w:rsid w:val="00230CD8"/>
    <w:rsid w:val="002E72F9"/>
    <w:rsid w:val="00302898"/>
    <w:rsid w:val="00375298"/>
    <w:rsid w:val="00422FFB"/>
    <w:rsid w:val="00424C9F"/>
    <w:rsid w:val="004436C6"/>
    <w:rsid w:val="004545D8"/>
    <w:rsid w:val="004560B8"/>
    <w:rsid w:val="0046652D"/>
    <w:rsid w:val="004C2050"/>
    <w:rsid w:val="00520D47"/>
    <w:rsid w:val="0063553A"/>
    <w:rsid w:val="006E219D"/>
    <w:rsid w:val="00747593"/>
    <w:rsid w:val="007A5553"/>
    <w:rsid w:val="008D33D2"/>
    <w:rsid w:val="00942907"/>
    <w:rsid w:val="00963649"/>
    <w:rsid w:val="00C56DFB"/>
    <w:rsid w:val="00CD3277"/>
    <w:rsid w:val="00CD56E1"/>
    <w:rsid w:val="00D47CEC"/>
    <w:rsid w:val="00F37C70"/>
    <w:rsid w:val="00F62F33"/>
    <w:rsid w:val="00FE3A25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1C9C"/>
  <w15:chartTrackingRefBased/>
  <w15:docId w15:val="{DEB110F6-921D-4DDC-AE29-7CE456F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arter"/>
    <w:uiPriority w:val="9"/>
    <w:qFormat/>
    <w:rsid w:val="00CD3277"/>
    <w:pPr>
      <w:ind w:right="28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ter"/>
    <w:uiPriority w:val="9"/>
    <w:unhideWhenUsed/>
    <w:qFormat/>
    <w:rsid w:val="00CD3277"/>
    <w:pPr>
      <w:ind w:left="102"/>
      <w:outlineLvl w:val="1"/>
    </w:pPr>
    <w:rPr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3277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3277"/>
    <w:rPr>
      <w:rFonts w:ascii="Times New Roman" w:eastAsia="Times New Roman" w:hAnsi="Times New Roman" w:cs="Times New Roman"/>
      <w:sz w:val="28"/>
      <w:szCs w:val="28"/>
      <w:lang w:val="pt-PT"/>
    </w:rPr>
  </w:style>
  <w:style w:type="paragraph" w:styleId="Corpodetexto">
    <w:name w:val="Body Text"/>
    <w:basedOn w:val="Normal"/>
    <w:link w:val="CorpodetextoCarter"/>
    <w:uiPriority w:val="1"/>
    <w:qFormat/>
    <w:rsid w:val="00CD3277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D3277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">
    <w:name w:val="Title"/>
    <w:basedOn w:val="Normal"/>
    <w:link w:val="TtuloCarter"/>
    <w:uiPriority w:val="10"/>
    <w:qFormat/>
    <w:rsid w:val="00CD3277"/>
    <w:pPr>
      <w:ind w:left="243" w:right="546"/>
      <w:jc w:val="center"/>
    </w:pPr>
    <w:rPr>
      <w:b/>
      <w:bCs/>
      <w:sz w:val="32"/>
      <w:szCs w:val="32"/>
      <w:u w:val="single" w:color="00000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3277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pt-PT"/>
    </w:rPr>
  </w:style>
  <w:style w:type="paragraph" w:styleId="NormalWeb">
    <w:name w:val="Normal (Web)"/>
    <w:basedOn w:val="Normal"/>
    <w:uiPriority w:val="99"/>
    <w:unhideWhenUsed/>
    <w:rsid w:val="0030289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iperligao">
    <w:name w:val="Hyperlink"/>
    <w:basedOn w:val="Tipodeletrapredefinidodopargrafo"/>
    <w:uiPriority w:val="99"/>
    <w:unhideWhenUsed/>
    <w:rsid w:val="0046652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6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x.doi.org/10.15359/ree.20-1.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C693-D8B8-44DE-AEDC-02FA66B3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Goncalves</dc:creator>
  <cp:keywords/>
  <dc:description/>
  <cp:lastModifiedBy>Herman Goncalves</cp:lastModifiedBy>
  <cp:revision>2</cp:revision>
  <dcterms:created xsi:type="dcterms:W3CDTF">2022-12-05T01:25:00Z</dcterms:created>
  <dcterms:modified xsi:type="dcterms:W3CDTF">2022-12-05T01:25:00Z</dcterms:modified>
</cp:coreProperties>
</file>