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spacing w:before="0" w:after="160"/>
        <w:contextualSpacing/>
        <w:jc w:val="center"/>
        <w:rPr>
          <w:rFonts w:asciiTheme="majorHAnsi" w:hAnsiTheme="majorHAnsi" w:cstheme="majorHAnsi"/>
          <w:szCs w:val="22"/>
        </w:rPr>
      </w:pPr>
      <w:r>
        <w:drawing>
          <wp:inline xmlns:a="http://schemas.openxmlformats.org/drawingml/2006/main" xmlns:pic="http://schemas.openxmlformats.org/drawingml/2006/picture">
            <wp:extent cx="5212080" cy="2887682"/>
            <wp:docPr id="4" name="Picture 4" title="Draw It or Lose It" descr="The Gaming Room logo"/>
            <wp:cNvGraphicFramePr>
              <a:graphicFrameLocks noChangeAspect="1"/>
            </wp:cNvGraphicFramePr>
            <a:graphic>
              <a:graphicData uri="http://schemas.openxmlformats.org/drawingml/2006/picture">
                <pic:pic>
                  <pic:nvPicPr>
                    <pic:cNvPr id="0" name="01-1786334613934.jpeg"/>
                    <pic:cNvPicPr/>
                  </pic:nvPicPr>
                  <pic:blipFill>
                    <a:blip r:embed="rId10"/>
                    <a:stretch>
                      <a:fillRect/>
                    </a:stretch>
                  </pic:blipFill>
                  <pic:spPr>
                    <a:xfrm>
                      <a:off x="0" y="0"/>
                      <a:ext cx="5212080" cy="2887682"/>
                    </a:xfrm>
                    <a:prstGeom prst="rect"/>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spacing w:before="0" w:after="80" w:line="259" w:lineRule="auto"/>
        <w:contextualSpacing/>
        <w:jc w:val="center"/>
        <w:rPr>
          <w:rFonts w:asciiTheme="majorHAnsi" w:hAnsiTheme="majorHAnsi" w:cstheme="majorHAnsi"/>
          <w:sz w:val="22"/>
          <w:szCs w:val="22"/>
        </w:rPr>
      </w:pPr>
      <w:r>
        <w:rPr>
          <w:rFonts w:ascii="Arial" w:hAnsi="Arial" w:eastAsia="Arial"/>
          <w:b/>
          <w:i w:val="0"/>
          <w:sz w:val="36"/>
        </w:rPr>
        <w:t>Draw It or Lose It</w:t>
      </w:r>
    </w:p>
    <w:p w14:paraId="3053A3B2" w14:textId="77777777" w:rsidR="00A325D0" w:rsidRPr="006B4954" w:rsidRDefault="00730BFB" w:rsidP="006B4954">
      <w:pPr>
        <w:pStyle w:val="Heading1"/>
        <w:suppressAutoHyphens/>
        <w:spacing w:before="0" w:after="40" w:line="259" w:lineRule="auto"/>
        <w:contextualSpacing/>
        <w:jc w:val="center"/>
        <w:rPr>
          <w:rFonts w:asciiTheme="majorHAnsi" w:hAnsiTheme="majorHAnsi" w:cstheme="majorHAnsi"/>
          <w:b/>
        </w:rPr>
      </w:pPr>
      <w:bookmarkStart w:id="0" w:name="_Toc115077317"/>
      <w:bookmarkEnd w:id="0"/>
      <w:r>
        <w:rPr>
          <w:rFonts w:ascii="Arial" w:hAnsi="Arial" w:eastAsia="Arial"/>
          <w:b/>
          <w:i w:val="0"/>
          <w:sz w:val="28"/>
        </w:rPr>
        <w:t>CS 230 Project Three Software Design Document</w:t>
      </w:r>
    </w:p>
    <w:p w14:paraId="13BBB424" w14:textId="77777777" w:rsidR="00A325D0" w:rsidRPr="006B4954" w:rsidRDefault="00730BFB" w:rsidP="006B4954">
      <w:pPr>
        <w:suppressAutoHyphens/>
        <w:spacing w:before="0" w:after="0" w:line="259" w:lineRule="auto"/>
        <w:contextualSpacing/>
        <w:jc w:val="center"/>
        <w:rPr>
          <w:rFonts w:asciiTheme="majorHAnsi" w:hAnsiTheme="majorHAnsi" w:cstheme="majorHAnsi"/>
          <w:szCs w:val="22"/>
        </w:rPr>
      </w:pPr>
      <w:r>
        <w:rPr>
          <w:rFonts w:ascii="Arial" w:hAnsi="Arial" w:eastAsia="Arial"/>
          <w:b w:val="0"/>
          <w:i w:val="0"/>
          <w:sz w:val="22"/>
        </w:rPr>
        <w:t>Version 3.0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dirty="true"/>
            <w:instrText xml:space="preserve"> TOC \h \u \z </w:instrText>
            <w:fldChar w:fldCharType="separate"/>
          </w:r>
          <w:hyperlink w:anchor="_Toc115077317" w:history="1">
            <w:r>
              <w:rPr>
                <w:rStyle w:val="Hyperlink"/>
                <w:rFonts w:asciiTheme="majorHAnsi" w:hAnsiTheme="majorHAnsi" w:cstheme="majorHAnsi"/>
                <w:b/>
                <w:noProof/>
              </w:rPr>
              <w:t>CS 230 Project Three Software Design Document</w:t>
            </w:r>
            <w:r>
              <w:rPr>
                <w:noProof/>
                <w:webHidden/>
              </w:rPr>
              <w:tab/>
              <w:fldChar w:fldCharType="begin"/>
              <w:instrText xml:space="preserve"> PAGEREF _Toc115077317 \h </w:instrText>
              <w:fldChar w:fldCharType="separate"/>
              <w:t>1</w:t>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fldChar w:fldCharType="begin"/>
              <w:instrText xml:space="preserve"> PAGEREF _Toc115077318 \h </w:instrText>
              <w:fldChar w:fldCharType="separate"/>
              <w:t>2</w:t>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fldChar w:fldCharType="begin"/>
              <w:instrText xml:space="preserve"> PAGEREF _Toc115077319 \h </w:instrText>
              <w:fldChar w:fldCharType="separate"/>
              <w:t>2</w:t>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fldChar w:fldCharType="begin"/>
              <w:instrText xml:space="preserve"> PAGEREF _Toc115077320 \h </w:instrText>
              <w:fldChar w:fldCharType="separate"/>
              <w:t>2</w:t>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fldChar w:fldCharType="begin"/>
              <w:instrText xml:space="preserve"> PAGEREF _Toc115077321 \h </w:instrText>
              <w:fldChar w:fldCharType="separate"/>
              <w:t>2</w:t>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fldChar w:fldCharType="begin"/>
              <w:instrText xml:space="preserve"> PAGEREF _Toc115077322 \h </w:instrText>
              <w:fldChar w:fldCharType="separate"/>
              <w:t>3</w:t>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fldChar w:fldCharType="begin"/>
              <w:instrText xml:space="preserve"> PAGEREF _Toc115077323 \h </w:instrText>
              <w:fldChar w:fldCharType="separate"/>
              <w:t>3</w:t>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fldChar w:fldCharType="begin"/>
              <w:instrText xml:space="preserve"> PAGEREF _Toc115077324 \h </w:instrText>
              <w:fldChar w:fldCharType="separate"/>
              <w:t>3</w:t>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fldChar w:fldCharType="begin"/>
              <w:instrText xml:space="preserve"> PAGEREF _Toc115077325 \h </w:instrText>
              <w:fldChar w:fldCharType="separate"/>
              <w:t>4</w:t>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fldChar w:fldCharType="begin"/>
              <w:instrText xml:space="preserve"> PAGEREF _Toc115077326 \h </w:instrText>
              <w:fldChar w:fldCharType="separate"/>
              <w:t>8</w:t>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"_grjogdjh5fi8" \h </w:instrText>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222" w:type="dxa"/>
        <w:tblLayout w:type="fixed"/>
        <w:tblLook w:val="00A0" w:firstRow="1" w:lastRow="0" w:firstColumn="1" w:lastColumn="0" w:noHBand="0" w:noVBand="0"/>
        <w:tblDescription w:val="Table"/>
        <w:tblInd w:w="80" w:type="dxa"/>
      </w:tblPr>
      <w:tblGrid>
        <w:gridCol w:w="965"/>
        <w:gridCol w:w="1510"/>
        <w:gridCol w:w="1703"/>
        <w:gridCol w:w="5044"/>
      </w:tblGrid>
      <w:tr w:rsidR="00A325D0" w:rsidRPr="006B4954" w14:paraId="614D61A0" w14:textId="77777777" w:rsidTr="005F49E3">
        <w:trPr>
          <w:tblHeader/>
        </w:trPr>
        <w:tc>
          <w:tcPr>
            <w:tcW w:w="965" w:type="dxa"/>
            <w:vAlign w:val="center"/>
            <w:tcMar>
              <w:top w:w="80" w:type="dxa"/>
              <w:start w:w="80" w:type="dxa"/>
              <w:bottom w:w="80" w:type="dxa"/>
              <w:end w:w="80" w:type="dxa"/>
            </w:tcMar>
          </w:tcPr>
          <w:p w14:paraId="25B4C1DB" w14:textId="77777777" w:rsidR="00A325D0" w:rsidRPr="006B4954" w:rsidRDefault="00730BFB" w:rsidP="006B4954">
            <w:pPr>
              <w:suppressAutoHyphens/>
              <w:spacing w:after="0" w:line="240" w:lineRule="auto"/>
              <w:contextualSpacing/>
              <w:rPr>
                <w:rFonts w:asciiTheme="majorHAnsi" w:hAnsiTheme="majorHAnsi" w:cstheme="majorHAnsi"/>
                <w:szCs w:val="22"/>
              </w:rPr>
            </w:pPr>
            <w:r>
              <w:rPr>
                <w:rFonts w:asciiTheme="majorHAnsi" w:hAnsiTheme="majorHAnsi" w:cstheme="majorHAnsi" w:ascii="Arial" w:hAnsi="Arial" w:eastAsia="Arial"/>
                <w:b/>
                <w:sz w:val="19"/>
                <w:szCs w:val="22"/>
              </w:rPr>
              <w:t>Version</w:t>
            </w:r>
          </w:p>
        </w:tc>
        <w:tc>
          <w:tcPr>
            <w:tcW w:w="1510" w:type="dxa"/>
            <w:vAlign w:val="center"/>
            <w:tcMar>
              <w:top w:w="80" w:type="dxa"/>
              <w:start w:w="80" w:type="dxa"/>
              <w:bottom w:w="80" w:type="dxa"/>
              <w:end w:w="80" w:type="dxa"/>
            </w:tcMar>
          </w:tcPr>
          <w:p w14:paraId="227DA376" w14:textId="77777777" w:rsidR="00A325D0" w:rsidRPr="006B4954" w:rsidRDefault="00730BFB" w:rsidP="006B4954">
            <w:pPr>
              <w:suppressAutoHyphens/>
              <w:spacing w:after="0" w:line="240" w:lineRule="auto"/>
              <w:contextualSpacing/>
              <w:rPr>
                <w:rFonts w:asciiTheme="majorHAnsi" w:hAnsiTheme="majorHAnsi" w:cstheme="majorHAnsi"/>
                <w:szCs w:val="22"/>
              </w:rPr>
            </w:pPr>
            <w:r>
              <w:rPr>
                <w:rFonts w:asciiTheme="majorHAnsi" w:hAnsiTheme="majorHAnsi" w:cstheme="majorHAnsi" w:ascii="Arial" w:hAnsi="Arial" w:eastAsia="Arial"/>
                <w:b/>
                <w:sz w:val="19"/>
                <w:szCs w:val="22"/>
              </w:rPr>
              <w:t>Date</w:t>
            </w:r>
          </w:p>
        </w:tc>
        <w:tc>
          <w:tcPr>
            <w:tcW w:w="1703" w:type="dxa"/>
            <w:vAlign w:val="center"/>
            <w:tcMar>
              <w:top w:w="80" w:type="dxa"/>
              <w:start w:w="80" w:type="dxa"/>
              <w:bottom w:w="80" w:type="dxa"/>
              <w:end w:w="80" w:type="dxa"/>
            </w:tcMar>
          </w:tcPr>
          <w:p w14:paraId="48F4A27C" w14:textId="77777777" w:rsidR="00A325D0" w:rsidRPr="006B4954" w:rsidRDefault="00730BFB" w:rsidP="006B4954">
            <w:pPr>
              <w:suppressAutoHyphens/>
              <w:spacing w:after="0" w:line="240" w:lineRule="auto"/>
              <w:contextualSpacing/>
              <w:rPr>
                <w:rFonts w:asciiTheme="majorHAnsi" w:hAnsiTheme="majorHAnsi" w:cstheme="majorHAnsi"/>
                <w:szCs w:val="22"/>
              </w:rPr>
            </w:pPr>
            <w:r>
              <w:rPr>
                <w:rFonts w:asciiTheme="majorHAnsi" w:hAnsiTheme="majorHAnsi" w:cstheme="majorHAnsi" w:ascii="Arial" w:hAnsi="Arial" w:eastAsia="Arial"/>
                <w:b/>
                <w:sz w:val="19"/>
                <w:szCs w:val="22"/>
              </w:rPr>
              <w:t>Author</w:t>
            </w:r>
          </w:p>
        </w:tc>
        <w:tc>
          <w:tcPr>
            <w:tcW w:w="5044" w:type="dxa"/>
            <w:vAlign w:val="center"/>
            <w:tcMar>
              <w:top w:w="80" w:type="dxa"/>
              <w:start w:w="80" w:type="dxa"/>
              <w:bottom w:w="80" w:type="dxa"/>
              <w:end w:w="80" w:type="dxa"/>
            </w:tcMar>
          </w:tcPr>
          <w:p w14:paraId="6C0A46DC" w14:textId="77777777" w:rsidR="00A325D0" w:rsidRPr="006B4954" w:rsidRDefault="00730BFB" w:rsidP="006B4954">
            <w:pPr>
              <w:suppressAutoHyphens/>
              <w:spacing w:after="0" w:line="240" w:lineRule="auto"/>
              <w:contextualSpacing/>
              <w:rPr>
                <w:rFonts w:asciiTheme="majorHAnsi" w:hAnsiTheme="majorHAnsi" w:cstheme="majorHAnsi"/>
                <w:szCs w:val="22"/>
              </w:rPr>
            </w:pPr>
            <w:r>
              <w:rPr>
                <w:rFonts w:asciiTheme="majorHAnsi" w:hAnsiTheme="majorHAnsi" w:cstheme="majorHAnsi" w:ascii="Arial" w:hAnsi="Arial" w:eastAsia="Arial"/>
                <w:b/>
                <w:sz w:val="19"/>
                <w:szCs w:val="22"/>
              </w:rPr>
              <w:t>Comments</w:t>
            </w:r>
          </w:p>
        </w:tc>
      </w:tr>
      <w:tr w:rsidR="00A325D0" w:rsidRPr="006B4954" w14:paraId="3DF8FD65" w14:textId="77777777" w:rsidTr="005F49E3">
        <w:trPr>
          <w:tblHeader/>
        </w:trPr>
        <w:tc>
          <w:tcPr>
            <w:tcW w:w="965" w:type="dxa"/>
            <w:vAlign w:val="center"/>
            <w:tcMar>
              <w:top w:w="80" w:type="dxa"/>
              <w:start w:w="80" w:type="dxa"/>
              <w:bottom w:w="80" w:type="dxa"/>
              <w:end w:w="80" w:type="dxa"/>
            </w:tcMar>
          </w:tcPr>
          <w:p>
            <w:pPr>
              <w:spacing w:after="0" w:line="240" w:lineRule="auto"/>
            </w:pPr>
            <w:r>
              <w:rPr>
                <w:rFonts w:ascii="Arial" w:hAnsi="Arial" w:eastAsia="Arial"/>
                <w:b w:val="0"/>
                <w:sz w:val="19"/>
              </w:rPr>
              <w:t>2.0</w:t>
            </w:r>
          </w:p>
        </w:tc>
        <w:tc>
          <w:tcPr>
            <w:tcW w:w="1510" w:type="dxa"/>
            <w:vAlign w:val="center"/>
            <w:tcMar>
              <w:top w:w="80" w:type="dxa"/>
              <w:start w:w="80" w:type="dxa"/>
              <w:bottom w:w="80" w:type="dxa"/>
              <w:end w:w="80" w:type="dxa"/>
            </w:tcMar>
          </w:tcPr>
          <w:p>
            <w:pPr>
              <w:spacing w:after="0" w:line="240" w:lineRule="auto"/>
            </w:pPr>
            <w:r>
              <w:rPr>
                <w:rFonts w:ascii="Arial" w:hAnsi="Arial" w:eastAsia="Arial"/>
                <w:b w:val="0"/>
                <w:sz w:val="19"/>
              </w:rPr>
              <w:t>08/10/26</w:t>
            </w:r>
          </w:p>
        </w:tc>
        <w:tc>
          <w:tcPr>
            <w:tcW w:w="1703" w:type="dxa"/>
            <w:vAlign w:val="center"/>
            <w:tcMar>
              <w:top w:w="80" w:type="dxa"/>
              <w:start w:w="80" w:type="dxa"/>
              <w:bottom w:w="80" w:type="dxa"/>
              <w:end w:w="80" w:type="dxa"/>
            </w:tcMar>
          </w:tcPr>
          <w:p>
            <w:pPr>
              <w:spacing w:after="0" w:line="240" w:lineRule="auto"/>
            </w:pPr>
            <w:r>
              <w:rPr>
                <w:rFonts w:ascii="Arial" w:hAnsi="Arial" w:eastAsia="Arial"/>
                <w:b w:val="0"/>
                <w:sz w:val="19"/>
              </w:rPr>
              <w:t>Brendan Kyle Malloy</w:t>
            </w:r>
          </w:p>
        </w:tc>
        <w:tc>
          <w:tcPr>
            <w:tcW w:w="5044" w:type="dxa"/>
            <w:vAlign w:val="center"/>
            <w:tcMar>
              <w:top w:w="80" w:type="dxa"/>
              <w:start w:w="80" w:type="dxa"/>
              <w:bottom w:w="80" w:type="dxa"/>
              <w:end w:w="80" w:type="dxa"/>
            </w:tcMar>
          </w:tcPr>
          <w:p>
            <w:pPr>
              <w:spacing w:after="0" w:line="240" w:lineRule="auto"/>
            </w:pPr>
            <w:r>
              <w:rPr>
                <w:rFonts w:ascii="Arial" w:hAnsi="Arial" w:eastAsia="Arial"/>
                <w:b w:val="0"/>
                <w:sz w:val="19"/>
              </w:rPr>
              <w:t>Completed the Project Two platform evaluation and finalized the design document.</w:t>
            </w:r>
          </w:p>
        </w:tc>
      </w:tr>
      <w:tr w:rsidR="00A325D0" w:rsidRPr="006B4954" w14:paraId="7D14B40A" w14:textId="77777777" w:rsidTr="005F49E3">
        <w:trPr>
          <w:tblHeader/>
        </w:trPr>
        <w:tc>
          <w:tcPr>
            <w:tcW w:w="965" w:type="dxa"/>
            <w:vAlign w:val="center"/>
            <w:tcMar>
              <w:top w:w="80" w:type="dxa"/>
              <w:start w:w="80" w:type="dxa"/>
              <w:bottom w:w="80" w:type="dxa"/>
              <w:end w:w="80" w:type="dxa"/>
            </w:tcMar>
          </w:tcPr>
          <w:p>
            <w:pPr>
              <w:spacing w:after="0" w:line="240" w:lineRule="auto"/>
            </w:pPr>
            <w:r>
              <w:rPr>
                <w:rFonts w:ascii="Arial" w:hAnsi="Arial" w:eastAsia="Arial"/>
                <w:b w:val="0"/>
                <w:sz w:val="19"/>
              </w:rPr>
              <w:t>3.0</w:t>
            </w:r>
          </w:p>
        </w:tc>
        <w:tc>
          <w:tcPr>
            <w:tcW w:w="1510" w:type="dxa"/>
            <w:vAlign w:val="center"/>
            <w:tcMar>
              <w:top w:w="80" w:type="dxa"/>
              <w:start w:w="80" w:type="dxa"/>
              <w:bottom w:w="80" w:type="dxa"/>
              <w:end w:w="80" w:type="dxa"/>
            </w:tcMar>
          </w:tcPr>
          <w:p>
            <w:pPr>
              <w:spacing w:after="0" w:line="240" w:lineRule="auto"/>
            </w:pPr>
            <w:r>
              <w:rPr>
                <w:rFonts w:ascii="Arial" w:hAnsi="Arial" w:eastAsia="Arial"/>
                <w:b w:val="0"/>
                <w:sz w:val="19"/>
              </w:rPr>
              <w:t>08/16/26</w:t>
            </w:r>
          </w:p>
        </w:tc>
        <w:tc>
          <w:tcPr>
            <w:tcW w:w="1703" w:type="dxa"/>
            <w:vAlign w:val="center"/>
            <w:tcMar>
              <w:top w:w="80" w:type="dxa"/>
              <w:start w:w="80" w:type="dxa"/>
              <w:bottom w:w="80" w:type="dxa"/>
              <w:end w:w="80" w:type="dxa"/>
            </w:tcMar>
          </w:tcPr>
          <w:p>
            <w:pPr>
              <w:spacing w:after="0" w:line="240" w:lineRule="auto"/>
            </w:pPr>
            <w:r>
              <w:rPr>
                <w:rFonts w:ascii="Arial" w:hAnsi="Arial" w:eastAsia="Arial"/>
                <w:b w:val="0"/>
                <w:sz w:val="19"/>
              </w:rPr>
              <w:t>Brendan Kyle Malloy</w:t>
            </w:r>
          </w:p>
        </w:tc>
        <w:tc>
          <w:tcPr>
            <w:tcW w:w="5044" w:type="dxa"/>
            <w:vAlign w:val="center"/>
            <w:tcMar>
              <w:top w:w="80" w:type="dxa"/>
              <w:start w:w="80" w:type="dxa"/>
              <w:bottom w:w="80" w:type="dxa"/>
              <w:end w:w="80" w:type="dxa"/>
            </w:tcMar>
          </w:tcPr>
          <w:p>
            <w:pPr>
              <w:spacing w:after="0" w:line="240" w:lineRule="auto"/>
            </w:pPr>
            <w:r>
              <w:rPr>
                <w:rFonts w:ascii="Arial" w:hAnsi="Arial" w:eastAsia="Arial"/>
                <w:b w:val="0"/>
                <w:sz w:val="19"/>
              </w:rPr>
              <w:t xml:space="preserve">Completed the Project Three recommendations section, covering the operating platform, operating system architecture, storage management, memory management, distributed systems and networks,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instrText xml:space="preserve"> HYPERLINK \l "_sbfa50wo7nsh" \h </w:instrText>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pPr>
        <w:spacing w:before="0" w:after="120" w:line="259" w:lineRule="auto"/>
      </w:pPr>
      <w:r>
        <w:rPr>
          <w:rFonts w:ascii="Arial" w:hAnsi="Arial" w:eastAsia="Arial"/>
          <w:b w:val="0"/>
          <w:i w:val="0"/>
          <w:sz w:val="21"/>
        </w:rPr>
        <w:t>As part of Project Two, Creative Technology Solutions is expected to evaluate the possibilities to extend Draw It or Lose It from Android application to distributed web application running on desktop and mobile systems. To solve the problem, it is suggested to develop centralized Java web service along with responsive HTML client for supported desktop browsers and mobile browsers on Windows, macOS, Linux, iOS, and Android operating platforms. Game states, object identities, timing, users, and drawing library access will be managed by server side. Clients will interact with servers through secure web APIs. Linux-based server will be selected due to strong Java capabilities, networking, databases, containers, automation, cloud computing, and no required license costs for operation system usage. Same cross-platform development team can maintain shared codebase, assisted with dedicated QA and Linux/DevOps expertise in case of browser-based products.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spacing w:before="0" w:after="120" w:line="259" w:lineRule="auto"/>
        <w:rPr>
          <w:i/>
          <w:szCs w:val="22"/>
        </w:rPr>
      </w:pPr>
      <w:bookmarkStart w:id="9" w:name="_Hlk115077100"/>
      <w:r>
        <w:rPr>
          <w:rFonts w:ascii="Arial" w:hAnsi="Arial" w:eastAsia="Arial"/>
          <w:b w:val="0"/>
          <w:i w:val="0"/>
          <w:sz w:val="21"/>
        </w:rPr>
        <w:t>Firstly, Draw It or Lose It must adhere to the initial set of rules: competing teams play four one-minute rounds in total, drawings reveal progressively and are completely generated after 30 seconds, other teams guess one image once per minute if the active team fails to solve the puzzle. Expanded product should handle multiple teams and players in the game simultaneously. Game objects will require unique identifiers. Thousands of simultaneous participants should be hosted. Application will require a responsive and accessible browser interface, reliable transmission of information between browser and server securely, protection of user details, failure tolerance, access to drawing library.</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spacing w:before="0" w:after="120" w:line="259" w:lineRule="auto"/>
        <w:contextualSpacing/>
        <w:rPr>
          <w:rFonts w:asciiTheme="majorHAnsi" w:hAnsiTheme="majorHAnsi" w:cstheme="majorHAnsi"/>
          <w:szCs w:val="22"/>
        </w:rPr>
      </w:pPr>
      <w:r>
        <w:rPr>
          <w:rFonts w:ascii="Arial" w:hAnsi="Arial" w:eastAsia="Arial"/>
          <w:b w:val="0"/>
          <w:i w:val="0"/>
          <w:sz w:val="21"/>
        </w:rPr>
        <w:t>Distributed architecture should function independently from particular browsers, screen resolutions, ways to interact, network connection speed, and mobile limitations imposed by the respective operating systems. Thus, HTML, CSS, and JavaScript are needed to support cross-platform compatibility, accessibility, and responsive design. It is important to prevent modifying game time and state due to client-side delay, browser refreshes, latency issues, and modified clients. Names or IDs duplication caused by concurrent requests should be prevented. Single-instance implementation of GameService operates successfully inside one process, although distributed system requires shared and durable state outside Java processes. Drawing library raises storage and bandwidth problems. Security, availability, backup recovery, monitoring, testing across various browsers are additional concerns requiring expertise in web applications, QA processes, relational databases, and Linux systems.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spacing w:before="0" w:after="120" w:line="259" w:lineRule="auto"/>
        <w:contextualSpacing/>
        <w:rPr>
          <w:rFonts w:asciiTheme="majorHAnsi" w:hAnsiTheme="majorHAnsi" w:cstheme="majorHAnsi"/>
          <w:szCs w:val="22"/>
        </w:rPr>
      </w:pPr>
      <w:r>
        <w:rPr>
          <w:rFonts w:ascii="Arial" w:hAnsi="Arial" w:eastAsia="Arial"/>
          <w:b w:val="0"/>
          <w:i w:val="0"/>
          <w:sz w:val="21"/>
        </w:rPr>
        <w:t>The selected design will consist of three layers: presentation, application, and data layers. Presentation layer implies development of responsive HTML client application for browsers using HTML5, CSS, and JavaScript. Application layer consists of centralized Java game service located on the server side behind load balancer and exposing authenticated HTTPS API endpoints for interaction with the clients. Game logic, timing, users' teams, and their rounds' guesses will be handled here. Data layer involves shared relational database storing game and user data. Drawing assets will be stored on object storage, and caching can be introduced optionally. Stateless application instances allow adding new application servers in cases of increasing loads.</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"_8h2ehzxfam4o" \h </w:instrText>
        <w:fldChar w:fldCharType="separate"/>
      </w:r>
      <w:bookmarkStart w:id="13" w:name="_Toc115077324"/>
      <w:r>
        <w:rPr>
          <w:rFonts w:asciiTheme="majorHAnsi" w:hAnsiTheme="majorHAnsi" w:cstheme="majorHAnsi"/>
          <w:u w:val="single"/>
        </w:rPr>
        <w:t>Domain Model</w:t>
      </w:r>
      <w:bookmarkEnd w:id="13"/>
      <w:r>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spacing w:before="0" w:after="120" w:line="259" w:lineRule="auto"/>
        <w:contextualSpacing/>
        <w:rPr>
          <w:rFonts w:asciiTheme="majorHAnsi" w:hAnsiTheme="majorHAnsi" w:cstheme="majorHAnsi"/>
          <w:szCs w:val="22"/>
        </w:rPr>
      </w:pPr>
      <w:r>
        <w:rPr>
          <w:rFonts w:ascii="Arial" w:hAnsi="Arial" w:eastAsia="Arial"/>
          <w:b w:val="0"/>
          <w:i w:val="0"/>
          <w:sz w:val="21"/>
        </w:rPr>
        <w:t xml:space="preserve">The UML class diagram below describes the application inside the com.gamingroom package, which contains six classes in two groups: ProgramDriver and SingletonTester start and test the program, while Entity, Game, Team, Player, and GameService make up the game itself. Entity is the base class, holding the id and name attributes along with their getter methods and a toString method, so that every object the application manages carries those two attributes and they are defined only once. Game, Team, and Player each generalize Entity and inherit those attributes and behavior rather than repeating them, which is why the Player class needs little more than a constructor and a toString method. The remaining relationships are containment: GameService owns zero or more games, a game owns zero or more teams, and a team owns zero or more players, forming a single line of ownership from the service down to an individual player, with one insertion method at each level, addGame on GameService, addTeam on Game, and addPlayer on Team. GameService itself is the singleton that owns every active game and is the one place where unique identifiers are handed out for games, teams, and players.</w:t>
      </w:r>
    </w:p>
    <w:p w14:paraId="0CCDE295" w14:textId="25BB240C" w:rsidR="00A325D0" w:rsidRPr="006B4954" w:rsidRDefault="00730BFB" w:rsidP="006B4954">
      <w:pPr>
        <w:suppressAutoHyphens/>
        <w:spacing w:before="0" w:after="120" w:line="259" w:lineRule="auto"/>
        <w:contextualSpacing/>
        <w:rPr>
          <w:rFonts w:asciiTheme="majorHAnsi" w:hAnsiTheme="majorHAnsi" w:cstheme="majorHAnsi"/>
          <w:szCs w:val="22"/>
        </w:rPr>
      </w:pPr>
      <w:r>
        <w:rPr>
          <w:rFonts w:ascii="Arial" w:hAnsi="Arial" w:eastAsia="Arial"/>
          <w:b w:val="0"/>
          <w:i w:val="0"/>
          <w:sz w:val="21"/>
        </w:rPr>
        <w:t xml:space="preserve">Several object-oriented principles are visible in the diagram. Inheritance is shown by Game, Team, and Player generalizing Entity, so the unique-identifier requirement is satisfied once in the base class instead of three separate times. Encapsulation is shown by the private id and name attributes, which have getters but no setters, so an entity's identity cannot change after it is constructed and the collections can only be modified through the add methods, which is what protects the uniqueness checks. Polymorphism appears in the toString method that Entity declares and the subclasses override, and in the overloaded getGame method on GameService that looks a game up either by its id or by its name. Abstraction is present because GameService exposes only a small set of public methods and hides how the games are stored and how the identifiers are generated. Composition is shown by the zero-to-many relationships, since a team exists only as part of a game and a player only as part of a team. Finally, two design patterns are built in: the singleton pattern in GameService, created through a private constructor, a static instance, and a static getInstance method so that only one copy can exist in memory, and the iterator pattern in addGame, addTeam, and addPlayer, each of which walks its own collection to check a name for uniqueness before inserting a new object, independent of the type of the underlying collection.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spacing w:before="0" w:after="160"/>
        <w:contextualSpacing/>
        <w:jc w:val="center"/>
        <w:rPr>
          <w:rFonts w:asciiTheme="majorHAnsi" w:hAnsiTheme="majorHAnsi" w:cstheme="majorHAnsi"/>
          <w:b/>
          <w:szCs w:val="22"/>
        </w:rPr>
      </w:pPr>
      <w:r>
        <w:drawing>
          <wp:inline xmlns:a="http://schemas.openxmlformats.org/drawingml/2006/main" xmlns:pic="http://schemas.openxmlformats.org/drawingml/2006/picture">
            <wp:extent cx="5806440" cy="2915287"/>
            <wp:docPr id="5" name="Picture 5" title="Draw It or Lose It domain model" descr="UML class diagram showing ProgramDriver and SingletonTester dependencies on the singleton GameService, which aggregates zero or more Game objects"/>
            <wp:cNvGraphicFramePr>
              <a:graphicFrameLocks noChangeAspect="1"/>
            </wp:cNvGraphicFramePr>
            <a:graphic>
              <a:graphicData uri="http://schemas.openxmlformats.org/drawingml/2006/picture">
                <pic:pic>
                  <pic:nvPicPr>
                    <pic:cNvPr id="0" name="draw_it_or_lose_it_domain_model.png"/>
                    <pic:cNvPicPr/>
                  </pic:nvPicPr>
                  <pic:blipFill>
                    <a:blip r:embed="rId11"/>
                    <a:stretch>
                      <a:fillRect/>
                    </a:stretch>
                  </pic:blipFill>
                  <pic:spPr>
                    <a:xfrm>
                      <a:off x="0" y="0"/>
                      <a:ext cx="5806440" cy="2915287"/>
                    </a:xfrm>
                    <a:prstGeom prst="rect"/>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pageBreakBefore w:val="0"/>
        <w:suppressAutoHyphens/>
        <w:contextualSpacing/>
        <w:rPr>
          <w:rFonts w:asciiTheme="majorHAnsi" w:hAnsiTheme="majorHAnsi" w:cstheme="majorHAnsi"/>
          <w:u w:val="single"/>
        </w:rPr>
      </w:pPr>
      <w:r>
        <w:rPr>
          <w:rFonts w:asciiTheme="majorHAnsi" w:hAnsiTheme="majorHAnsi" w:cstheme="majorHAnsi"/>
        </w:rPr>
        <w:fldChar w:fldCharType="begin"/>
        <w:instrText xml:space="preserve"> HYPERLINK \l "_2o15spng8stw" \h </w:instrText>
        <w:fldChar w:fldCharType="separate"/>
      </w:r>
      <w:bookmarkStart w:id="15" w:name="_Toc115077325"/>
      <w:r>
        <w:rPr>
          <w:rFonts w:asciiTheme="majorHAnsi" w:hAnsiTheme="majorHAnsi" w:cstheme="majorHAnsi"/>
          <w:u w:val="single"/>
        </w:rPr>
        <w:t>Evaluation</w:t>
      </w:r>
      <w:bookmarkEnd w:id="15"/>
      <w:r>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spacing w:before="0" w:after="120" w:line="259" w:lineRule="auto"/>
        <w:contextualSpacing/>
        <w:rPr>
          <w:rFonts w:asciiTheme="majorHAnsi" w:hAnsiTheme="majorHAnsi" w:cstheme="majorHAnsi"/>
          <w:szCs w:val="22"/>
        </w:rPr>
      </w:pPr>
      <w:bookmarkStart w:id="16" w:name="_332preebysj3" w:colFirst="0" w:colLast="0"/>
      <w:bookmarkEnd w:id="16"/>
      <w:r>
        <w:rPr>
          <w:rFonts w:ascii="Arial" w:hAnsi="Arial" w:eastAsia="Arial"/>
          <w:b w:val="0"/>
          <w:i w:val="0"/>
          <w:sz w:val="21"/>
        </w:rPr>
        <w:t>Next evaluation table compares hosting capacity, client application development, required tooling, impacts on the teams, and potential license cost of Draw It or Lose It on macOS, Linux, Windows, and mobile platforms. All solutions imply single product deployed in form of distributed web application. Production server will hold backend service written in Java programming language. Every supported desktop and mobile device connects to this service via responsive browser client.</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spacing w:before="0" w:after="120" w:line="259" w:lineRule="auto"/>
        <w:contextualSpacing/>
        <w:rPr>
          <w:rFonts w:asciiTheme="majorHAnsi" w:hAnsiTheme="majorHAnsi" w:cstheme="majorHAnsi"/>
          <w:szCs w:val="22"/>
        </w:rPr>
      </w:pPr>
      <w:r>
        <w:rPr>
          <w:rFonts w:ascii="Arial" w:hAnsi="Arial" w:eastAsia="Arial"/>
          <w:b w:val="0"/>
          <w:i w:val="0"/>
          <w:sz w:val="21"/>
        </w:rPr>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Ind w:w="80" w:type="dxa"/>
      </w:tblPr>
      <w:tblGrid>
        <w:gridCol w:w="1507"/>
        <w:gridCol w:w="1963"/>
        <w:gridCol w:w="1874"/>
        <w:gridCol w:w="1874"/>
        <w:gridCol w:w="2062"/>
      </w:tblGrid>
      <w:tr w:rsidR="00A325D0" w:rsidRPr="006B4954" w14:paraId="296F177E" w14:textId="77777777" w:rsidTr="00987146">
        <w:trPr>
          <w:tblHeader w:val="true"/>
        </w:trPr>
        <w:tc>
          <w:tcPr>
            <w:tcW w:w="1507" w:type="dxa"/>
            <w:shd w:val="clear" w:color="auto" w:fill="auto"/>
            <w:tcMar>
              <w:top w:w="80" w:type="dxa"/>
              <w:left w:w="115" w:type="dxa"/>
              <w:bottom w:w="80" w:type="dxa"/>
              <w:right w:w="115" w:type="dxa"/>
              <w:start w:w="80" w:type="dxa"/>
              <w:end w:w="80" w:type="dxa"/>
            </w:tcMar>
            <w:vAlign w:val="top"/>
          </w:tcPr>
          <w:p w14:paraId="1D36E4C0"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Development Requirements</w:t>
            </w:r>
          </w:p>
        </w:tc>
        <w:tc>
          <w:tcPr>
            <w:tcW w:w="1963" w:type="dxa"/>
            <w:shd w:val="clear" w:color="auto" w:fill="auto"/>
            <w:tcMar>
              <w:top w:w="80" w:type="dxa"/>
              <w:left w:w="115" w:type="dxa"/>
              <w:bottom w:w="80" w:type="dxa"/>
              <w:right w:w="115" w:type="dxa"/>
              <w:start w:w="80" w:type="dxa"/>
              <w:end w:w="80" w:type="dxa"/>
            </w:tcMar>
            <w:vAlign w:val="top"/>
          </w:tcPr>
          <w:p w14:paraId="5DF25D8F"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Mac</w:t>
            </w:r>
          </w:p>
        </w:tc>
        <w:tc>
          <w:tcPr>
            <w:tcW w:w="1874" w:type="dxa"/>
            <w:shd w:val="clear" w:color="auto" w:fill="auto"/>
            <w:tcMar>
              <w:top w:w="80" w:type="dxa"/>
              <w:left w:w="115" w:type="dxa"/>
              <w:bottom w:w="80" w:type="dxa"/>
              <w:right w:w="115" w:type="dxa"/>
              <w:start w:w="80" w:type="dxa"/>
              <w:end w:w="80" w:type="dxa"/>
            </w:tcMar>
            <w:vAlign w:val="top"/>
          </w:tcPr>
          <w:p w14:paraId="35FC1F8D"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Linux</w:t>
            </w:r>
          </w:p>
        </w:tc>
        <w:tc>
          <w:tcPr>
            <w:tcW w:w="1874" w:type="dxa"/>
            <w:shd w:val="clear" w:color="auto" w:fill="auto"/>
            <w:tcMar>
              <w:top w:w="80" w:type="dxa"/>
              <w:left w:w="115" w:type="dxa"/>
              <w:bottom w:w="80" w:type="dxa"/>
              <w:right w:w="115" w:type="dxa"/>
              <w:start w:w="80" w:type="dxa"/>
              <w:end w:w="80" w:type="dxa"/>
            </w:tcMar>
            <w:vAlign w:val="top"/>
          </w:tcPr>
          <w:p w14:paraId="24532D94"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Windows</w:t>
            </w:r>
          </w:p>
        </w:tc>
        <w:tc>
          <w:tcPr>
            <w:tcW w:w="2062" w:type="dxa"/>
            <w:shd w:val="clear" w:color="auto" w:fill="auto"/>
            <w:tcMar>
              <w:top w:w="80" w:type="dxa"/>
              <w:left w:w="115" w:type="dxa"/>
              <w:bottom w:w="80" w:type="dxa"/>
              <w:right w:w="115" w:type="dxa"/>
              <w:start w:w="80" w:type="dxa"/>
              <w:end w:w="80" w:type="dxa"/>
            </w:tcMar>
            <w:vAlign w:val="top"/>
          </w:tcPr>
          <w:p w14:paraId="260859F0"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Mobile Devices</w:t>
            </w:r>
          </w:p>
        </w:tc>
      </w:tr>
      <w:tr w:rsidR="00A325D0" w:rsidRPr="006B4954" w14:paraId="167CD0F8" w14:textId="77777777" w:rsidTr="00987146">
        <w:trPr>
          <w:cantSplit w:val="true"/>
        </w:trPr>
        <w:tc>
          <w:tcPr>
            <w:tcW w:w="1507" w:type="dxa"/>
            <w:shd w:val="clear" w:color="auto" w:fill="auto"/>
            <w:tcMar>
              <w:top w:w="80" w:type="dxa"/>
              <w:left w:w="115" w:type="dxa"/>
              <w:bottom w:w="80" w:type="dxa"/>
              <w:right w:w="115" w:type="dxa"/>
              <w:start w:w="80" w:type="dxa"/>
              <w:end w:w="80" w:type="dxa"/>
            </w:tcMar>
            <w:vAlign w:val="top"/>
          </w:tcPr>
          <w:p w14:paraId="25E5054E"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Server Side</w:t>
            </w:r>
          </w:p>
        </w:tc>
        <w:tc>
          <w:tcPr>
            <w:tcW w:w="1963"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macOS operating system is able to host a Java web application with support of networking protocols, JDK, web servers, and Unix-like security configuration. Such solution would suffice for developing and deploying internal product versions with stable development experience and security settings. Main drawback is reliance on proprietary hardware made by Apple, limited options of renting datacenter or cloud infrastructure, and comparatively higher expenses for server hardware and hosted environments. Apple does not offer special macOS Server OS license intended specifically for this type of software. Thus, apart from purchasing appropriate servers and renting infrastructure space, customer would need to pay for hardware itself, administration, backup, and support services provided by Apple Inc. As the Java service does not have any requirement to be run on macOS, the selection of this platform adds no advantages over Linux.</w:t>
            </w:r>
          </w:p>
        </w:tc>
        <w:tc>
          <w:tcPr>
            <w:tcW w:w="1874"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Linux is definitely the most advantageous choice regarding deployment of Java back-end in production environment. Linux has low overhead, rich ecosystem of networking libraries, strong containerization support, excellent automation, security features, and support for OpenJDK, Nginx, popular relational databases, and monitoring tools. Vertical and horizontal scaling are available, and deployment on virtualized hosts or Kubernetes nodes is straightforward. Weakness of this solution lies in high level of required skills related to configuring user permissions, setting up services and firewalls, applying updates, managing backups and incident response procedures. Community distributions such as Ubuntu Server and Debian can be chosen freely without purchasing extra licenses. Enterprise-grade Linux has annual subscription cost starting approximately at $500 server. Cloud computing hours and storage fees should be calculated separately based on selected hosting provider.</w:t>
            </w:r>
          </w:p>
        </w:tc>
        <w:tc>
          <w:tcPr>
            <w:tcW w:w="1874"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Paid version of Windows Server OS is capable of handling Java application through supported Java development kit, integration with webserver and administration console, and other Microsoft technologies including Windows Active Directory domain service. It is quite suitable solution for organizations using existing infrastructure based on Windows ecosystem. Drawbacks include relatively inefficient resource consumption, necessity for planning software upgrades, complicated licensing scheme. Current version 2025 uses paid licenses on per-core basis with minimum number of licensed processors and cores equal to eight physical cores and sixteen cores in a single server respectively. In addition, depending on the method of remote login, additional charges may appear in a form of Client Access Licenses or Remote Desktop services fees. Public websites have specific Microsoft licensing model, so it is necessary to consult official documentation prior purchasing products to find proper way of handling licensing costs in the case. Cloud vendors provide paid Windows license along with Windows virtual machines' rates.</w:t>
            </w:r>
          </w:p>
        </w:tc>
        <w:tc>
          <w:tcPr>
            <w:tcW w:w="2062"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Neither Android nor iOS platform provides adequate functionality to reliably host production-ready Java web application for many reasons, including mobile operating system's tendency to interrupt background operations, strict enforcement of isolation policy for every application package, frequent switching of Wi-Fi or mobile broadband, battery depletion, unexpected OS updates, among others. Neither iOS nor Android gives guarantees about availability, administration, scalability, or stable database access for massive numbers of simultaneous users. Client needs to purchase server hosting, operation system licensing, administration, and monitoring of server infrastructure regardless of whether it deploys server software on iOS or Android device. Therefore, mobile OSes represent unsuitable options to host game server and should remain as browsers.</w:t>
            </w:r>
          </w:p>
        </w:tc>
      </w:tr>
    </w:tbl>
    <w:p>
      <w:r>
        <w:br w:type="page"/>
      </w:r>
    </w:p>
    <w:tbl>
      <w:tblPr>
        <w:tblStyle w:val="a0"/>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Ind w:w="80" w:type="dxa"/>
      </w:tblPr>
      <w:tblGrid>
        <w:gridCol w:w="1507"/>
        <w:gridCol w:w="1963"/>
        <w:gridCol w:w="1874"/>
        <w:gridCol w:w="1874"/>
        <w:gridCol w:w="2062"/>
      </w:tblGrid>
      <w:tr w:rsidR="00A325D0" w:rsidRPr="006B4954" w14:paraId="296F177E" w14:textId="77777777" w:rsidTr="00987146">
        <w:trPr>
          <w:tblHeader w:val="true"/>
        </w:trPr>
        <w:tc>
          <w:tcPr>
            <w:tcW w:w="1507" w:type="dxa"/>
            <w:shd w:val="clear" w:color="auto" w:fill="auto"/>
            <w:tcMar>
              <w:top w:w="80" w:type="dxa"/>
              <w:left w:w="115" w:type="dxa"/>
              <w:bottom w:w="80" w:type="dxa"/>
              <w:right w:w="115" w:type="dxa"/>
              <w:start w:w="80" w:type="dxa"/>
              <w:end w:w="80" w:type="dxa"/>
            </w:tcMar>
            <w:vAlign w:val="top"/>
          </w:tcPr>
          <w:p w14:paraId="1D36E4C0"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Development Requirements</w:t>
            </w:r>
          </w:p>
        </w:tc>
        <w:tc>
          <w:tcPr>
            <w:tcW w:w="1963" w:type="dxa"/>
            <w:shd w:val="clear" w:color="auto" w:fill="auto"/>
            <w:tcMar>
              <w:top w:w="80" w:type="dxa"/>
              <w:left w:w="115" w:type="dxa"/>
              <w:bottom w:w="80" w:type="dxa"/>
              <w:right w:w="115" w:type="dxa"/>
              <w:start w:w="80" w:type="dxa"/>
              <w:end w:w="80" w:type="dxa"/>
            </w:tcMar>
            <w:vAlign w:val="top"/>
          </w:tcPr>
          <w:p w14:paraId="5DF25D8F"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Mac</w:t>
            </w:r>
          </w:p>
        </w:tc>
        <w:tc>
          <w:tcPr>
            <w:tcW w:w="1874" w:type="dxa"/>
            <w:shd w:val="clear" w:color="auto" w:fill="auto"/>
            <w:tcMar>
              <w:top w:w="80" w:type="dxa"/>
              <w:left w:w="115" w:type="dxa"/>
              <w:bottom w:w="80" w:type="dxa"/>
              <w:right w:w="115" w:type="dxa"/>
              <w:start w:w="80" w:type="dxa"/>
              <w:end w:w="80" w:type="dxa"/>
            </w:tcMar>
            <w:vAlign w:val="top"/>
          </w:tcPr>
          <w:p w14:paraId="35FC1F8D"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Linux</w:t>
            </w:r>
          </w:p>
        </w:tc>
        <w:tc>
          <w:tcPr>
            <w:tcW w:w="1874" w:type="dxa"/>
            <w:shd w:val="clear" w:color="auto" w:fill="auto"/>
            <w:tcMar>
              <w:top w:w="80" w:type="dxa"/>
              <w:left w:w="115" w:type="dxa"/>
              <w:bottom w:w="80" w:type="dxa"/>
              <w:right w:w="115" w:type="dxa"/>
              <w:start w:w="80" w:type="dxa"/>
              <w:end w:w="80" w:type="dxa"/>
            </w:tcMar>
            <w:vAlign w:val="top"/>
          </w:tcPr>
          <w:p w14:paraId="24532D94"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Windows</w:t>
            </w:r>
          </w:p>
        </w:tc>
        <w:tc>
          <w:tcPr>
            <w:tcW w:w="2062" w:type="dxa"/>
            <w:shd w:val="clear" w:color="auto" w:fill="auto"/>
            <w:tcMar>
              <w:top w:w="80" w:type="dxa"/>
              <w:left w:w="115" w:type="dxa"/>
              <w:bottom w:w="80" w:type="dxa"/>
              <w:right w:w="115" w:type="dxa"/>
              <w:start w:w="80" w:type="dxa"/>
              <w:end w:w="80" w:type="dxa"/>
            </w:tcMar>
            <w:vAlign w:val="top"/>
          </w:tcPr>
          <w:p w14:paraId="260859F0"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Mobile Devices</w:t>
            </w:r>
          </w:p>
        </w:tc>
      </w:tr>
      <w:tr w:rsidR="00A325D0" w:rsidRPr="006B4954" w14:paraId="2419AEA0" w14:textId="77777777" w:rsidTr="00987146">
        <w:trPr>
          <w:cantSplit w:val="true"/>
        </w:trPr>
        <w:tc>
          <w:tcPr>
            <w:tcW w:w="1507" w:type="dxa"/>
            <w:shd w:val="clear" w:color="auto" w:fill="auto"/>
            <w:tcMar>
              <w:top w:w="80" w:type="dxa"/>
              <w:left w:w="115" w:type="dxa"/>
              <w:bottom w:w="80" w:type="dxa"/>
              <w:right w:w="115" w:type="dxa"/>
              <w:start w:w="80" w:type="dxa"/>
              <w:end w:w="80" w:type="dxa"/>
            </w:tcMar>
            <w:vAlign w:val="top"/>
          </w:tcPr>
          <w:p w14:paraId="4D6969E6"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Client Side</w:t>
            </w:r>
          </w:p>
        </w:tc>
        <w:tc>
          <w:tcPr>
            <w:tcW w:w="1963"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Client-side of desktop macOS product requires validation of Safari and WebKit browsers beside Chrome and Firefox. Additional checks will involve font rendering, media support, keyboard and trackpad input handling, private mode operation, and high-resolution screens. Before start of development process, it will be essential to establish minimal supported versions of browsers through browser support matrix document. Automated Playwright framework will help in verification of Chromium-, WebKit- and Gecko-based browsers, but manual check on actual Mac machine is needed. Overall effort will be increased with respect to hardware purchase, testing procedure elaboration, and time required to test browsers. No separate macOS-specific source code or client development team will be required, however. Frontend engineers will need proficiency in responsive web design techniques, accessibility guidelines, and cross-browser QA practices.</w:t>
            </w:r>
          </w:p>
        </w:tc>
        <w:tc>
          <w:tcPr>
            <w:tcW w:w="1874"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Linux clients will receive the same browser application featuring responsiveness and identical to those developed for macOS and Windows operating systems. Testing procedure will contain checking recent versions of browsers on at least one supported Linux distribution regarding font rendering, multimedia decoding, keyboard support, and network performance. Cross-platform technologies will ensure independence from underlying operating systems, while additional effort will cover building and maintaining Linux test environment, and manual QA activities for this operating system. Standard QA knowledge and tools are required, no need to create special team of developers. Promised compatibility should include defined list of browser versions rather than covering all combinations possible.</w:t>
            </w:r>
          </w:p>
        </w:tc>
        <w:tc>
          <w:tcPr>
            <w:tcW w:w="1874"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Desktop Windows users will use responsive client accessible via Microsoft Edge, Google Chrome, Mozilla Firefox browsers. Validation of these products' functionality involves wide variety of display sizes, resolution scaling, keyboard and mouse interaction, touch capabilities, security policies, and accessibility features. Recommended practice consists of using cross-platform technologies and detecting browser features. Cross-platform frontend team is capable of developing application for Windows without forming separate team, however, increased QA efforts will become inevitable due to greater diversity of hardware and software configurations available on Windows. Automated tests should test main scenarios via Edge and Firefox browsers, and then manual tests should check usability and appearance on Windows machines.</w:t>
            </w:r>
          </w:p>
        </w:tc>
        <w:tc>
          <w:tcPr>
            <w:tcW w:w="2062"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Mobile platform requires maximal client-side validation among all others due to diversity of mobile devices, operating systems, and screen sizes. Development is expected to focus on mobile web first, considering responsive layouts, touch-friendly interface elements, portrait and landscape modes, safe area insets for fullscreen experience, text size and font style optimizations, and correct behavior with soft keyboard visible. Progressive enhancement principle suggests testing JavaScript features rather than browser types. Testing procedure will cover iOS Safari and Android Chrome browsers on simulated or actual devices under poor network conditions, interruptions, low memory, and pixel densities of display units. Every commit triggers automated build process involving testing for correctness of source code, integrations between modules, accessibility compliance, browser compatibility, and functional QA procedures on emulated browsers. Manual browser compatibility testing will run periodically. Web development team is responsible for building clients. Specialized QA engineer will perform testing for browsers installed on mobile platforms. Team dedicated to native mobile applications is unnecessary until client asks for native applications.</w:t>
            </w:r>
          </w:p>
        </w:tc>
      </w:tr>
    </w:tbl>
    <w:p>
      <w:r>
        <w:br w:type="page"/>
      </w:r>
    </w:p>
    <w:tbl>
      <w:tblPr>
        <w:tblStyle w:val="a0"/>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Ind w:w="80" w:type="dxa"/>
      </w:tblPr>
      <w:tblGrid>
        <w:gridCol w:w="1507"/>
        <w:gridCol w:w="1963"/>
        <w:gridCol w:w="1874"/>
        <w:gridCol w:w="1874"/>
        <w:gridCol w:w="2062"/>
      </w:tblGrid>
      <w:tr w:rsidR="00A325D0" w:rsidRPr="006B4954" w14:paraId="296F177E" w14:textId="77777777" w:rsidTr="00987146">
        <w:trPr>
          <w:tblHeader w:val="true"/>
        </w:trPr>
        <w:tc>
          <w:tcPr>
            <w:tcW w:w="1507" w:type="dxa"/>
            <w:shd w:val="clear" w:color="auto" w:fill="auto"/>
            <w:tcMar>
              <w:top w:w="80" w:type="dxa"/>
              <w:left w:w="115" w:type="dxa"/>
              <w:bottom w:w="80" w:type="dxa"/>
              <w:right w:w="115" w:type="dxa"/>
              <w:start w:w="80" w:type="dxa"/>
              <w:end w:w="80" w:type="dxa"/>
            </w:tcMar>
            <w:vAlign w:val="top"/>
          </w:tcPr>
          <w:p w14:paraId="1D36E4C0"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Development Requirements</w:t>
            </w:r>
          </w:p>
        </w:tc>
        <w:tc>
          <w:tcPr>
            <w:tcW w:w="1963" w:type="dxa"/>
            <w:shd w:val="clear" w:color="auto" w:fill="auto"/>
            <w:tcMar>
              <w:top w:w="80" w:type="dxa"/>
              <w:left w:w="115" w:type="dxa"/>
              <w:bottom w:w="80" w:type="dxa"/>
              <w:right w:w="115" w:type="dxa"/>
              <w:start w:w="80" w:type="dxa"/>
              <w:end w:w="80" w:type="dxa"/>
            </w:tcMar>
            <w:vAlign w:val="top"/>
          </w:tcPr>
          <w:p w14:paraId="5DF25D8F"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Mac</w:t>
            </w:r>
          </w:p>
        </w:tc>
        <w:tc>
          <w:tcPr>
            <w:tcW w:w="1874" w:type="dxa"/>
            <w:shd w:val="clear" w:color="auto" w:fill="auto"/>
            <w:tcMar>
              <w:top w:w="80" w:type="dxa"/>
              <w:left w:w="115" w:type="dxa"/>
              <w:bottom w:w="80" w:type="dxa"/>
              <w:right w:w="115" w:type="dxa"/>
              <w:start w:w="80" w:type="dxa"/>
              <w:end w:w="80" w:type="dxa"/>
            </w:tcMar>
            <w:vAlign w:val="top"/>
          </w:tcPr>
          <w:p w14:paraId="35FC1F8D"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Linux</w:t>
            </w:r>
          </w:p>
        </w:tc>
        <w:tc>
          <w:tcPr>
            <w:tcW w:w="1874" w:type="dxa"/>
            <w:shd w:val="clear" w:color="auto" w:fill="auto"/>
            <w:tcMar>
              <w:top w:w="80" w:type="dxa"/>
              <w:left w:w="115" w:type="dxa"/>
              <w:bottom w:w="80" w:type="dxa"/>
              <w:right w:w="115" w:type="dxa"/>
              <w:start w:w="80" w:type="dxa"/>
              <w:end w:w="80" w:type="dxa"/>
            </w:tcMar>
            <w:vAlign w:val="top"/>
          </w:tcPr>
          <w:p w14:paraId="24532D94"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Windows</w:t>
            </w:r>
          </w:p>
        </w:tc>
        <w:tc>
          <w:tcPr>
            <w:tcW w:w="2062" w:type="dxa"/>
            <w:shd w:val="clear" w:color="auto" w:fill="auto"/>
            <w:tcMar>
              <w:top w:w="80" w:type="dxa"/>
              <w:left w:w="115" w:type="dxa"/>
              <w:bottom w:w="80" w:type="dxa"/>
              <w:right w:w="115" w:type="dxa"/>
              <w:start w:w="80" w:type="dxa"/>
              <w:end w:w="80" w:type="dxa"/>
            </w:tcMar>
            <w:vAlign w:val="top"/>
          </w:tcPr>
          <w:p w14:paraId="260859F0"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Mobile Devices</w:t>
            </w:r>
          </w:p>
        </w:tc>
      </w:tr>
      <w:tr w:rsidR="00A325D0" w:rsidRPr="006B4954" w14:paraId="4C2B3BD4" w14:textId="77777777" w:rsidTr="00987146">
        <w:trPr>
          <w:cantSplit w:val="true"/>
        </w:trPr>
        <w:tc>
          <w:tcPr>
            <w:tcW w:w="1507" w:type="dxa"/>
            <w:shd w:val="clear" w:color="auto" w:fill="auto"/>
            <w:tcMar>
              <w:top w:w="80" w:type="dxa"/>
              <w:left w:w="115" w:type="dxa"/>
              <w:bottom w:w="80" w:type="dxa"/>
              <w:right w:w="115" w:type="dxa"/>
              <w:start w:w="80" w:type="dxa"/>
              <w:end w:w="80" w:type="dxa"/>
            </w:tcMar>
            <w:vAlign w:val="top"/>
          </w:tcPr>
          <w:p w14:paraId="084CFDD4" w14:textId="77777777" w:rsidR="00A325D0" w:rsidRPr="006B4954" w:rsidRDefault="00730BFB" w:rsidP="006B4954">
            <w:pPr>
              <w:suppressAutoHyphens/>
              <w:spacing w:before="0" w:after="0" w:line="240" w:lineRule="auto"/>
              <w:contextualSpacing/>
              <w:rPr>
                <w:rFonts w:asciiTheme="majorHAnsi" w:hAnsiTheme="majorHAnsi" w:cstheme="majorHAnsi"/>
                <w:b/>
                <w:szCs w:val="22"/>
              </w:rPr>
            </w:pPr>
            <w:r>
              <w:rPr>
                <w:rFonts w:asciiTheme="majorHAnsi" w:hAnsiTheme="majorHAnsi" w:cstheme="majorHAnsi" w:ascii="Arial" w:hAnsi="Arial" w:eastAsia="Arial"/>
                <w:b/>
                <w:sz w:val="18"/>
                <w:szCs w:val="22"/>
              </w:rPr>
              <w:t>Development Tools</w:t>
            </w:r>
          </w:p>
        </w:tc>
        <w:tc>
          <w:tcPr>
            <w:tcW w:w="1963"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Java and OpenJDK programming language are utilized for developing server-side application on any of described platforms. Front-end uses modern web standards, namely HTML5, CSS, JavaScript/TypeScript, Node.js runtime, and SQL database language. Required tools involve Git version control system, IDE (e.g., Eclipse, IntelliJ, or Microsoft Visual Studio Code), developer tools provided by Chrome and Firefox, and automated testing tool like Playwright. Free implementations exist of OpenJDK and Oracle JDK, Maven/Gradle build tool, Git client, Visual Studio Code, Eclipse and IntelliJ, Playwright library, and Xcode for iOS emulation purposes. Subscription costs might apply to commercial versions of IDE, hosted testing services, and other paid offerings.</w:t>
            </w:r>
          </w:p>
        </w:tc>
        <w:tc>
          <w:tcPr>
            <w:tcW w:w="1874"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Linux development platform offers similar technology stack: JDK, HTML5, CSS, JavaScript/TypeScript, Node.js, SQL databases, Git, Maven/Gradle, Visual Studio Code or equivalent IDEs, Playwright automation, Chrome and Firefox developer tools, command-line SSH tool, systemd service manager, nginx HTTP server, docker/podman engine, and PostgreSQL server. OpenJDK, Maven, Git, Playwright, and Xcode have free availability. Some optional subscription costs may accrue related to enterprise-grade Linux OS, continuous integration/continuous delivery tools, cloud computing services, database administration, infrastructure monitoring, and backup storage provisioned.</w:t>
            </w:r>
          </w:p>
        </w:tc>
        <w:tc>
          <w:tcPr>
            <w:tcW w:w="1874"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Windows operating system employs similar web stack consisting of JDK, HTML5, CSS, JavaScript/TypeScript, Node.js, and SQL languages. Available tools are Visual Studio Code editor, Eclipse or IntelliJ, Git for Windows utility, PowerShell scripting language and terminal, Windows Terminal console emulator, WSL 2 Linux kernel feature, Maven/Gradle project manager, Edge, Chrome, Firefox developer tools, Docker Desktop application. Majority of tools can be downloaded without subscription fees in favor of free and open-source alternatives. Paid IntelliJ, Eclipse, and Visual Studio licenses can be acquired optionally. Windows licenses usually come pre-installed in company laptop or desktop computer. Free Docker Desktop application meets needs for individual user, education institution, approved OSS projects, and small organizations according to published limits. Formation of separate Windows-specific team is not needed, but existing cross-platform team should test Windows systems occasionally during development.</w:t>
            </w:r>
          </w:p>
        </w:tc>
        <w:tc>
          <w:tcPr>
            <w:tcW w:w="2062" w:type="dxa"/>
            <w:shd w:val="clear" w:color="auto" w:fill="auto"/>
            <w:tcMar>
              <w:top w:w="80" w:type="dxa"/>
              <w:left w:w="115" w:type="dxa"/>
              <w:bottom w:w="80" w:type="dxa"/>
              <w:right w:w="115" w:type="dxa"/>
              <w:start w:w="80" w:type="dxa"/>
              <w:end w:w="80" w:type="dxa"/>
            </w:tcMar>
            <w:vAlign w:val="top"/>
          </w:tcPr>
          <w:p>
            <w:pPr>
              <w:spacing w:before="0" w:after="0" w:line="240" w:lineRule="auto"/>
            </w:pPr>
            <w:r>
              <w:rPr>
                <w:rFonts w:ascii="Arial" w:hAnsi="Arial" w:eastAsia="Arial"/>
                <w:b w:val="0"/>
                <w:i w:val="0"/>
                <w:sz w:val="16"/>
              </w:rPr>
              <w:t>Since Draw It or Lose It on mobile devices will be deployed as regular responsive browser application, web stack of HTML5, CSS, and JavaScript/TypeScript will suffice. Automation can leverage Playwright browser driver, whereas testing of iOS app would require installation of Xcode for iOS Simulators and Safari developer tools, and Android Studio with Android Emulator and Chrome debugging features. These tools are provided by default by their vendors. Possible subscription cost will include Mac hardware costs for iOS testing, Android phone or tablet purchases, or renting remote testing lab for both platforms. Registration on Google Play and Apple App Store incurs additional costs unrelated to basic web application distribution and payable upon decision to publish native applications in app marketplaces.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pageBreakBefore/>
        <w:suppressAutoHyphens/>
        <w:contextualSpacing/>
        <w:rPr>
          <w:rFonts w:asciiTheme="majorHAnsi" w:hAnsiTheme="majorHAnsi" w:cstheme="majorHAnsi"/>
          <w:u w:val="single"/>
        </w:rPr>
      </w:pPr>
      <w:bookmarkStart w:id="17" w:name="_Toc115077326"/>
      <w:r>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spacing w:before="0" w:after="120" w:line="259" w:lineRule="auto"/>
        <w:contextualSpacing/>
        <w:rPr>
          <w:rFonts w:asciiTheme="majorHAnsi" w:hAnsiTheme="majorHAnsi" w:cstheme="majorHAnsi"/>
          <w:szCs w:val="22"/>
        </w:rPr>
      </w:pPr>
      <w:r>
        <w:rPr>
          <w:rFonts w:ascii="Arial" w:hAnsi="Arial" w:eastAsia="Arial"/>
          <w:b w:val="0"/>
          <w:i w:val="0"/>
          <w:sz w:val="21"/>
        </w:rPr>
        <w:t xml:space="preserve">After analyzing the evaluation tables above, the following recommendations are issued for deploying the Draw It or Lose It server product in a production environment. Each recommendation follows directly from the client's requirements: a single browser-based game that runs on Windows, macOS, Linux, iOS, and Android without a separate native build for each platform, with the game state, all timing, and the unique identifiers for every game, team, and player held on the server so that thousands of players can share the same game at the same time.</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spacing w:before="0" w:after="100" w:line="240" w:lineRule="auto"/>
      </w:pPr>
      <w:r>
        <w:rPr>
          <w:rFonts w:ascii="Arial" w:hAnsi="Arial" w:eastAsia="Arial"/>
          <w:b/>
          <w:sz w:val="21"/>
        </w:rPr>
        <w:t xml:space="preserve">Operating Platform: </w:t>
      </w:r>
      <w:r>
        <w:rPr>
          <w:rFonts w:ascii="Arial" w:hAnsi="Arial" w:eastAsia="Arial"/>
          <w:b w:val="0"/>
          <w:sz w:val="21"/>
        </w:rPr>
        <w:t xml:space="preserve">Linux is recommended, and specifically a long-term-support 64-bit distribution such as Ubuntu Server LTS or Red Hat Enterprise Linux, running on cloud or virtualized infrastructure. Nearly every other decision in this document depends on it. There is no per-server license fee, which matters because the design scales out by adding many small, identical servers behind a load balancer rather than buying one large machine, so a per-core or per-server charge would be paid again for every server that is added. The Java stack is written and tested on Linux first, so OpenJDK, the web server, and the build tools run there without modification, and every major cloud provider treats Linux as its default and least expensive instance type. Linux also carries the richest ecosystem for this kind of product, including networking libraries, relational databases, monitoring, automation, and, most important, the container engines Docker and Kubernetes, which are built directly on Linux kernel features. macOS is rejected because Apple licenses the operating system only on its own hardware, no longer sells a genuine server product, and rents Mac instances at several times the cost of an equivalent Linux instance; Windows Server is rejected because of per-core licensing plus client access licenses and a heavier resource footprint that fits fewer game servers into the same hardware budget; and mobile devices are clients rather than hosts, because they run on batteries, suspend background work, and connect only intermittently.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spacing w:before="0" w:after="100" w:line="240" w:lineRule="auto"/>
      </w:pPr>
      <w:r>
        <w:rPr>
          <w:rFonts w:ascii="Arial" w:hAnsi="Arial" w:eastAsia="Arial"/>
          <w:b/>
          <w:sz w:val="21"/>
        </w:rPr>
        <w:t xml:space="preserve">Operating Systems Architectures: </w:t>
      </w:r>
      <w:r>
        <w:rPr>
          <w:rFonts w:ascii="Arial" w:hAnsi="Arial" w:eastAsia="Arial"/>
          <w:b w:val="0"/>
          <w:sz w:val="21"/>
        </w:rPr>
        <w:t xml:space="preserve">Linux uses a monolithic kernel with loadable modules, which means the process scheduler, the memory manager, the file-system drivers, and the network stack all run in kernel space, while the Java game service runs in user space and reaches the kernel only through system calls; that separation keeps a fault in the application from taking down the machine. The scheduler is preemptive and thread-based, so one JVM process can serve many players at once as the servlet container hands each incoming request to a thread, which is exactly the concurrency this game needs. The recommended hardware architecture is 64-bit x86-64, with 64-bit ARM also fully supported and available from cloud vendors. Two kernel features are central to the deployment. Namespaces give a process its own isolated view of the process list, network interfaces, mount points, and user IDs, and control groups (cgroups) cap and account for the CPU, memory, and I/O that a process may consume; together they are what let an entire game server be packaged as a container image and then started, stopped, or replicated on any host in about a second, which is the mechanism behind horizontal scaling and zero-downtime rolling updates. Because every distribution follows the same filesystem hierarchy standard, deployment scripts remain portable from one host to another, and the multi-user permission model lets the service run under an unprivileged account instead of root. Virtual memory gives each process a private address space so that one JVM cannot read or corrupt another, and a service manager such as systemd supervises the process and restarts it if it exits. This same architecture is what makes the fix for the singleton limitation practical: because any host runs an identical container, the authoritative generation of unique IDs and the shared game state must live in the external services described below rather than inside a single process's memory.</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spacing w:before="0" w:after="100" w:line="240" w:lineRule="auto"/>
      </w:pPr>
      <w:r>
        <w:rPr>
          <w:rFonts w:ascii="Arial" w:hAnsi="Arial" w:eastAsia="Arial"/>
          <w:b/>
          <w:sz w:val="21"/>
        </w:rPr>
        <w:t xml:space="preserve">Storage Management: </w:t>
      </w:r>
      <w:r>
        <w:rPr>
          <w:rFonts w:ascii="Arial" w:hAnsi="Arial" w:eastAsia="Arial"/>
          <w:b w:val="0"/>
          <w:sz w:val="21"/>
        </w:rPr>
        <w:t xml:space="preserve">Three different kinds of data are present, and each belongs in a store suited to it rather than in one common place. Durable relational data, meaning user accounts, teams, players, completed-game history, and audit records, belongs in PostgreSQL, which is free, first-class on Linux, and able to enforce the unique-name and unique-identifier rules as database constraints through unique indexes, identity sequences, and transactions instead of leaving them to the in-memory checks; this is the real fix for the race condition in which two simultaneous threads both fail to find a team of a given name and then create it twice. Fast, shared, short-lived state, meaning live game state, sessions, the per-round timers, and the ID counters, belongs in Redis, an in-memory key-value store whose per-key expiration maps naturally onto rounds that end after a fixed number of seconds and whose atomic increment operation replaces the static counters inside GameService with one authoritative source of IDs shared across every server, which is what actually resolves the problem noted in the design constraints that a singleton produces one counter per JVM rather than one per company. The large library of stock drawings is static binary data that does not belong in a database at all; it belongs in object storage such as Amazon S3, which provides redundancy and durability, fronted by a content delivery network that caches the artwork close to each player so that a round's images can be pre-loaded quickly and delivered to everyone at the same pace for fair play. On the servers themselves a journaling filesystem such as ext4 or XFS is sufficient. Storage management also covers operations: encrypted automated backups whose restores are actually tested, a PostgreSQL read replica and point-in-time recovery for durability and read scaling, defined retention policies, and monitoring of disk usage so that a full disk never takes a server down in the middle of a game.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spacing w:before="0" w:after="100" w:line="240" w:lineRule="auto"/>
      </w:pPr>
      <w:r>
        <w:rPr>
          <w:rFonts w:ascii="Arial" w:hAnsi="Arial" w:eastAsia="Arial"/>
          <w:b/>
          <w:sz w:val="21"/>
        </w:rPr>
        <w:t xml:space="preserve">Memory Management: </w:t>
      </w:r>
      <w:r>
        <w:rPr>
          <w:rFonts w:ascii="Arial" w:hAnsi="Arial" w:eastAsia="Arial"/>
          <w:b w:val="0"/>
          <w:sz w:val="21"/>
        </w:rPr>
        <w:t xml:space="preserve">Memory is managed at two levels, and both matter here because the game is timed to the second. At the operating-system level, Linux gives each process a private virtual address space that it backs with physical RAM in fixed-size pages, loading pages on demand as they are first touched and reclaiming them when memory runs low; if memory is exhausted, the kernel's out-of-memory killer terminates a process, and for a game server that means every game in progress is lost, so memory has to be capped deliberately with cgroup limits rather than left to chance, and swap should be disabled or kept very small because paging a running heap out to disk turns a second-accurate timer into an unplayable stall. At the application level, the JVM runs the service inside its own managed heap, where the Game, Team, and Player objects live until they become unreachable, at which point the garbage collector reclaims them automatically with no manual freeing of memory. Because even a brief garbage-collection pause freezes a round that is in progress, a low-pause collector such as G1GC should be the default, with ZGC or Shenandoah available when still shorter pauses are required; the maximum heap must be set explicitly with the -Xmx flag; and the JVM must be made container-aware, either by relying on a recent version that reads the cgroup limit or by setting -XX:MaxRAMPercentage, so that it sizes its heap to the container rather than to the whole host and avoids being killed. Garbage-collection logs should be watched for long pauses, and holding the authoritative game state in Redis instead of on the heap both shrinks the heap and lowers collection pressure, while also meaning that when an orchestrator health-checks a JVM and restarts an unhealthy instance with a fresh heap, no games are lost in the process.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spacing w:before="0" w:after="100" w:line="240" w:lineRule="auto"/>
      </w:pPr>
      <w:r>
        <w:rPr>
          <w:rFonts w:ascii="Arial" w:hAnsi="Arial" w:eastAsia="Arial"/>
          <w:b/>
          <w:sz w:val="21"/>
        </w:rPr>
        <w:t xml:space="preserve">Distributed Systems and Networks: </w:t>
      </w:r>
      <w:r>
        <w:rPr>
          <w:rFonts w:ascii="Arial" w:hAnsi="Arial" w:eastAsia="Arial"/>
          <w:b w:val="0"/>
          <w:sz w:val="21"/>
        </w:rPr>
        <w:t xml:space="preserve">The game communicates across platforms through a distributed, layered architecture in which responsive HTML and JavaScript clients running in the browser on any operating system talk to a pool of stateless Java application servers behind a load balancer, and those servers in turn share state through Redis, keep durable data in PostgreSQL, and serve artwork from object storage through a content delivery network. Ordinary pages, authentication, and artwork move over HTTPS using REST, while the live game, meaning the countdown, the drawing that fills in over thirty seconds, and each guess, moves over a WebSocket connection, because plain request-and-response polling cannot deliver a smooth timed reveal and the server has to push updates on its own schedule. Since any server can handle any request, no game state can sit inside a single process, and Redis publish and subscribe lets the server that receives a guess broadcast the result to the other servers that hold WebSocket connections for the same game. The dependencies between these components are where the risk lives and must be handled explicitly: load-balancer health checks pull a failed server out of rotation instead of sending it new players, a PostgreSQL read replica with failover keeps a single database node from taking all of the data down with it, and the content delivery network falls back to the origin server if a cache node is unavailable. Player connectivity is the one dependency that cannot be controlled, because a phone can lose signal at any moment, so the clients reconnect automatically and resume from the server's copy of the game, the server holds a short grace period for a dropped player and lets the round continue rather than pausing for one person, and every client message is made idempotent so that a guess resubmitted after a reconnect is recognized and not counted twice, with bounded retries, timeouts, monitoring, and clear on-screen error messages completing the design.</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spacing w:before="0" w:after="100" w:line="240" w:lineRule="auto"/>
      </w:pPr>
      <w:r>
        <w:rPr>
          <w:rFonts w:ascii="Arial" w:hAnsi="Arial" w:eastAsia="Arial"/>
          <w:b/>
          <w:sz w:val="21"/>
        </w:rPr>
        <w:t xml:space="preserve">Security: </w:t>
      </w:r>
      <w:r>
        <w:rPr>
          <w:rFonts w:ascii="Arial" w:hAnsi="Arial" w:eastAsia="Arial"/>
          <w:b w:val="0"/>
          <w:sz w:val="21"/>
        </w:rPr>
        <w:t xml:space="preserve">User information is protected at every layer and on every platform. All traffic travels over HTTPS and secure WebSockets (WSS) using TLS certificates from a service such as Let's Encrypt, so that nothing, including session tokens, crosses the network in cleartext no matter which device the player is on. Passwords are stored as salted hashes produced by a deliberately slow algorithm such as bcrypt or Argon2, and are never encrypted or kept in plain text. Sessions use signed, short-lived tokens that the server verifies on every request, including requests that arrive over an already-open WebSocket, and the server independently authorizes every action, that the player belongs to the team, that it is the team's turn, and that the guess arrived inside the window, while never trusting the client for scoring or timing, which is the reason the browser client is deliberately kept thin and only renders what it is told. The application is hardened against the common attacks with parameterized database queries so that a team name cannot carry a SQL-injection payload, server-side escaping of user text so that it cannot run as script in another player's browser, input validation, and rate limiting on logins and guesses. The Linux platform supplies the remaining protection: the service runs as an unprivileged user rather than root, SELinux or AppArmor confines what the process is allowed to reach, the host firewall opens only port 443, SSH permits key authentication only with password login disabled, unattended upgrades keep the kernel and packages patched, containers add a further isolation boundary, application secrets are kept out of the source repository in a secrets manager, and data at rest and backups are encrypted while audit logs are retained. Finally, the strongest protection is to collect as little as possible: the game needs only a display name, information that is never stored cannot be breached, and if younger players are expected, keeping the stored data minimal also helps meet obligations under COPPA.</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 Id="rId10" Type="http://schemas.openxmlformats.org/officeDocument/2006/relationships/image" Target="media/image3.jpe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Two Software Design Document</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Software Design Document</dc:title>
  <dc:creator>Brendan Kyle Malloy</dc:creator>
  <cp:lastModifiedBy>ONeil, Brooke</cp:lastModifiedBy>
  <cp:revision>6</cp:revision>
  <dcterms:created xsi:type="dcterms:W3CDTF">2022-09-26T13:33:00Z</dcterms:created>
  <dcterms:modified xsi:type="dcterms:W3CDTF">2022-10-10T15:28:00Z</dcterms:modified>
  <dc:subject>CS 230 Project Two platform evaluation</dc:subject>
  <cp:keywords>Draw It or Lose It, platform evaluation, Linux, macOS, Windows, mobile</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