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F72B9" w14:textId="77777777" w:rsidR="00D02D42" w:rsidRPr="00F14EFE" w:rsidRDefault="00D02D42" w:rsidP="00D02D42">
      <w:pPr>
        <w:spacing w:before="120" w:after="120"/>
        <w:jc w:val="center"/>
        <w:rPr>
          <w:rFonts w:ascii="Times New Roman" w:hAnsi="Times New Roman" w:cs="Times New Roman"/>
        </w:rPr>
      </w:pPr>
      <w:r w:rsidRPr="00F14EFE">
        <w:rPr>
          <w:rFonts w:ascii="Times New Roman" w:hAnsi="Times New Roman" w:cs="Times New Roman"/>
        </w:rPr>
        <w:t>2024 Annual Report</w:t>
      </w:r>
    </w:p>
    <w:p w14:paraId="36F0EEA9" w14:textId="77777777" w:rsidR="00D02D42" w:rsidRPr="00F14EFE" w:rsidRDefault="00D02D42" w:rsidP="00D02D42">
      <w:pPr>
        <w:spacing w:before="120" w:after="120"/>
        <w:jc w:val="center"/>
        <w:rPr>
          <w:rFonts w:ascii="Times New Roman" w:hAnsi="Times New Roman" w:cs="Times New Roman"/>
        </w:rPr>
      </w:pPr>
      <w:r w:rsidRPr="00F14EFE">
        <w:rPr>
          <w:rFonts w:ascii="Times New Roman" w:hAnsi="Times New Roman" w:cs="Times New Roman"/>
        </w:rPr>
        <w:t>Ammara Talib</w:t>
      </w:r>
    </w:p>
    <w:p w14:paraId="54009FDC" w14:textId="77777777" w:rsidR="00D02D42" w:rsidRPr="00F14EFE" w:rsidRDefault="00D02D42" w:rsidP="00D02D42">
      <w:pPr>
        <w:spacing w:before="120" w:after="120"/>
        <w:jc w:val="center"/>
        <w:rPr>
          <w:rFonts w:ascii="Times New Roman" w:hAnsi="Times New Roman" w:cs="Times New Roman"/>
        </w:rPr>
      </w:pPr>
      <w:r w:rsidRPr="00F14EFE">
        <w:rPr>
          <w:rFonts w:ascii="Times New Roman" w:hAnsi="Times New Roman" w:cs="Times New Roman"/>
        </w:rPr>
        <w:t>1/6/2025</w:t>
      </w:r>
    </w:p>
    <w:p w14:paraId="534BB0A6" w14:textId="3176C136" w:rsidR="00815355" w:rsidRDefault="00A96DEA" w:rsidP="00C35143">
      <w:pPr>
        <w:spacing w:before="120" w:after="120"/>
        <w:jc w:val="both"/>
        <w:rPr>
          <w:rFonts w:ascii="Times New Roman" w:hAnsi="Times New Roman" w:cs="Times New Roman"/>
        </w:rPr>
      </w:pPr>
      <w:r>
        <w:rPr>
          <w:rFonts w:ascii="Times New Roman" w:hAnsi="Times New Roman" w:cs="Times New Roman"/>
          <w:b/>
          <w:bCs/>
        </w:rPr>
        <w:t>Objectives:</w:t>
      </w:r>
      <w:r w:rsidR="00D02D42" w:rsidRPr="00F14EFE">
        <w:rPr>
          <w:rFonts w:ascii="Times New Roman" w:hAnsi="Times New Roman" w:cs="Times New Roman"/>
        </w:rPr>
        <w:t xml:space="preserve"> </w:t>
      </w:r>
      <w:r w:rsidR="00815355" w:rsidRPr="00815355">
        <w:rPr>
          <w:rFonts w:ascii="Times New Roman" w:hAnsi="Times New Roman" w:cs="Times New Roman"/>
        </w:rPr>
        <w:t xml:space="preserve">The aim of this study is to investigate how water use efficiency (WUE) and carbon use efficiency (CUE) vary within ecosystems. The specific objectives are </w:t>
      </w:r>
      <w:r w:rsidR="00815355" w:rsidRPr="00815355">
        <w:rPr>
          <w:rFonts w:ascii="Times New Roman" w:hAnsi="Times New Roman" w:cs="Times New Roman"/>
        </w:rPr>
        <w:t>to</w:t>
      </w:r>
      <w:r w:rsidR="00815355" w:rsidRPr="00815355">
        <w:rPr>
          <w:rFonts w:ascii="Times New Roman" w:hAnsi="Times New Roman" w:cs="Times New Roman"/>
        </w:rPr>
        <w:t xml:space="preserve"> 1) assess whether variations in WUE and CUE across ecosystems reflect ecosystem </w:t>
      </w:r>
      <w:r w:rsidR="00815355">
        <w:rPr>
          <w:rFonts w:ascii="Times New Roman" w:hAnsi="Times New Roman" w:cs="Times New Roman"/>
        </w:rPr>
        <w:t>variability</w:t>
      </w:r>
      <w:r w:rsidR="00815355" w:rsidRPr="00815355">
        <w:rPr>
          <w:rFonts w:ascii="Times New Roman" w:hAnsi="Times New Roman" w:cs="Times New Roman"/>
        </w:rPr>
        <w:t>, and 2) examine whether WUE and CUE in coastal ecosystems are indicative of salinity levels.</w:t>
      </w:r>
    </w:p>
    <w:p w14:paraId="1824FEFD" w14:textId="3CCE66CD" w:rsidR="006E1FE1" w:rsidRDefault="006D34C3" w:rsidP="006E1FE1">
      <w:pPr>
        <w:spacing w:before="120" w:after="120"/>
        <w:rPr>
          <w:rFonts w:ascii="Times New Roman" w:hAnsi="Times New Roman" w:cs="Times New Roman"/>
          <w:b/>
          <w:bCs/>
        </w:rPr>
      </w:pPr>
      <w:r>
        <w:rPr>
          <w:rFonts w:ascii="Times New Roman" w:hAnsi="Times New Roman" w:cs="Times New Roman"/>
          <w:b/>
          <w:bCs/>
        </w:rPr>
        <w:t xml:space="preserve">1.1 </w:t>
      </w:r>
      <w:r w:rsidR="006E1FE1" w:rsidRPr="00D210F8">
        <w:rPr>
          <w:rFonts w:ascii="Times New Roman" w:hAnsi="Times New Roman" w:cs="Times New Roman"/>
          <w:b/>
          <w:bCs/>
        </w:rPr>
        <w:t>Major findings of the effect of salinity on WUE and CUE</w:t>
      </w:r>
      <w:r w:rsidR="005F6056">
        <w:rPr>
          <w:rFonts w:ascii="Times New Roman" w:hAnsi="Times New Roman" w:cs="Times New Roman"/>
          <w:b/>
          <w:bCs/>
        </w:rPr>
        <w:t xml:space="preserve"> at sites in Florida</w:t>
      </w:r>
    </w:p>
    <w:p w14:paraId="044D5D61" w14:textId="4EE1F061" w:rsidR="00815355" w:rsidRPr="00815355" w:rsidRDefault="00815355" w:rsidP="001F1216">
      <w:pPr>
        <w:jc w:val="both"/>
        <w:rPr>
          <w:rFonts w:ascii="Times New Roman" w:hAnsi="Times New Roman" w:cs="Times New Roman"/>
        </w:rPr>
      </w:pPr>
      <w:r w:rsidRPr="00815355">
        <w:rPr>
          <w:rFonts w:ascii="Times New Roman" w:hAnsi="Times New Roman" w:cs="Times New Roman"/>
        </w:rPr>
        <w:t xml:space="preserve">Measuring soil moisture and hydro-edaphic factors is a complex process. Since vegetation responds to soil water availability, tracking changes in water use efficiency (WUE) and carbon use efficiency (CUE) can be an effective way to monitor shifts in soil conditions and detect salinity changes in coastal ecosystems. In this study, </w:t>
      </w:r>
      <w:r>
        <w:rPr>
          <w:rFonts w:ascii="Times New Roman" w:hAnsi="Times New Roman" w:cs="Times New Roman"/>
        </w:rPr>
        <w:t xml:space="preserve">first </w:t>
      </w:r>
      <w:r w:rsidRPr="00815355">
        <w:rPr>
          <w:rFonts w:ascii="Times New Roman" w:hAnsi="Times New Roman" w:cs="Times New Roman"/>
        </w:rPr>
        <w:t xml:space="preserve">total WUE was calculated for five Florida sites (Fig. 1). </w:t>
      </w:r>
      <w:r w:rsidR="008331A2" w:rsidRPr="008331A2">
        <w:rPr>
          <w:rFonts w:ascii="Times New Roman" w:hAnsi="Times New Roman" w:cs="Times New Roman"/>
        </w:rPr>
        <w:t>Among these sites, only one is situated in a forest ecosystem</w:t>
      </w:r>
      <w:r w:rsidR="008331A2">
        <w:rPr>
          <w:rFonts w:ascii="Times New Roman" w:hAnsi="Times New Roman" w:cs="Times New Roman"/>
        </w:rPr>
        <w:t xml:space="preserve"> (US-Skr)</w:t>
      </w:r>
      <w:r w:rsidR="008331A2" w:rsidRPr="008331A2">
        <w:rPr>
          <w:rFonts w:ascii="Times New Roman" w:hAnsi="Times New Roman" w:cs="Times New Roman"/>
        </w:rPr>
        <w:t xml:space="preserve">, while the remaining sites </w:t>
      </w:r>
      <w:r w:rsidR="004A2C01" w:rsidRPr="008331A2">
        <w:rPr>
          <w:rFonts w:ascii="Times New Roman" w:hAnsi="Times New Roman" w:cs="Times New Roman"/>
        </w:rPr>
        <w:t xml:space="preserve">are </w:t>
      </w:r>
      <w:r w:rsidR="008331A2" w:rsidRPr="008331A2">
        <w:rPr>
          <w:rFonts w:ascii="Times New Roman" w:hAnsi="Times New Roman" w:cs="Times New Roman"/>
        </w:rPr>
        <w:t>wetlands.</w:t>
      </w:r>
      <w:r w:rsidR="008331A2">
        <w:rPr>
          <w:rFonts w:ascii="Times New Roman" w:hAnsi="Times New Roman" w:cs="Times New Roman"/>
        </w:rPr>
        <w:t xml:space="preserve"> </w:t>
      </w:r>
      <w:r w:rsidRPr="00815355">
        <w:rPr>
          <w:rFonts w:ascii="Times New Roman" w:hAnsi="Times New Roman" w:cs="Times New Roman"/>
        </w:rPr>
        <w:t>During the growing season</w:t>
      </w:r>
      <w:r>
        <w:rPr>
          <w:rFonts w:ascii="Times New Roman" w:hAnsi="Times New Roman" w:cs="Times New Roman"/>
        </w:rPr>
        <w:t xml:space="preserve"> (April-August)</w:t>
      </w:r>
      <w:r w:rsidRPr="00815355">
        <w:rPr>
          <w:rFonts w:ascii="Times New Roman" w:hAnsi="Times New Roman" w:cs="Times New Roman"/>
        </w:rPr>
        <w:t>, annual salinity levels ranged from 9 to 34 ppt across these sites. The US-Tas site (Taylor Slough/Panhandle) is a wetland with the highest salinity but exhibited low WUE in both 2018 and 2019. However, the relationship between salinity and WUE is not linear. For example, the US-EVM site (Everglades Saltwater Intrusion Marsh) had lower salinity but also lower WUE. This may reflect biome differences, or it could indicate that extremely low or high salinity levels result in lower WUE compared to moderate salinity levels</w:t>
      </w:r>
      <w:r>
        <w:rPr>
          <w:rFonts w:ascii="Times New Roman" w:hAnsi="Times New Roman" w:cs="Times New Roman"/>
        </w:rPr>
        <w:t xml:space="preserve"> in some biomes</w:t>
      </w:r>
      <w:r w:rsidRPr="00815355">
        <w:rPr>
          <w:rFonts w:ascii="Times New Roman" w:hAnsi="Times New Roman" w:cs="Times New Roman"/>
        </w:rPr>
        <w:t>.</w:t>
      </w:r>
    </w:p>
    <w:p w14:paraId="17CD5EB7" w14:textId="5088A0B7" w:rsidR="003F535B" w:rsidRPr="00815355" w:rsidRDefault="00815355" w:rsidP="001F1216">
      <w:pPr>
        <w:spacing w:before="120" w:after="120"/>
        <w:jc w:val="both"/>
        <w:rPr>
          <w:rFonts w:ascii="Times New Roman" w:hAnsi="Times New Roman" w:cs="Times New Roman"/>
        </w:rPr>
      </w:pPr>
      <w:r w:rsidRPr="00815355">
        <w:rPr>
          <w:rFonts w:ascii="Times New Roman" w:hAnsi="Times New Roman" w:cs="Times New Roman"/>
        </w:rPr>
        <w:t>Fig</w:t>
      </w:r>
      <w:r>
        <w:rPr>
          <w:rFonts w:ascii="Times New Roman" w:hAnsi="Times New Roman" w:cs="Times New Roman"/>
        </w:rPr>
        <w:t>. 2</w:t>
      </w:r>
      <w:r w:rsidRPr="00815355">
        <w:rPr>
          <w:rFonts w:ascii="Times New Roman" w:hAnsi="Times New Roman" w:cs="Times New Roman"/>
        </w:rPr>
        <w:t xml:space="preserve"> illustrates total annual CUE during the growing season, revealing an inverse relationship between WUE and CUE. For instance, the maximum WUE of 4 g C per kg H₂O was observed at the US-KS4 site (Kennedy Space Center Spartina Marsh) in 2021, which had a moderate salinity of approximately 23 ppt. However, this site also recorded the lowest CUE (Fig. 2).</w:t>
      </w:r>
    </w:p>
    <w:p w14:paraId="6081BCF7" w14:textId="31966F02" w:rsidR="003F535B" w:rsidRDefault="003F535B" w:rsidP="00D02D42">
      <w:pPr>
        <w:spacing w:before="120" w:after="120"/>
        <w:rPr>
          <w:rFonts w:ascii="Times New Roman" w:hAnsi="Times New Roman" w:cs="Times New Roman"/>
          <w:b/>
          <w:bCs/>
        </w:rPr>
      </w:pPr>
      <w:r w:rsidRPr="003F535B">
        <w:rPr>
          <w:rFonts w:ascii="Times New Roman" w:hAnsi="Times New Roman" w:cs="Times New Roman"/>
          <w:noProof/>
        </w:rPr>
        <w:drawing>
          <wp:anchor distT="0" distB="0" distL="114300" distR="114300" simplePos="0" relativeHeight="251659264" behindDoc="0" locked="0" layoutInCell="1" allowOverlap="1" wp14:anchorId="7CE40AD7" wp14:editId="634F37CE">
            <wp:simplePos x="0" y="0"/>
            <wp:positionH relativeFrom="page">
              <wp:posOffset>3848663</wp:posOffset>
            </wp:positionH>
            <wp:positionV relativeFrom="paragraph">
              <wp:posOffset>-2235</wp:posOffset>
            </wp:positionV>
            <wp:extent cx="3657600" cy="2064936"/>
            <wp:effectExtent l="0" t="0" r="0" b="0"/>
            <wp:wrapNone/>
            <wp:docPr id="805115693" name="Picture 8" descr="A graph with different colored lines&#10;&#10;Description automatically generated">
              <a:extLst xmlns:a="http://schemas.openxmlformats.org/drawingml/2006/main">
                <a:ext uri="{FF2B5EF4-FFF2-40B4-BE49-F238E27FC236}">
                  <a16:creationId xmlns:a16="http://schemas.microsoft.com/office/drawing/2014/main" id="{1E0C5CA4-4950-98F1-F9E0-CB5C8C7360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15693" name="Picture 8" descr="A graph with different colored lines&#10;&#10;Description automatically generated">
                      <a:extLst>
                        <a:ext uri="{FF2B5EF4-FFF2-40B4-BE49-F238E27FC236}">
                          <a16:creationId xmlns:a16="http://schemas.microsoft.com/office/drawing/2014/main" id="{1E0C5CA4-4950-98F1-F9E0-CB5C8C7360EF}"/>
                        </a:ext>
                      </a:extLst>
                    </pic:cNvPr>
                    <pic:cNvPicPr>
                      <a:picLocks noChangeAspect="1"/>
                    </pic:cNvPicPr>
                  </pic:nvPicPr>
                  <pic:blipFill>
                    <a:blip r:embed="rId7"/>
                    <a:stretch>
                      <a:fillRect/>
                    </a:stretch>
                  </pic:blipFill>
                  <pic:spPr>
                    <a:xfrm>
                      <a:off x="0" y="0"/>
                      <a:ext cx="3657600" cy="2064936"/>
                    </a:xfrm>
                    <a:prstGeom prst="rect">
                      <a:avLst/>
                    </a:prstGeom>
                  </pic:spPr>
                </pic:pic>
              </a:graphicData>
            </a:graphic>
            <wp14:sizeRelH relativeFrom="margin">
              <wp14:pctWidth>0</wp14:pctWidth>
            </wp14:sizeRelH>
            <wp14:sizeRelV relativeFrom="margin">
              <wp14:pctHeight>0</wp14:pctHeight>
            </wp14:sizeRelV>
          </wp:anchor>
        </w:drawing>
      </w:r>
      <w:r w:rsidRPr="00C35143">
        <w:rPr>
          <w:rFonts w:ascii="Times New Roman" w:hAnsi="Times New Roman" w:cs="Times New Roman"/>
          <w:noProof/>
        </w:rPr>
        <w:drawing>
          <wp:anchor distT="0" distB="0" distL="114300" distR="114300" simplePos="0" relativeHeight="251661312" behindDoc="0" locked="0" layoutInCell="1" allowOverlap="1" wp14:anchorId="777BF510" wp14:editId="5A572802">
            <wp:simplePos x="0" y="0"/>
            <wp:positionH relativeFrom="column">
              <wp:posOffset>-746310</wp:posOffset>
            </wp:positionH>
            <wp:positionV relativeFrom="paragraph">
              <wp:posOffset>249</wp:posOffset>
            </wp:positionV>
            <wp:extent cx="3657600" cy="2024380"/>
            <wp:effectExtent l="0" t="0" r="0" b="0"/>
            <wp:wrapSquare wrapText="bothSides"/>
            <wp:docPr id="9" name="Content Placeholder 8" descr="A graph with different colored lines&#10;&#10;Description automatically generated">
              <a:extLst xmlns:a="http://schemas.openxmlformats.org/drawingml/2006/main">
                <a:ext uri="{FF2B5EF4-FFF2-40B4-BE49-F238E27FC236}">
                  <a16:creationId xmlns:a16="http://schemas.microsoft.com/office/drawing/2014/main" id="{9BD2E204-154C-4A1E-A4D4-F9FF45B53D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graph with different colored lines&#10;&#10;Description automatically generated">
                      <a:extLst>
                        <a:ext uri="{FF2B5EF4-FFF2-40B4-BE49-F238E27FC236}">
                          <a16:creationId xmlns:a16="http://schemas.microsoft.com/office/drawing/2014/main" id="{9BD2E204-154C-4A1E-A4D4-F9FF45B53DC5}"/>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2024380"/>
                    </a:xfrm>
                    <a:prstGeom prst="rect">
                      <a:avLst/>
                    </a:prstGeom>
                  </pic:spPr>
                </pic:pic>
              </a:graphicData>
            </a:graphic>
            <wp14:sizeRelH relativeFrom="page">
              <wp14:pctWidth>0</wp14:pctWidth>
            </wp14:sizeRelH>
            <wp14:sizeRelV relativeFrom="page">
              <wp14:pctHeight>0</wp14:pctHeight>
            </wp14:sizeRelV>
          </wp:anchor>
        </w:drawing>
      </w:r>
    </w:p>
    <w:p w14:paraId="188D037E" w14:textId="7C8A0190" w:rsidR="003F535B" w:rsidRDefault="003F535B" w:rsidP="00D02D42">
      <w:pPr>
        <w:spacing w:before="120" w:after="120"/>
        <w:rPr>
          <w:rFonts w:ascii="Times New Roman" w:hAnsi="Times New Roman" w:cs="Times New Roman"/>
          <w:b/>
          <w:bCs/>
        </w:rPr>
      </w:pPr>
    </w:p>
    <w:p w14:paraId="44540828" w14:textId="77777777" w:rsidR="003F535B" w:rsidRDefault="003F535B" w:rsidP="00D02D42">
      <w:pPr>
        <w:spacing w:before="120" w:after="120"/>
        <w:rPr>
          <w:rFonts w:ascii="Times New Roman" w:hAnsi="Times New Roman" w:cs="Times New Roman"/>
          <w:b/>
          <w:bCs/>
        </w:rPr>
      </w:pPr>
    </w:p>
    <w:p w14:paraId="6308A3A6" w14:textId="19DF5A56" w:rsidR="003F535B" w:rsidRDefault="003F535B" w:rsidP="00D02D42">
      <w:pPr>
        <w:spacing w:before="120" w:after="120"/>
        <w:rPr>
          <w:rFonts w:ascii="Times New Roman" w:hAnsi="Times New Roman" w:cs="Times New Roman"/>
          <w:b/>
          <w:bCs/>
        </w:rPr>
      </w:pPr>
    </w:p>
    <w:p w14:paraId="35858E67" w14:textId="6D271E81" w:rsidR="003F535B" w:rsidRDefault="003F535B" w:rsidP="00D02D42">
      <w:pPr>
        <w:spacing w:before="120" w:after="120"/>
        <w:rPr>
          <w:rFonts w:ascii="Times New Roman" w:hAnsi="Times New Roman" w:cs="Times New Roman"/>
          <w:b/>
          <w:bCs/>
        </w:rPr>
      </w:pPr>
    </w:p>
    <w:p w14:paraId="34A169CB" w14:textId="39B23358" w:rsidR="003F535B" w:rsidRDefault="003F535B" w:rsidP="00D02D42">
      <w:pPr>
        <w:spacing w:before="120" w:after="120"/>
        <w:rPr>
          <w:rFonts w:ascii="Times New Roman" w:hAnsi="Times New Roman" w:cs="Times New Roman"/>
          <w:b/>
          <w:bCs/>
        </w:rPr>
      </w:pPr>
    </w:p>
    <w:p w14:paraId="39401AD7" w14:textId="3957B284" w:rsidR="003F535B" w:rsidRDefault="003F535B" w:rsidP="00D02D42">
      <w:pPr>
        <w:spacing w:before="120" w:after="120"/>
        <w:rPr>
          <w:rFonts w:ascii="Times New Roman" w:hAnsi="Times New Roman" w:cs="Times New Roman"/>
          <w:b/>
          <w:bCs/>
        </w:rPr>
      </w:pPr>
    </w:p>
    <w:p w14:paraId="4B94BCCC" w14:textId="77777777" w:rsidR="008331A2" w:rsidRDefault="003F535B" w:rsidP="00D02D42">
      <w:pPr>
        <w:rPr>
          <w:rFonts w:ascii="Times New Roman" w:hAnsi="Times New Roman" w:cs="Times New Roman"/>
        </w:rPr>
      </w:pPr>
      <w:r w:rsidRPr="003F535B">
        <w:rPr>
          <w:noProof/>
        </w:rPr>
        <w:t xml:space="preserve"> </w:t>
      </w:r>
    </w:p>
    <w:p w14:paraId="311D3A12" w14:textId="456B9736" w:rsidR="00815355" w:rsidRPr="006D34C3" w:rsidRDefault="00C35143" w:rsidP="006D34C3">
      <w:pPr>
        <w:spacing w:line="240" w:lineRule="auto"/>
        <w:rPr>
          <w:rFonts w:ascii="Times New Roman" w:hAnsi="Times New Roman" w:cs="Times New Roman"/>
          <w:b/>
          <w:bCs/>
        </w:rPr>
      </w:pPr>
      <w:r w:rsidRPr="006D34C3">
        <w:rPr>
          <w:rFonts w:ascii="Times New Roman" w:hAnsi="Times New Roman" w:cs="Times New Roman"/>
          <w:b/>
          <w:bCs/>
        </w:rPr>
        <w:t>Fig</w:t>
      </w:r>
      <w:r w:rsidR="004D74AC" w:rsidRPr="006D34C3">
        <w:rPr>
          <w:rFonts w:ascii="Times New Roman" w:hAnsi="Times New Roman" w:cs="Times New Roman"/>
          <w:b/>
          <w:bCs/>
        </w:rPr>
        <w:t>.</w:t>
      </w:r>
      <w:r w:rsidRPr="006D34C3">
        <w:rPr>
          <w:rFonts w:ascii="Times New Roman" w:hAnsi="Times New Roman" w:cs="Times New Roman"/>
          <w:b/>
          <w:bCs/>
        </w:rPr>
        <w:t>1</w:t>
      </w:r>
      <w:r w:rsidR="00A437D2" w:rsidRPr="006D34C3">
        <w:rPr>
          <w:rFonts w:ascii="Times New Roman" w:hAnsi="Times New Roman" w:cs="Times New Roman"/>
          <w:b/>
          <w:bCs/>
        </w:rPr>
        <w:t>.</w:t>
      </w:r>
      <w:r w:rsidRPr="006D34C3">
        <w:rPr>
          <w:rFonts w:ascii="Times New Roman" w:hAnsi="Times New Roman" w:cs="Times New Roman"/>
          <w:b/>
          <w:bCs/>
        </w:rPr>
        <w:t xml:space="preserve"> </w:t>
      </w:r>
      <w:r w:rsidR="00A6240F" w:rsidRPr="006D34C3">
        <w:rPr>
          <w:rFonts w:ascii="Times New Roman" w:hAnsi="Times New Roman" w:cs="Times New Roman"/>
          <w:b/>
          <w:bCs/>
        </w:rPr>
        <w:t>The total and maximum WUE for five coastal Florida sites are displayed, calculated specifically for the growing season. Salinity values are provided in the legend for context.</w:t>
      </w:r>
    </w:p>
    <w:p w14:paraId="2CF66F0B" w14:textId="6C05AF26" w:rsidR="00A437D2" w:rsidRDefault="00347B85" w:rsidP="00D02D42">
      <w:pPr>
        <w:rPr>
          <w:rFonts w:ascii="Times New Roman" w:hAnsi="Times New Roman" w:cs="Times New Roman"/>
        </w:rPr>
      </w:pPr>
      <w:r w:rsidRPr="00E84EFA">
        <w:rPr>
          <w:rFonts w:ascii="Times New Roman" w:hAnsi="Times New Roman" w:cs="Times New Roman"/>
          <w:noProof/>
        </w:rPr>
        <w:lastRenderedPageBreak/>
        <w:drawing>
          <wp:anchor distT="0" distB="0" distL="114300" distR="114300" simplePos="0" relativeHeight="251662336" behindDoc="0" locked="0" layoutInCell="1" allowOverlap="1" wp14:anchorId="37A4AA21" wp14:editId="303612F0">
            <wp:simplePos x="0" y="0"/>
            <wp:positionH relativeFrom="margin">
              <wp:posOffset>-804545</wp:posOffset>
            </wp:positionH>
            <wp:positionV relativeFrom="paragraph">
              <wp:posOffset>307975</wp:posOffset>
            </wp:positionV>
            <wp:extent cx="3656965" cy="1996440"/>
            <wp:effectExtent l="0" t="0" r="635" b="3810"/>
            <wp:wrapSquare wrapText="bothSides"/>
            <wp:docPr id="10" name="Content Placeholder 4" descr="A graph of different colored lines&#10;&#10;Description automatically generated">
              <a:extLst xmlns:a="http://schemas.openxmlformats.org/drawingml/2006/main">
                <a:ext uri="{FF2B5EF4-FFF2-40B4-BE49-F238E27FC236}">
                  <a16:creationId xmlns:a16="http://schemas.microsoft.com/office/drawing/2014/main" id="{45DE8850-2A9A-9E99-FAB0-75595E6DB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Placeholder 4" descr="A graph of different colored lines&#10;&#10;Description automatically generated">
                      <a:extLst>
                        <a:ext uri="{FF2B5EF4-FFF2-40B4-BE49-F238E27FC236}">
                          <a16:creationId xmlns:a16="http://schemas.microsoft.com/office/drawing/2014/main" id="{45DE8850-2A9A-9E99-FAB0-75595E6DB8A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6965" cy="1996440"/>
                    </a:xfrm>
                    <a:prstGeom prst="rect">
                      <a:avLst/>
                    </a:prstGeom>
                  </pic:spPr>
                </pic:pic>
              </a:graphicData>
            </a:graphic>
            <wp14:sizeRelH relativeFrom="page">
              <wp14:pctWidth>0</wp14:pctWidth>
            </wp14:sizeRelH>
            <wp14:sizeRelV relativeFrom="page">
              <wp14:pctHeight>0</wp14:pctHeight>
            </wp14:sizeRelV>
          </wp:anchor>
        </w:drawing>
      </w:r>
      <w:r w:rsidR="00A437D2" w:rsidRPr="003F535B">
        <w:rPr>
          <w:rFonts w:ascii="Times New Roman" w:hAnsi="Times New Roman" w:cs="Times New Roman"/>
          <w:noProof/>
        </w:rPr>
        <w:drawing>
          <wp:anchor distT="0" distB="0" distL="114300" distR="114300" simplePos="0" relativeHeight="251663360" behindDoc="0" locked="0" layoutInCell="1" allowOverlap="1" wp14:anchorId="21AD319B" wp14:editId="548EDA17">
            <wp:simplePos x="0" y="0"/>
            <wp:positionH relativeFrom="column">
              <wp:posOffset>2951496</wp:posOffset>
            </wp:positionH>
            <wp:positionV relativeFrom="paragraph">
              <wp:posOffset>308643</wp:posOffset>
            </wp:positionV>
            <wp:extent cx="3657600" cy="2027789"/>
            <wp:effectExtent l="0" t="0" r="0" b="0"/>
            <wp:wrapSquare wrapText="bothSides"/>
            <wp:docPr id="1322932417" name="Content Placeholder 10" descr="A graph with different colored lines&#10;&#10;Description automatically generated">
              <a:extLst xmlns:a="http://schemas.openxmlformats.org/drawingml/2006/main">
                <a:ext uri="{FF2B5EF4-FFF2-40B4-BE49-F238E27FC236}">
                  <a16:creationId xmlns:a16="http://schemas.microsoft.com/office/drawing/2014/main" id="{7896F6BC-0506-507B-A732-2F6501FA8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10" descr="A graph with different colored lines&#10;&#10;Description automatically generated">
                      <a:extLst>
                        <a:ext uri="{FF2B5EF4-FFF2-40B4-BE49-F238E27FC236}">
                          <a16:creationId xmlns:a16="http://schemas.microsoft.com/office/drawing/2014/main" id="{7896F6BC-0506-507B-A732-2F6501FA808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2027789"/>
                    </a:xfrm>
                    <a:prstGeom prst="rect">
                      <a:avLst/>
                    </a:prstGeom>
                  </pic:spPr>
                </pic:pic>
              </a:graphicData>
            </a:graphic>
            <wp14:sizeRelH relativeFrom="page">
              <wp14:pctWidth>0</wp14:pctWidth>
            </wp14:sizeRelH>
            <wp14:sizeRelV relativeFrom="page">
              <wp14:pctHeight>0</wp14:pctHeight>
            </wp14:sizeRelV>
          </wp:anchor>
        </w:drawing>
      </w:r>
    </w:p>
    <w:p w14:paraId="30637E4C" w14:textId="77777777" w:rsidR="006D34C3" w:rsidRDefault="006D34C3" w:rsidP="006D34C3">
      <w:pPr>
        <w:spacing w:line="240" w:lineRule="auto"/>
        <w:rPr>
          <w:rFonts w:ascii="Times New Roman" w:hAnsi="Times New Roman" w:cs="Times New Roman"/>
        </w:rPr>
      </w:pPr>
    </w:p>
    <w:p w14:paraId="18D764BD" w14:textId="30470A50" w:rsidR="00A6240F" w:rsidRDefault="003F535B" w:rsidP="006D34C3">
      <w:pPr>
        <w:spacing w:line="240" w:lineRule="auto"/>
        <w:rPr>
          <w:rFonts w:ascii="Times New Roman" w:hAnsi="Times New Roman" w:cs="Times New Roman"/>
          <w:b/>
          <w:bCs/>
        </w:rPr>
      </w:pPr>
      <w:r w:rsidRPr="006D34C3">
        <w:rPr>
          <w:rFonts w:ascii="Times New Roman" w:hAnsi="Times New Roman" w:cs="Times New Roman"/>
          <w:b/>
          <w:bCs/>
          <w:noProof/>
        </w:rPr>
        <w:drawing>
          <wp:anchor distT="0" distB="0" distL="114300" distR="114300" simplePos="0" relativeHeight="251660288" behindDoc="0" locked="0" layoutInCell="1" allowOverlap="1" wp14:anchorId="10BCC074" wp14:editId="22381633">
            <wp:simplePos x="0" y="0"/>
            <wp:positionH relativeFrom="column">
              <wp:posOffset>8981954</wp:posOffset>
            </wp:positionH>
            <wp:positionV relativeFrom="paragraph">
              <wp:posOffset>340400</wp:posOffset>
            </wp:positionV>
            <wp:extent cx="2743200" cy="1520842"/>
            <wp:effectExtent l="0" t="0" r="0" b="3175"/>
            <wp:wrapNone/>
            <wp:docPr id="6" name="Content Placeholder 10" descr="A graph with different colored lines&#10;&#10;Description automatically generated">
              <a:extLst xmlns:a="http://schemas.openxmlformats.org/drawingml/2006/main">
                <a:ext uri="{FF2B5EF4-FFF2-40B4-BE49-F238E27FC236}">
                  <a16:creationId xmlns:a16="http://schemas.microsoft.com/office/drawing/2014/main" id="{7896F6BC-0506-507B-A732-2F6501FA8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10" descr="A graph with different colored lines&#10;&#10;Description automatically generated">
                      <a:extLst>
                        <a:ext uri="{FF2B5EF4-FFF2-40B4-BE49-F238E27FC236}">
                          <a16:creationId xmlns:a16="http://schemas.microsoft.com/office/drawing/2014/main" id="{7896F6BC-0506-507B-A732-2F6501FA808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1520842"/>
                    </a:xfrm>
                    <a:prstGeom prst="rect">
                      <a:avLst/>
                    </a:prstGeom>
                  </pic:spPr>
                </pic:pic>
              </a:graphicData>
            </a:graphic>
            <wp14:sizeRelH relativeFrom="margin">
              <wp14:pctWidth>0</wp14:pctWidth>
            </wp14:sizeRelH>
            <wp14:sizeRelV relativeFrom="margin">
              <wp14:pctHeight>0</wp14:pctHeight>
            </wp14:sizeRelV>
          </wp:anchor>
        </w:drawing>
      </w:r>
      <w:r w:rsidR="00E84EFA" w:rsidRPr="006D34C3">
        <w:rPr>
          <w:rFonts w:ascii="Times New Roman" w:hAnsi="Times New Roman" w:cs="Times New Roman"/>
          <w:b/>
          <w:bCs/>
        </w:rPr>
        <w:t>Fig</w:t>
      </w:r>
      <w:r w:rsidR="004D74AC" w:rsidRPr="006D34C3">
        <w:rPr>
          <w:rFonts w:ascii="Times New Roman" w:hAnsi="Times New Roman" w:cs="Times New Roman"/>
          <w:b/>
          <w:bCs/>
        </w:rPr>
        <w:t xml:space="preserve">. </w:t>
      </w:r>
      <w:r w:rsidR="00E84EFA" w:rsidRPr="006D34C3">
        <w:rPr>
          <w:rFonts w:ascii="Times New Roman" w:hAnsi="Times New Roman" w:cs="Times New Roman"/>
          <w:b/>
          <w:bCs/>
        </w:rPr>
        <w:t>2</w:t>
      </w:r>
      <w:r w:rsidR="00A437D2" w:rsidRPr="006D34C3">
        <w:rPr>
          <w:rFonts w:ascii="Times New Roman" w:hAnsi="Times New Roman" w:cs="Times New Roman"/>
          <w:b/>
          <w:bCs/>
        </w:rPr>
        <w:t>.</w:t>
      </w:r>
      <w:r w:rsidR="00E84EFA" w:rsidRPr="006D34C3">
        <w:rPr>
          <w:rFonts w:ascii="Times New Roman" w:hAnsi="Times New Roman" w:cs="Times New Roman"/>
          <w:b/>
          <w:bCs/>
        </w:rPr>
        <w:t xml:space="preserve"> </w:t>
      </w:r>
      <w:r w:rsidR="00A6240F" w:rsidRPr="006D34C3">
        <w:rPr>
          <w:rFonts w:ascii="Times New Roman" w:hAnsi="Times New Roman" w:cs="Times New Roman"/>
          <w:b/>
          <w:bCs/>
        </w:rPr>
        <w:t>The annual total CUE for five coastal Florida sites is calculated, with salinity values included for reference. CUE was determined exclusively for the growing season, with both total and maximum CUE values presented.</w:t>
      </w:r>
    </w:p>
    <w:p w14:paraId="5FFAEA2A" w14:textId="77777777" w:rsidR="009A3DFA" w:rsidRPr="006D34C3" w:rsidRDefault="009A3DFA" w:rsidP="006D34C3">
      <w:pPr>
        <w:spacing w:line="240" w:lineRule="auto"/>
        <w:rPr>
          <w:rFonts w:ascii="Times New Roman" w:hAnsi="Times New Roman" w:cs="Times New Roman"/>
          <w:b/>
          <w:bCs/>
        </w:rPr>
      </w:pPr>
    </w:p>
    <w:p w14:paraId="5636F58A" w14:textId="7513716B" w:rsidR="005F6056" w:rsidRDefault="006D34C3" w:rsidP="00A6240F">
      <w:pPr>
        <w:rPr>
          <w:rFonts w:ascii="Times New Roman" w:hAnsi="Times New Roman" w:cs="Times New Roman"/>
          <w:b/>
          <w:bCs/>
        </w:rPr>
      </w:pPr>
      <w:r>
        <w:rPr>
          <w:rFonts w:ascii="Times New Roman" w:hAnsi="Times New Roman" w:cs="Times New Roman"/>
          <w:b/>
          <w:bCs/>
        </w:rPr>
        <w:t xml:space="preserve">1.2 </w:t>
      </w:r>
      <w:r w:rsidR="005F6056">
        <w:rPr>
          <w:rFonts w:ascii="Times New Roman" w:hAnsi="Times New Roman" w:cs="Times New Roman"/>
          <w:b/>
          <w:bCs/>
        </w:rPr>
        <w:t>E</w:t>
      </w:r>
      <w:r w:rsidR="005F6056" w:rsidRPr="00D210F8">
        <w:rPr>
          <w:rFonts w:ascii="Times New Roman" w:hAnsi="Times New Roman" w:cs="Times New Roman"/>
          <w:b/>
          <w:bCs/>
        </w:rPr>
        <w:t xml:space="preserve">ffect of salinity on WUE </w:t>
      </w:r>
      <w:r w:rsidR="005F6056">
        <w:rPr>
          <w:rFonts w:ascii="Times New Roman" w:hAnsi="Times New Roman" w:cs="Times New Roman"/>
          <w:b/>
          <w:bCs/>
        </w:rPr>
        <w:t>in different ecosystems</w:t>
      </w:r>
    </w:p>
    <w:p w14:paraId="38985059" w14:textId="37F62ED1" w:rsidR="004A2C01" w:rsidRDefault="004A2C01" w:rsidP="009A3DFA">
      <w:pPr>
        <w:jc w:val="both"/>
        <w:rPr>
          <w:rFonts w:ascii="Times New Roman" w:hAnsi="Times New Roman" w:cs="Times New Roman"/>
        </w:rPr>
      </w:pPr>
      <w:r w:rsidRPr="004A2C01">
        <w:rPr>
          <w:rFonts w:ascii="Times New Roman" w:hAnsi="Times New Roman" w:cs="Times New Roman"/>
        </w:rPr>
        <w:t>To examine the impact of salinity on WUE, 12 study sites were categorized into three salinity levels</w:t>
      </w:r>
      <w:r>
        <w:rPr>
          <w:rFonts w:ascii="Times New Roman" w:hAnsi="Times New Roman" w:cs="Times New Roman"/>
        </w:rPr>
        <w:t xml:space="preserve"> (Fig. 3</w:t>
      </w:r>
      <w:r w:rsidR="006D34C3">
        <w:rPr>
          <w:rFonts w:ascii="Times New Roman" w:hAnsi="Times New Roman" w:cs="Times New Roman"/>
        </w:rPr>
        <w:t>):</w:t>
      </w:r>
      <w:r w:rsidRPr="004A2C01">
        <w:rPr>
          <w:rFonts w:ascii="Times New Roman" w:hAnsi="Times New Roman" w:cs="Times New Roman"/>
        </w:rPr>
        <w:t xml:space="preserve"> high salinity (&gt;30 ppt), medium salinity (10-30 ppt), and low salinity (&lt;9 ppt). Data from 2017 to 2020 revealed that sites with higher salinity generally exhibited lower WUE, while sites with lower salinity showed higher WUE. An exception was the US-EKP site in California, which may reflect plant adaptations to high salinity at certain locations.</w:t>
      </w:r>
    </w:p>
    <w:p w14:paraId="7ED335BC" w14:textId="2FA3C3B9" w:rsidR="00815355" w:rsidRDefault="00815355" w:rsidP="00815355">
      <w:pPr>
        <w:rPr>
          <w:rFonts w:ascii="Times New Roman" w:hAnsi="Times New Roman" w:cs="Times New Roman"/>
        </w:rPr>
      </w:pPr>
      <w:r w:rsidRPr="00815355">
        <w:rPr>
          <w:rFonts w:ascii="Times New Roman" w:hAnsi="Times New Roman" w:cs="Times New Roman"/>
        </w:rPr>
        <w:drawing>
          <wp:anchor distT="0" distB="0" distL="114300" distR="114300" simplePos="0" relativeHeight="251664384" behindDoc="0" locked="0" layoutInCell="1" allowOverlap="1" wp14:anchorId="7A5ECDF1" wp14:editId="186C7FDA">
            <wp:simplePos x="0" y="0"/>
            <wp:positionH relativeFrom="margin">
              <wp:align>left</wp:align>
            </wp:positionH>
            <wp:positionV relativeFrom="paragraph">
              <wp:posOffset>96</wp:posOffset>
            </wp:positionV>
            <wp:extent cx="4572000" cy="2531211"/>
            <wp:effectExtent l="0" t="0" r="0" b="2540"/>
            <wp:wrapSquare wrapText="bothSides"/>
            <wp:docPr id="13" name="Picture 12" descr="A graph with numbers and text&#10;&#10;Description automatically generated">
              <a:extLst xmlns:a="http://schemas.openxmlformats.org/drawingml/2006/main">
                <a:ext uri="{FF2B5EF4-FFF2-40B4-BE49-F238E27FC236}">
                  <a16:creationId xmlns:a16="http://schemas.microsoft.com/office/drawing/2014/main" id="{47F4825E-F223-39CD-1EAA-62F26EC6F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numbers and text&#10;&#10;Description automatically generated">
                      <a:extLst>
                        <a:ext uri="{FF2B5EF4-FFF2-40B4-BE49-F238E27FC236}">
                          <a16:creationId xmlns:a16="http://schemas.microsoft.com/office/drawing/2014/main" id="{47F4825E-F223-39CD-1EAA-62F26EC6F251}"/>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31211"/>
                    </a:xfrm>
                    <a:prstGeom prst="rect">
                      <a:avLst/>
                    </a:prstGeom>
                  </pic:spPr>
                </pic:pic>
              </a:graphicData>
            </a:graphic>
            <wp14:sizeRelH relativeFrom="page">
              <wp14:pctWidth>0</wp14:pctWidth>
            </wp14:sizeRelH>
            <wp14:sizeRelV relativeFrom="page">
              <wp14:pctHeight>0</wp14:pctHeight>
            </wp14:sizeRelV>
          </wp:anchor>
        </w:drawing>
      </w:r>
    </w:p>
    <w:p w14:paraId="228FB974" w14:textId="2E32DA6C" w:rsidR="00815355" w:rsidRPr="00815355" w:rsidRDefault="00815355" w:rsidP="00815355">
      <w:pPr>
        <w:rPr>
          <w:rFonts w:ascii="Times New Roman" w:hAnsi="Times New Roman" w:cs="Times New Roman"/>
        </w:rPr>
      </w:pPr>
    </w:p>
    <w:p w14:paraId="2D919FB7" w14:textId="0C099262" w:rsidR="001E0D38" w:rsidRDefault="001E0D38">
      <w:pPr>
        <w:rPr>
          <w:rFonts w:ascii="Times New Roman" w:hAnsi="Times New Roman" w:cs="Times New Roman"/>
        </w:rPr>
      </w:pPr>
    </w:p>
    <w:p w14:paraId="0264AE58" w14:textId="77777777" w:rsidR="00A6240F" w:rsidRDefault="00A6240F">
      <w:pPr>
        <w:rPr>
          <w:rFonts w:ascii="Times New Roman" w:hAnsi="Times New Roman" w:cs="Times New Roman"/>
        </w:rPr>
      </w:pPr>
    </w:p>
    <w:p w14:paraId="5526E027" w14:textId="77777777" w:rsidR="00A6240F" w:rsidRDefault="00A6240F">
      <w:pPr>
        <w:rPr>
          <w:rFonts w:ascii="Times New Roman" w:hAnsi="Times New Roman" w:cs="Times New Roman"/>
        </w:rPr>
      </w:pPr>
    </w:p>
    <w:p w14:paraId="6862CECA" w14:textId="77777777" w:rsidR="00A6240F" w:rsidRDefault="00A6240F">
      <w:pPr>
        <w:rPr>
          <w:rFonts w:ascii="Times New Roman" w:hAnsi="Times New Roman" w:cs="Times New Roman"/>
        </w:rPr>
      </w:pPr>
    </w:p>
    <w:p w14:paraId="7E252DC9" w14:textId="77777777" w:rsidR="00A6240F" w:rsidRDefault="00A6240F">
      <w:pPr>
        <w:rPr>
          <w:rFonts w:ascii="Times New Roman" w:hAnsi="Times New Roman" w:cs="Times New Roman"/>
        </w:rPr>
      </w:pPr>
    </w:p>
    <w:p w14:paraId="6DA3D867" w14:textId="77777777" w:rsidR="00A6240F" w:rsidRDefault="00A6240F">
      <w:pPr>
        <w:rPr>
          <w:rFonts w:ascii="Times New Roman" w:hAnsi="Times New Roman" w:cs="Times New Roman"/>
        </w:rPr>
      </w:pPr>
    </w:p>
    <w:p w14:paraId="484DAE70" w14:textId="348B27B5" w:rsidR="004A2C01" w:rsidRPr="006D34C3" w:rsidRDefault="00BD4764" w:rsidP="006D34C3">
      <w:pPr>
        <w:spacing w:line="240" w:lineRule="auto"/>
        <w:jc w:val="both"/>
        <w:rPr>
          <w:rFonts w:ascii="Times New Roman" w:hAnsi="Times New Roman" w:cs="Times New Roman"/>
          <w:b/>
          <w:bCs/>
        </w:rPr>
      </w:pPr>
      <w:r>
        <w:rPr>
          <w:rFonts w:ascii="Times New Roman" w:hAnsi="Times New Roman" w:cs="Times New Roman"/>
        </w:rPr>
        <w:t xml:space="preserve">                                           </w:t>
      </w:r>
      <w:r w:rsidR="009864ED" w:rsidRPr="006D34C3">
        <w:rPr>
          <w:rFonts w:ascii="Times New Roman" w:hAnsi="Times New Roman" w:cs="Times New Roman"/>
          <w:b/>
          <w:bCs/>
        </w:rPr>
        <w:t xml:space="preserve">Fig. 3: </w:t>
      </w:r>
      <w:r w:rsidR="009864ED" w:rsidRPr="006D34C3">
        <w:rPr>
          <w:rFonts w:ascii="Times New Roman" w:hAnsi="Times New Roman" w:cs="Times New Roman"/>
          <w:b/>
          <w:bCs/>
        </w:rPr>
        <w:t xml:space="preserve">The effect of salinity on WUE is depicted by categorizing the study sites into three groups: high (H), medium (M), and low (L) salinity. Red bars represent sites with high </w:t>
      </w:r>
      <w:r w:rsidR="009864ED" w:rsidRPr="006D34C3">
        <w:rPr>
          <w:rFonts w:ascii="Times New Roman" w:hAnsi="Times New Roman" w:cs="Times New Roman"/>
          <w:b/>
          <w:bCs/>
        </w:rPr>
        <w:lastRenderedPageBreak/>
        <w:t>salinity, blue bars indicate sites with medium salinity, and green bars correspond to sites with low salinity.</w:t>
      </w:r>
    </w:p>
    <w:p w14:paraId="57F09C1A" w14:textId="29BB89FE" w:rsidR="006D34C3" w:rsidRDefault="006D34C3" w:rsidP="006D34C3">
      <w:pPr>
        <w:jc w:val="both"/>
        <w:rPr>
          <w:rFonts w:ascii="Times New Roman" w:hAnsi="Times New Roman" w:cs="Times New Roman"/>
        </w:rPr>
      </w:pPr>
      <w:r w:rsidRPr="008331A2">
        <w:rPr>
          <w:rFonts w:ascii="Times New Roman" w:hAnsi="Times New Roman" w:cs="Times New Roman"/>
        </w:rPr>
        <w:drawing>
          <wp:anchor distT="0" distB="0" distL="114300" distR="114300" simplePos="0" relativeHeight="251665408" behindDoc="0" locked="0" layoutInCell="1" allowOverlap="1" wp14:anchorId="56839250" wp14:editId="1AA998A3">
            <wp:simplePos x="0" y="0"/>
            <wp:positionH relativeFrom="margin">
              <wp:align>right</wp:align>
            </wp:positionH>
            <wp:positionV relativeFrom="paragraph">
              <wp:posOffset>1298969</wp:posOffset>
            </wp:positionV>
            <wp:extent cx="5943600" cy="3290570"/>
            <wp:effectExtent l="0" t="0" r="0" b="5080"/>
            <wp:wrapSquare wrapText="bothSides"/>
            <wp:docPr id="5" name="Content Placeholder 4" descr="A graph of numbers and lines&#10;&#10;Description automatically generated with medium confidence">
              <a:extLst xmlns:a="http://schemas.openxmlformats.org/drawingml/2006/main">
                <a:ext uri="{FF2B5EF4-FFF2-40B4-BE49-F238E27FC236}">
                  <a16:creationId xmlns:a16="http://schemas.microsoft.com/office/drawing/2014/main" id="{3A11A0D9-3FE0-71B3-2ED0-E08D311A0C5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numbers and lines&#10;&#10;Description automatically generated with medium confidence">
                      <a:extLst>
                        <a:ext uri="{FF2B5EF4-FFF2-40B4-BE49-F238E27FC236}">
                          <a16:creationId xmlns:a16="http://schemas.microsoft.com/office/drawing/2014/main" id="{3A11A0D9-3FE0-71B3-2ED0-E08D311A0C5E}"/>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14:sizeRelH relativeFrom="page">
              <wp14:pctWidth>0</wp14:pctWidth>
            </wp14:sizeRelH>
            <wp14:sizeRelV relativeFrom="page">
              <wp14:pctHeight>0</wp14:pctHeight>
            </wp14:sizeRelV>
          </wp:anchor>
        </w:drawing>
      </w:r>
      <w:r w:rsidR="004A2C01">
        <w:rPr>
          <w:rFonts w:ascii="Times New Roman" w:hAnsi="Times New Roman" w:cs="Times New Roman"/>
        </w:rPr>
        <w:t xml:space="preserve">In this study we also studied the effect of WUE on salinity across different biomes. </w:t>
      </w:r>
      <w:r w:rsidR="004A2C01" w:rsidRPr="00A6240F">
        <w:rPr>
          <w:rFonts w:ascii="Times New Roman" w:hAnsi="Times New Roman" w:cs="Times New Roman"/>
        </w:rPr>
        <w:t>The five Florida sites are represented in varying shades of red, while the seven California sites are depicted in different shades of blue</w:t>
      </w:r>
      <w:r w:rsidR="004A2C01">
        <w:rPr>
          <w:rFonts w:ascii="Times New Roman" w:hAnsi="Times New Roman" w:cs="Times New Roman"/>
        </w:rPr>
        <w:t xml:space="preserve"> (Fig. 4)</w:t>
      </w:r>
      <w:r w:rsidR="004A2C01" w:rsidRPr="00A6240F">
        <w:rPr>
          <w:rFonts w:ascii="Times New Roman" w:hAnsi="Times New Roman" w:cs="Times New Roman"/>
        </w:rPr>
        <w:t xml:space="preserve">. The California sites are categorized under low and medium salinity levels, whereas the Florida sites span all three salinity categories. </w:t>
      </w:r>
      <w:r w:rsidR="004A2C01">
        <w:rPr>
          <w:rFonts w:ascii="Times New Roman" w:hAnsi="Times New Roman" w:cs="Times New Roman"/>
        </w:rPr>
        <w:t>Our analysis (Fig. 4)</w:t>
      </w:r>
      <w:r w:rsidR="004A2C01" w:rsidRPr="00A6240F">
        <w:rPr>
          <w:rFonts w:ascii="Times New Roman" w:hAnsi="Times New Roman" w:cs="Times New Roman"/>
        </w:rPr>
        <w:t xml:space="preserve"> indicates that variations in WUE cannot be solely attributed to salinity, as regional differences also play a role.</w:t>
      </w:r>
    </w:p>
    <w:p w14:paraId="74ABF07D" w14:textId="040F122B" w:rsidR="006D34C3" w:rsidRDefault="006D34C3">
      <w:pPr>
        <w:rPr>
          <w:rFonts w:ascii="Times New Roman" w:hAnsi="Times New Roman" w:cs="Times New Roman"/>
        </w:rPr>
      </w:pPr>
    </w:p>
    <w:p w14:paraId="3003372A" w14:textId="3A8A23B1" w:rsidR="00A6240F" w:rsidRPr="006D34C3" w:rsidRDefault="008331A2" w:rsidP="006D34C3">
      <w:pPr>
        <w:spacing w:line="240" w:lineRule="auto"/>
        <w:rPr>
          <w:rFonts w:ascii="Times New Roman" w:hAnsi="Times New Roman" w:cs="Times New Roman"/>
          <w:b/>
          <w:bCs/>
        </w:rPr>
      </w:pPr>
      <w:r w:rsidRPr="006D34C3">
        <w:rPr>
          <w:rFonts w:ascii="Times New Roman" w:hAnsi="Times New Roman" w:cs="Times New Roman"/>
          <w:b/>
          <w:bCs/>
        </w:rPr>
        <w:t>Fig.</w:t>
      </w:r>
      <w:r w:rsidR="004A2C01" w:rsidRPr="006D34C3">
        <w:rPr>
          <w:rFonts w:ascii="Times New Roman" w:hAnsi="Times New Roman" w:cs="Times New Roman"/>
          <w:b/>
          <w:bCs/>
        </w:rPr>
        <w:t>4</w:t>
      </w:r>
      <w:r w:rsidR="00656427">
        <w:rPr>
          <w:rFonts w:ascii="Times New Roman" w:hAnsi="Times New Roman" w:cs="Times New Roman"/>
          <w:b/>
          <w:bCs/>
        </w:rPr>
        <w:t xml:space="preserve">. </w:t>
      </w:r>
      <w:r w:rsidRPr="006D34C3">
        <w:rPr>
          <w:rFonts w:ascii="Times New Roman" w:hAnsi="Times New Roman" w:cs="Times New Roman"/>
          <w:b/>
          <w:bCs/>
        </w:rPr>
        <w:t xml:space="preserve">WUE was calculated for sites in Florida and California during the growing season. </w:t>
      </w:r>
      <w:r w:rsidR="007D3D01" w:rsidRPr="006D34C3">
        <w:rPr>
          <w:rFonts w:ascii="Times New Roman" w:hAnsi="Times New Roman" w:cs="Times New Roman"/>
          <w:b/>
          <w:bCs/>
        </w:rPr>
        <w:t xml:space="preserve">Darker shade represents higher salinity. </w:t>
      </w:r>
    </w:p>
    <w:p w14:paraId="01DA4D05" w14:textId="77777777" w:rsidR="004A2C01" w:rsidRDefault="004A2C01">
      <w:pPr>
        <w:rPr>
          <w:rFonts w:ascii="Times New Roman" w:hAnsi="Times New Roman" w:cs="Times New Roman"/>
        </w:rPr>
      </w:pPr>
    </w:p>
    <w:p w14:paraId="011861BE" w14:textId="77777777" w:rsidR="004A2C01" w:rsidRDefault="004A2C01">
      <w:pPr>
        <w:rPr>
          <w:rFonts w:ascii="Times New Roman" w:hAnsi="Times New Roman" w:cs="Times New Roman"/>
        </w:rPr>
      </w:pPr>
    </w:p>
    <w:p w14:paraId="5024A7C2" w14:textId="77777777" w:rsidR="004A2C01" w:rsidRPr="00F14EFE" w:rsidRDefault="004A2C01">
      <w:pPr>
        <w:rPr>
          <w:rFonts w:ascii="Times New Roman" w:hAnsi="Times New Roman" w:cs="Times New Roman"/>
        </w:rPr>
      </w:pPr>
    </w:p>
    <w:sectPr w:rsidR="004A2C01" w:rsidRPr="00F14EF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6A6AD" w14:textId="77777777" w:rsidR="00C033A2" w:rsidRDefault="00C033A2" w:rsidP="00D02D42">
      <w:pPr>
        <w:spacing w:after="0" w:line="240" w:lineRule="auto"/>
      </w:pPr>
      <w:r>
        <w:separator/>
      </w:r>
    </w:p>
  </w:endnote>
  <w:endnote w:type="continuationSeparator" w:id="0">
    <w:p w14:paraId="0A738C6E" w14:textId="77777777" w:rsidR="00C033A2" w:rsidRDefault="00C033A2" w:rsidP="00D0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7035717"/>
      <w:docPartObj>
        <w:docPartGallery w:val="Page Numbers (Bottom of Page)"/>
        <w:docPartUnique/>
      </w:docPartObj>
    </w:sdtPr>
    <w:sdtEndPr>
      <w:rPr>
        <w:noProof/>
      </w:rPr>
    </w:sdtEndPr>
    <w:sdtContent>
      <w:p w14:paraId="16F9A160" w14:textId="25C0B59D" w:rsidR="00D02D42" w:rsidRDefault="00D02D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C444F" w14:textId="77777777" w:rsidR="00D02D42" w:rsidRDefault="00D02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89973" w14:textId="77777777" w:rsidR="00C033A2" w:rsidRDefault="00C033A2" w:rsidP="00D02D42">
      <w:pPr>
        <w:spacing w:after="0" w:line="240" w:lineRule="auto"/>
      </w:pPr>
      <w:r>
        <w:separator/>
      </w:r>
    </w:p>
  </w:footnote>
  <w:footnote w:type="continuationSeparator" w:id="0">
    <w:p w14:paraId="776C1045" w14:textId="77777777" w:rsidR="00C033A2" w:rsidRDefault="00C033A2" w:rsidP="00D0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0E662" w14:textId="4CBECB22" w:rsidR="00D210F8" w:rsidRDefault="00D210F8">
    <w:pPr>
      <w:pStyle w:val="Header"/>
    </w:pPr>
    <w:r>
      <w:rPr>
        <w:rFonts w:ascii="Times New Roman" w:eastAsia="Times New Roman" w:hAnsi="Times New Roman" w:cs="Times New Roman"/>
        <w:noProof/>
      </w:rPr>
      <w:drawing>
        <wp:inline distT="114300" distB="114300" distL="114300" distR="114300" wp14:anchorId="4E83BFE0" wp14:editId="7A28170D">
          <wp:extent cx="1352550" cy="523875"/>
          <wp:effectExtent l="0" t="0" r="0" b="0"/>
          <wp:docPr id="2" name="image1.png" descr="A logo for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logo for a company&#10;&#10;Description automatically generated"/>
                  <pic:cNvPicPr preferRelativeResize="0"/>
                </pic:nvPicPr>
                <pic:blipFill>
                  <a:blip r:embed="rId1"/>
                  <a:srcRect t="14814" b="17283"/>
                  <a:stretch>
                    <a:fillRect/>
                  </a:stretch>
                </pic:blipFill>
                <pic:spPr>
                  <a:xfrm>
                    <a:off x="0" y="0"/>
                    <a:ext cx="1352550" cy="5238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72730"/>
    <w:multiLevelType w:val="hybridMultilevel"/>
    <w:tmpl w:val="0BD2BE96"/>
    <w:lvl w:ilvl="0" w:tplc="1E4225AE">
      <w:start w:val="1"/>
      <w:numFmt w:val="bullet"/>
      <w:lvlText w:val=""/>
      <w:lvlJc w:val="left"/>
      <w:pPr>
        <w:tabs>
          <w:tab w:val="num" w:pos="720"/>
        </w:tabs>
        <w:ind w:left="720" w:hanging="360"/>
      </w:pPr>
      <w:rPr>
        <w:rFonts w:ascii="Wingdings" w:hAnsi="Wingdings" w:hint="default"/>
      </w:rPr>
    </w:lvl>
    <w:lvl w:ilvl="1" w:tplc="F688889E" w:tentative="1">
      <w:start w:val="1"/>
      <w:numFmt w:val="bullet"/>
      <w:lvlText w:val=""/>
      <w:lvlJc w:val="left"/>
      <w:pPr>
        <w:tabs>
          <w:tab w:val="num" w:pos="1440"/>
        </w:tabs>
        <w:ind w:left="1440" w:hanging="360"/>
      </w:pPr>
      <w:rPr>
        <w:rFonts w:ascii="Wingdings" w:hAnsi="Wingdings" w:hint="default"/>
      </w:rPr>
    </w:lvl>
    <w:lvl w:ilvl="2" w:tplc="B1A6D28A" w:tentative="1">
      <w:start w:val="1"/>
      <w:numFmt w:val="bullet"/>
      <w:lvlText w:val=""/>
      <w:lvlJc w:val="left"/>
      <w:pPr>
        <w:tabs>
          <w:tab w:val="num" w:pos="2160"/>
        </w:tabs>
        <w:ind w:left="2160" w:hanging="360"/>
      </w:pPr>
      <w:rPr>
        <w:rFonts w:ascii="Wingdings" w:hAnsi="Wingdings" w:hint="default"/>
      </w:rPr>
    </w:lvl>
    <w:lvl w:ilvl="3" w:tplc="8C22916A" w:tentative="1">
      <w:start w:val="1"/>
      <w:numFmt w:val="bullet"/>
      <w:lvlText w:val=""/>
      <w:lvlJc w:val="left"/>
      <w:pPr>
        <w:tabs>
          <w:tab w:val="num" w:pos="2880"/>
        </w:tabs>
        <w:ind w:left="2880" w:hanging="360"/>
      </w:pPr>
      <w:rPr>
        <w:rFonts w:ascii="Wingdings" w:hAnsi="Wingdings" w:hint="default"/>
      </w:rPr>
    </w:lvl>
    <w:lvl w:ilvl="4" w:tplc="03AC22E2" w:tentative="1">
      <w:start w:val="1"/>
      <w:numFmt w:val="bullet"/>
      <w:lvlText w:val=""/>
      <w:lvlJc w:val="left"/>
      <w:pPr>
        <w:tabs>
          <w:tab w:val="num" w:pos="3600"/>
        </w:tabs>
        <w:ind w:left="3600" w:hanging="360"/>
      </w:pPr>
      <w:rPr>
        <w:rFonts w:ascii="Wingdings" w:hAnsi="Wingdings" w:hint="default"/>
      </w:rPr>
    </w:lvl>
    <w:lvl w:ilvl="5" w:tplc="B7FE1428" w:tentative="1">
      <w:start w:val="1"/>
      <w:numFmt w:val="bullet"/>
      <w:lvlText w:val=""/>
      <w:lvlJc w:val="left"/>
      <w:pPr>
        <w:tabs>
          <w:tab w:val="num" w:pos="4320"/>
        </w:tabs>
        <w:ind w:left="4320" w:hanging="360"/>
      </w:pPr>
      <w:rPr>
        <w:rFonts w:ascii="Wingdings" w:hAnsi="Wingdings" w:hint="default"/>
      </w:rPr>
    </w:lvl>
    <w:lvl w:ilvl="6" w:tplc="A3F449D6" w:tentative="1">
      <w:start w:val="1"/>
      <w:numFmt w:val="bullet"/>
      <w:lvlText w:val=""/>
      <w:lvlJc w:val="left"/>
      <w:pPr>
        <w:tabs>
          <w:tab w:val="num" w:pos="5040"/>
        </w:tabs>
        <w:ind w:left="5040" w:hanging="360"/>
      </w:pPr>
      <w:rPr>
        <w:rFonts w:ascii="Wingdings" w:hAnsi="Wingdings" w:hint="default"/>
      </w:rPr>
    </w:lvl>
    <w:lvl w:ilvl="7" w:tplc="1082B2E8" w:tentative="1">
      <w:start w:val="1"/>
      <w:numFmt w:val="bullet"/>
      <w:lvlText w:val=""/>
      <w:lvlJc w:val="left"/>
      <w:pPr>
        <w:tabs>
          <w:tab w:val="num" w:pos="5760"/>
        </w:tabs>
        <w:ind w:left="5760" w:hanging="360"/>
      </w:pPr>
      <w:rPr>
        <w:rFonts w:ascii="Wingdings" w:hAnsi="Wingdings" w:hint="default"/>
      </w:rPr>
    </w:lvl>
    <w:lvl w:ilvl="8" w:tplc="F32C6F2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8B4C25"/>
    <w:multiLevelType w:val="hybridMultilevel"/>
    <w:tmpl w:val="C3CACD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EB7A57"/>
    <w:multiLevelType w:val="hybridMultilevel"/>
    <w:tmpl w:val="782CC898"/>
    <w:lvl w:ilvl="0" w:tplc="2654CB62">
      <w:start w:val="1"/>
      <w:numFmt w:val="decimal"/>
      <w:lvlText w:val="%1."/>
      <w:lvlJc w:val="left"/>
      <w:pPr>
        <w:tabs>
          <w:tab w:val="num" w:pos="720"/>
        </w:tabs>
        <w:ind w:left="720" w:hanging="360"/>
      </w:pPr>
    </w:lvl>
    <w:lvl w:ilvl="1" w:tplc="2D44EFFA" w:tentative="1">
      <w:start w:val="1"/>
      <w:numFmt w:val="decimal"/>
      <w:lvlText w:val="%2."/>
      <w:lvlJc w:val="left"/>
      <w:pPr>
        <w:tabs>
          <w:tab w:val="num" w:pos="1440"/>
        </w:tabs>
        <w:ind w:left="1440" w:hanging="360"/>
      </w:pPr>
    </w:lvl>
    <w:lvl w:ilvl="2" w:tplc="F3742E02" w:tentative="1">
      <w:start w:val="1"/>
      <w:numFmt w:val="decimal"/>
      <w:lvlText w:val="%3."/>
      <w:lvlJc w:val="left"/>
      <w:pPr>
        <w:tabs>
          <w:tab w:val="num" w:pos="2160"/>
        </w:tabs>
        <w:ind w:left="2160" w:hanging="360"/>
      </w:pPr>
    </w:lvl>
    <w:lvl w:ilvl="3" w:tplc="8188E706" w:tentative="1">
      <w:start w:val="1"/>
      <w:numFmt w:val="decimal"/>
      <w:lvlText w:val="%4."/>
      <w:lvlJc w:val="left"/>
      <w:pPr>
        <w:tabs>
          <w:tab w:val="num" w:pos="2880"/>
        </w:tabs>
        <w:ind w:left="2880" w:hanging="360"/>
      </w:pPr>
    </w:lvl>
    <w:lvl w:ilvl="4" w:tplc="748C8618" w:tentative="1">
      <w:start w:val="1"/>
      <w:numFmt w:val="decimal"/>
      <w:lvlText w:val="%5."/>
      <w:lvlJc w:val="left"/>
      <w:pPr>
        <w:tabs>
          <w:tab w:val="num" w:pos="3600"/>
        </w:tabs>
        <w:ind w:left="3600" w:hanging="360"/>
      </w:pPr>
    </w:lvl>
    <w:lvl w:ilvl="5" w:tplc="C890B57E" w:tentative="1">
      <w:start w:val="1"/>
      <w:numFmt w:val="decimal"/>
      <w:lvlText w:val="%6."/>
      <w:lvlJc w:val="left"/>
      <w:pPr>
        <w:tabs>
          <w:tab w:val="num" w:pos="4320"/>
        </w:tabs>
        <w:ind w:left="4320" w:hanging="360"/>
      </w:pPr>
    </w:lvl>
    <w:lvl w:ilvl="6" w:tplc="2214E178" w:tentative="1">
      <w:start w:val="1"/>
      <w:numFmt w:val="decimal"/>
      <w:lvlText w:val="%7."/>
      <w:lvlJc w:val="left"/>
      <w:pPr>
        <w:tabs>
          <w:tab w:val="num" w:pos="5040"/>
        </w:tabs>
        <w:ind w:left="5040" w:hanging="360"/>
      </w:pPr>
    </w:lvl>
    <w:lvl w:ilvl="7" w:tplc="538EF9C4" w:tentative="1">
      <w:start w:val="1"/>
      <w:numFmt w:val="decimal"/>
      <w:lvlText w:val="%8."/>
      <w:lvlJc w:val="left"/>
      <w:pPr>
        <w:tabs>
          <w:tab w:val="num" w:pos="5760"/>
        </w:tabs>
        <w:ind w:left="5760" w:hanging="360"/>
      </w:pPr>
    </w:lvl>
    <w:lvl w:ilvl="8" w:tplc="A1C467F8" w:tentative="1">
      <w:start w:val="1"/>
      <w:numFmt w:val="decimal"/>
      <w:lvlText w:val="%9."/>
      <w:lvlJc w:val="left"/>
      <w:pPr>
        <w:tabs>
          <w:tab w:val="num" w:pos="6480"/>
        </w:tabs>
        <w:ind w:left="6480" w:hanging="360"/>
      </w:pPr>
    </w:lvl>
  </w:abstractNum>
  <w:abstractNum w:abstractNumId="3" w15:restartNumberingAfterBreak="0">
    <w:nsid w:val="44F77C0D"/>
    <w:multiLevelType w:val="hybridMultilevel"/>
    <w:tmpl w:val="8F6E10E0"/>
    <w:lvl w:ilvl="0" w:tplc="B4CC6348">
      <w:start w:val="1"/>
      <w:numFmt w:val="decimal"/>
      <w:lvlText w:val="%1."/>
      <w:lvlJc w:val="left"/>
      <w:pPr>
        <w:tabs>
          <w:tab w:val="num" w:pos="720"/>
        </w:tabs>
        <w:ind w:left="720" w:hanging="360"/>
      </w:pPr>
    </w:lvl>
    <w:lvl w:ilvl="1" w:tplc="3796EEB2" w:tentative="1">
      <w:start w:val="1"/>
      <w:numFmt w:val="decimal"/>
      <w:lvlText w:val="%2."/>
      <w:lvlJc w:val="left"/>
      <w:pPr>
        <w:tabs>
          <w:tab w:val="num" w:pos="1440"/>
        </w:tabs>
        <w:ind w:left="1440" w:hanging="360"/>
      </w:pPr>
    </w:lvl>
    <w:lvl w:ilvl="2" w:tplc="AFACE2BE" w:tentative="1">
      <w:start w:val="1"/>
      <w:numFmt w:val="decimal"/>
      <w:lvlText w:val="%3."/>
      <w:lvlJc w:val="left"/>
      <w:pPr>
        <w:tabs>
          <w:tab w:val="num" w:pos="2160"/>
        </w:tabs>
        <w:ind w:left="2160" w:hanging="360"/>
      </w:pPr>
    </w:lvl>
    <w:lvl w:ilvl="3" w:tplc="343641CE" w:tentative="1">
      <w:start w:val="1"/>
      <w:numFmt w:val="decimal"/>
      <w:lvlText w:val="%4."/>
      <w:lvlJc w:val="left"/>
      <w:pPr>
        <w:tabs>
          <w:tab w:val="num" w:pos="2880"/>
        </w:tabs>
        <w:ind w:left="2880" w:hanging="360"/>
      </w:pPr>
    </w:lvl>
    <w:lvl w:ilvl="4" w:tplc="0AD4D9A0" w:tentative="1">
      <w:start w:val="1"/>
      <w:numFmt w:val="decimal"/>
      <w:lvlText w:val="%5."/>
      <w:lvlJc w:val="left"/>
      <w:pPr>
        <w:tabs>
          <w:tab w:val="num" w:pos="3600"/>
        </w:tabs>
        <w:ind w:left="3600" w:hanging="360"/>
      </w:pPr>
    </w:lvl>
    <w:lvl w:ilvl="5" w:tplc="78722B6A" w:tentative="1">
      <w:start w:val="1"/>
      <w:numFmt w:val="decimal"/>
      <w:lvlText w:val="%6."/>
      <w:lvlJc w:val="left"/>
      <w:pPr>
        <w:tabs>
          <w:tab w:val="num" w:pos="4320"/>
        </w:tabs>
        <w:ind w:left="4320" w:hanging="360"/>
      </w:pPr>
    </w:lvl>
    <w:lvl w:ilvl="6" w:tplc="D5A47F3E" w:tentative="1">
      <w:start w:val="1"/>
      <w:numFmt w:val="decimal"/>
      <w:lvlText w:val="%7."/>
      <w:lvlJc w:val="left"/>
      <w:pPr>
        <w:tabs>
          <w:tab w:val="num" w:pos="5040"/>
        </w:tabs>
        <w:ind w:left="5040" w:hanging="360"/>
      </w:pPr>
    </w:lvl>
    <w:lvl w:ilvl="7" w:tplc="F8BC0296" w:tentative="1">
      <w:start w:val="1"/>
      <w:numFmt w:val="decimal"/>
      <w:lvlText w:val="%8."/>
      <w:lvlJc w:val="left"/>
      <w:pPr>
        <w:tabs>
          <w:tab w:val="num" w:pos="5760"/>
        </w:tabs>
        <w:ind w:left="5760" w:hanging="360"/>
      </w:pPr>
    </w:lvl>
    <w:lvl w:ilvl="8" w:tplc="821601D4" w:tentative="1">
      <w:start w:val="1"/>
      <w:numFmt w:val="decimal"/>
      <w:lvlText w:val="%9."/>
      <w:lvlJc w:val="left"/>
      <w:pPr>
        <w:tabs>
          <w:tab w:val="num" w:pos="6480"/>
        </w:tabs>
        <w:ind w:left="6480" w:hanging="360"/>
      </w:pPr>
    </w:lvl>
  </w:abstractNum>
  <w:abstractNum w:abstractNumId="4" w15:restartNumberingAfterBreak="0">
    <w:nsid w:val="45034425"/>
    <w:multiLevelType w:val="hybridMultilevel"/>
    <w:tmpl w:val="C3CACD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7FB191F"/>
    <w:multiLevelType w:val="hybridMultilevel"/>
    <w:tmpl w:val="E2C2A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12745165">
    <w:abstractNumId w:val="0"/>
  </w:num>
  <w:num w:numId="2" w16cid:durableId="1797411580">
    <w:abstractNumId w:val="5"/>
  </w:num>
  <w:num w:numId="3" w16cid:durableId="1659069043">
    <w:abstractNumId w:val="1"/>
  </w:num>
  <w:num w:numId="4" w16cid:durableId="44263122">
    <w:abstractNumId w:val="4"/>
  </w:num>
  <w:num w:numId="5" w16cid:durableId="1045638419">
    <w:abstractNumId w:val="3"/>
  </w:num>
  <w:num w:numId="6" w16cid:durableId="1987708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21"/>
    <w:rsid w:val="00090E58"/>
    <w:rsid w:val="000A5EA0"/>
    <w:rsid w:val="000F7B5E"/>
    <w:rsid w:val="0018714D"/>
    <w:rsid w:val="001E0D38"/>
    <w:rsid w:val="001F1216"/>
    <w:rsid w:val="001F3884"/>
    <w:rsid w:val="002E5AAB"/>
    <w:rsid w:val="00347B85"/>
    <w:rsid w:val="003842E2"/>
    <w:rsid w:val="003F535B"/>
    <w:rsid w:val="00402052"/>
    <w:rsid w:val="004A2C01"/>
    <w:rsid w:val="004D74AC"/>
    <w:rsid w:val="005F6056"/>
    <w:rsid w:val="00656427"/>
    <w:rsid w:val="00693BA7"/>
    <w:rsid w:val="006D34C3"/>
    <w:rsid w:val="006E1FE1"/>
    <w:rsid w:val="007007FE"/>
    <w:rsid w:val="00793710"/>
    <w:rsid w:val="007C1051"/>
    <w:rsid w:val="007D3D01"/>
    <w:rsid w:val="007D72D4"/>
    <w:rsid w:val="00815355"/>
    <w:rsid w:val="008331A2"/>
    <w:rsid w:val="008C002C"/>
    <w:rsid w:val="00950163"/>
    <w:rsid w:val="00975628"/>
    <w:rsid w:val="009864ED"/>
    <w:rsid w:val="009A3DFA"/>
    <w:rsid w:val="00A437D2"/>
    <w:rsid w:val="00A6240F"/>
    <w:rsid w:val="00A96DEA"/>
    <w:rsid w:val="00AF37E2"/>
    <w:rsid w:val="00BD4764"/>
    <w:rsid w:val="00C033A2"/>
    <w:rsid w:val="00C35143"/>
    <w:rsid w:val="00CD2C21"/>
    <w:rsid w:val="00CD40C2"/>
    <w:rsid w:val="00D02D42"/>
    <w:rsid w:val="00D210F8"/>
    <w:rsid w:val="00E2423A"/>
    <w:rsid w:val="00E3287F"/>
    <w:rsid w:val="00E833A3"/>
    <w:rsid w:val="00E84EFA"/>
    <w:rsid w:val="00EA249A"/>
    <w:rsid w:val="00ED2B57"/>
    <w:rsid w:val="00F14EFE"/>
    <w:rsid w:val="00F33A08"/>
    <w:rsid w:val="00FE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AE65"/>
  <w15:chartTrackingRefBased/>
  <w15:docId w15:val="{C3D3D49F-E58A-4A35-B0D6-C7BA4150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C21"/>
    <w:rPr>
      <w:rFonts w:eastAsiaTheme="majorEastAsia" w:cstheme="majorBidi"/>
      <w:color w:val="272727" w:themeColor="text1" w:themeTint="D8"/>
    </w:rPr>
  </w:style>
  <w:style w:type="paragraph" w:styleId="Title">
    <w:name w:val="Title"/>
    <w:basedOn w:val="Normal"/>
    <w:next w:val="Normal"/>
    <w:link w:val="TitleChar"/>
    <w:uiPriority w:val="10"/>
    <w:qFormat/>
    <w:rsid w:val="00CD2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C21"/>
    <w:pPr>
      <w:spacing w:before="160"/>
      <w:jc w:val="center"/>
    </w:pPr>
    <w:rPr>
      <w:i/>
      <w:iCs/>
      <w:color w:val="404040" w:themeColor="text1" w:themeTint="BF"/>
    </w:rPr>
  </w:style>
  <w:style w:type="character" w:customStyle="1" w:styleId="QuoteChar">
    <w:name w:val="Quote Char"/>
    <w:basedOn w:val="DefaultParagraphFont"/>
    <w:link w:val="Quote"/>
    <w:uiPriority w:val="29"/>
    <w:rsid w:val="00CD2C21"/>
    <w:rPr>
      <w:i/>
      <w:iCs/>
      <w:color w:val="404040" w:themeColor="text1" w:themeTint="BF"/>
    </w:rPr>
  </w:style>
  <w:style w:type="paragraph" w:styleId="ListParagraph">
    <w:name w:val="List Paragraph"/>
    <w:basedOn w:val="Normal"/>
    <w:uiPriority w:val="34"/>
    <w:qFormat/>
    <w:rsid w:val="00CD2C21"/>
    <w:pPr>
      <w:ind w:left="720"/>
      <w:contextualSpacing/>
    </w:pPr>
  </w:style>
  <w:style w:type="character" w:styleId="IntenseEmphasis">
    <w:name w:val="Intense Emphasis"/>
    <w:basedOn w:val="DefaultParagraphFont"/>
    <w:uiPriority w:val="21"/>
    <w:qFormat/>
    <w:rsid w:val="00CD2C21"/>
    <w:rPr>
      <w:i/>
      <w:iCs/>
      <w:color w:val="0F4761" w:themeColor="accent1" w:themeShade="BF"/>
    </w:rPr>
  </w:style>
  <w:style w:type="paragraph" w:styleId="IntenseQuote">
    <w:name w:val="Intense Quote"/>
    <w:basedOn w:val="Normal"/>
    <w:next w:val="Normal"/>
    <w:link w:val="IntenseQuoteChar"/>
    <w:uiPriority w:val="30"/>
    <w:qFormat/>
    <w:rsid w:val="00CD2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C21"/>
    <w:rPr>
      <w:i/>
      <w:iCs/>
      <w:color w:val="0F4761" w:themeColor="accent1" w:themeShade="BF"/>
    </w:rPr>
  </w:style>
  <w:style w:type="character" w:styleId="IntenseReference">
    <w:name w:val="Intense Reference"/>
    <w:basedOn w:val="DefaultParagraphFont"/>
    <w:uiPriority w:val="32"/>
    <w:qFormat/>
    <w:rsid w:val="00CD2C21"/>
    <w:rPr>
      <w:b/>
      <w:bCs/>
      <w:smallCaps/>
      <w:color w:val="0F4761" w:themeColor="accent1" w:themeShade="BF"/>
      <w:spacing w:val="5"/>
    </w:rPr>
  </w:style>
  <w:style w:type="paragraph" w:styleId="Header">
    <w:name w:val="header"/>
    <w:basedOn w:val="Normal"/>
    <w:link w:val="HeaderChar"/>
    <w:uiPriority w:val="99"/>
    <w:unhideWhenUsed/>
    <w:rsid w:val="00D02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42"/>
  </w:style>
  <w:style w:type="paragraph" w:styleId="Footer">
    <w:name w:val="footer"/>
    <w:basedOn w:val="Normal"/>
    <w:link w:val="FooterChar"/>
    <w:uiPriority w:val="99"/>
    <w:unhideWhenUsed/>
    <w:rsid w:val="00D02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42"/>
  </w:style>
  <w:style w:type="table" w:styleId="TableGrid">
    <w:name w:val="Table Grid"/>
    <w:basedOn w:val="TableNormal"/>
    <w:uiPriority w:val="39"/>
    <w:rsid w:val="00D02D42"/>
    <w:pPr>
      <w:spacing w:after="0" w:line="240" w:lineRule="auto"/>
    </w:pPr>
    <w:rPr>
      <w:rFonts w:ascii="Arial" w:eastAsia="Arial" w:hAnsi="Arial" w:cs="Arial"/>
      <w:kern w:val="0"/>
      <w:sz w:val="22"/>
      <w:szCs w:val="22"/>
      <w:lang w:val="e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E73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E73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833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1737">
      <w:bodyDiv w:val="1"/>
      <w:marLeft w:val="0"/>
      <w:marRight w:val="0"/>
      <w:marTop w:val="0"/>
      <w:marBottom w:val="0"/>
      <w:divBdr>
        <w:top w:val="none" w:sz="0" w:space="0" w:color="auto"/>
        <w:left w:val="none" w:sz="0" w:space="0" w:color="auto"/>
        <w:bottom w:val="none" w:sz="0" w:space="0" w:color="auto"/>
        <w:right w:val="none" w:sz="0" w:space="0" w:color="auto"/>
      </w:divBdr>
    </w:div>
    <w:div w:id="105002056">
      <w:bodyDiv w:val="1"/>
      <w:marLeft w:val="0"/>
      <w:marRight w:val="0"/>
      <w:marTop w:val="0"/>
      <w:marBottom w:val="0"/>
      <w:divBdr>
        <w:top w:val="none" w:sz="0" w:space="0" w:color="auto"/>
        <w:left w:val="none" w:sz="0" w:space="0" w:color="auto"/>
        <w:bottom w:val="none" w:sz="0" w:space="0" w:color="auto"/>
        <w:right w:val="none" w:sz="0" w:space="0" w:color="auto"/>
      </w:divBdr>
    </w:div>
    <w:div w:id="208500281">
      <w:bodyDiv w:val="1"/>
      <w:marLeft w:val="0"/>
      <w:marRight w:val="0"/>
      <w:marTop w:val="0"/>
      <w:marBottom w:val="0"/>
      <w:divBdr>
        <w:top w:val="none" w:sz="0" w:space="0" w:color="auto"/>
        <w:left w:val="none" w:sz="0" w:space="0" w:color="auto"/>
        <w:bottom w:val="none" w:sz="0" w:space="0" w:color="auto"/>
        <w:right w:val="none" w:sz="0" w:space="0" w:color="auto"/>
      </w:divBdr>
    </w:div>
    <w:div w:id="221983376">
      <w:bodyDiv w:val="1"/>
      <w:marLeft w:val="0"/>
      <w:marRight w:val="0"/>
      <w:marTop w:val="0"/>
      <w:marBottom w:val="0"/>
      <w:divBdr>
        <w:top w:val="none" w:sz="0" w:space="0" w:color="auto"/>
        <w:left w:val="none" w:sz="0" w:space="0" w:color="auto"/>
        <w:bottom w:val="none" w:sz="0" w:space="0" w:color="auto"/>
        <w:right w:val="none" w:sz="0" w:space="0" w:color="auto"/>
      </w:divBdr>
    </w:div>
    <w:div w:id="350301216">
      <w:bodyDiv w:val="1"/>
      <w:marLeft w:val="0"/>
      <w:marRight w:val="0"/>
      <w:marTop w:val="0"/>
      <w:marBottom w:val="0"/>
      <w:divBdr>
        <w:top w:val="none" w:sz="0" w:space="0" w:color="auto"/>
        <w:left w:val="none" w:sz="0" w:space="0" w:color="auto"/>
        <w:bottom w:val="none" w:sz="0" w:space="0" w:color="auto"/>
        <w:right w:val="none" w:sz="0" w:space="0" w:color="auto"/>
      </w:divBdr>
      <w:divsChild>
        <w:div w:id="1780292115">
          <w:marLeft w:val="806"/>
          <w:marRight w:val="0"/>
          <w:marTop w:val="0"/>
          <w:marBottom w:val="300"/>
          <w:divBdr>
            <w:top w:val="none" w:sz="0" w:space="0" w:color="auto"/>
            <w:left w:val="none" w:sz="0" w:space="0" w:color="auto"/>
            <w:bottom w:val="none" w:sz="0" w:space="0" w:color="auto"/>
            <w:right w:val="none" w:sz="0" w:space="0" w:color="auto"/>
          </w:divBdr>
        </w:div>
        <w:div w:id="1692947252">
          <w:marLeft w:val="806"/>
          <w:marRight w:val="0"/>
          <w:marTop w:val="0"/>
          <w:marBottom w:val="160"/>
          <w:divBdr>
            <w:top w:val="none" w:sz="0" w:space="0" w:color="auto"/>
            <w:left w:val="none" w:sz="0" w:space="0" w:color="auto"/>
            <w:bottom w:val="none" w:sz="0" w:space="0" w:color="auto"/>
            <w:right w:val="none" w:sz="0" w:space="0" w:color="auto"/>
          </w:divBdr>
        </w:div>
        <w:div w:id="1388839163">
          <w:marLeft w:val="806"/>
          <w:marRight w:val="0"/>
          <w:marTop w:val="0"/>
          <w:marBottom w:val="160"/>
          <w:divBdr>
            <w:top w:val="none" w:sz="0" w:space="0" w:color="auto"/>
            <w:left w:val="none" w:sz="0" w:space="0" w:color="auto"/>
            <w:bottom w:val="none" w:sz="0" w:space="0" w:color="auto"/>
            <w:right w:val="none" w:sz="0" w:space="0" w:color="auto"/>
          </w:divBdr>
        </w:div>
        <w:div w:id="1173564761">
          <w:marLeft w:val="806"/>
          <w:marRight w:val="0"/>
          <w:marTop w:val="0"/>
          <w:marBottom w:val="160"/>
          <w:divBdr>
            <w:top w:val="none" w:sz="0" w:space="0" w:color="auto"/>
            <w:left w:val="none" w:sz="0" w:space="0" w:color="auto"/>
            <w:bottom w:val="none" w:sz="0" w:space="0" w:color="auto"/>
            <w:right w:val="none" w:sz="0" w:space="0" w:color="auto"/>
          </w:divBdr>
        </w:div>
        <w:div w:id="1446123137">
          <w:marLeft w:val="806"/>
          <w:marRight w:val="0"/>
          <w:marTop w:val="0"/>
          <w:marBottom w:val="160"/>
          <w:divBdr>
            <w:top w:val="none" w:sz="0" w:space="0" w:color="auto"/>
            <w:left w:val="none" w:sz="0" w:space="0" w:color="auto"/>
            <w:bottom w:val="none" w:sz="0" w:space="0" w:color="auto"/>
            <w:right w:val="none" w:sz="0" w:space="0" w:color="auto"/>
          </w:divBdr>
        </w:div>
        <w:div w:id="1127746796">
          <w:marLeft w:val="806"/>
          <w:marRight w:val="0"/>
          <w:marTop w:val="200"/>
          <w:marBottom w:val="0"/>
          <w:divBdr>
            <w:top w:val="none" w:sz="0" w:space="0" w:color="auto"/>
            <w:left w:val="none" w:sz="0" w:space="0" w:color="auto"/>
            <w:bottom w:val="none" w:sz="0" w:space="0" w:color="auto"/>
            <w:right w:val="none" w:sz="0" w:space="0" w:color="auto"/>
          </w:divBdr>
        </w:div>
        <w:div w:id="898322048">
          <w:marLeft w:val="806"/>
          <w:marRight w:val="0"/>
          <w:marTop w:val="200"/>
          <w:marBottom w:val="300"/>
          <w:divBdr>
            <w:top w:val="none" w:sz="0" w:space="0" w:color="auto"/>
            <w:left w:val="none" w:sz="0" w:space="0" w:color="auto"/>
            <w:bottom w:val="none" w:sz="0" w:space="0" w:color="auto"/>
            <w:right w:val="none" w:sz="0" w:space="0" w:color="auto"/>
          </w:divBdr>
        </w:div>
        <w:div w:id="1730420077">
          <w:marLeft w:val="806"/>
          <w:marRight w:val="0"/>
          <w:marTop w:val="200"/>
          <w:marBottom w:val="300"/>
          <w:divBdr>
            <w:top w:val="none" w:sz="0" w:space="0" w:color="auto"/>
            <w:left w:val="none" w:sz="0" w:space="0" w:color="auto"/>
            <w:bottom w:val="none" w:sz="0" w:space="0" w:color="auto"/>
            <w:right w:val="none" w:sz="0" w:space="0" w:color="auto"/>
          </w:divBdr>
        </w:div>
        <w:div w:id="2078433421">
          <w:marLeft w:val="806"/>
          <w:marRight w:val="0"/>
          <w:marTop w:val="200"/>
          <w:marBottom w:val="300"/>
          <w:divBdr>
            <w:top w:val="none" w:sz="0" w:space="0" w:color="auto"/>
            <w:left w:val="none" w:sz="0" w:space="0" w:color="auto"/>
            <w:bottom w:val="none" w:sz="0" w:space="0" w:color="auto"/>
            <w:right w:val="none" w:sz="0" w:space="0" w:color="auto"/>
          </w:divBdr>
        </w:div>
        <w:div w:id="1214732810">
          <w:marLeft w:val="806"/>
          <w:marRight w:val="0"/>
          <w:marTop w:val="200"/>
          <w:marBottom w:val="300"/>
          <w:divBdr>
            <w:top w:val="none" w:sz="0" w:space="0" w:color="auto"/>
            <w:left w:val="none" w:sz="0" w:space="0" w:color="auto"/>
            <w:bottom w:val="none" w:sz="0" w:space="0" w:color="auto"/>
            <w:right w:val="none" w:sz="0" w:space="0" w:color="auto"/>
          </w:divBdr>
        </w:div>
        <w:div w:id="23139517">
          <w:marLeft w:val="806"/>
          <w:marRight w:val="0"/>
          <w:marTop w:val="200"/>
          <w:marBottom w:val="300"/>
          <w:divBdr>
            <w:top w:val="none" w:sz="0" w:space="0" w:color="auto"/>
            <w:left w:val="none" w:sz="0" w:space="0" w:color="auto"/>
            <w:bottom w:val="none" w:sz="0" w:space="0" w:color="auto"/>
            <w:right w:val="none" w:sz="0" w:space="0" w:color="auto"/>
          </w:divBdr>
        </w:div>
        <w:div w:id="1940136191">
          <w:marLeft w:val="806"/>
          <w:marRight w:val="0"/>
          <w:marTop w:val="200"/>
          <w:marBottom w:val="300"/>
          <w:divBdr>
            <w:top w:val="none" w:sz="0" w:space="0" w:color="auto"/>
            <w:left w:val="none" w:sz="0" w:space="0" w:color="auto"/>
            <w:bottom w:val="none" w:sz="0" w:space="0" w:color="auto"/>
            <w:right w:val="none" w:sz="0" w:space="0" w:color="auto"/>
          </w:divBdr>
        </w:div>
        <w:div w:id="415513561">
          <w:marLeft w:val="806"/>
          <w:marRight w:val="0"/>
          <w:marTop w:val="200"/>
          <w:marBottom w:val="300"/>
          <w:divBdr>
            <w:top w:val="none" w:sz="0" w:space="0" w:color="auto"/>
            <w:left w:val="none" w:sz="0" w:space="0" w:color="auto"/>
            <w:bottom w:val="none" w:sz="0" w:space="0" w:color="auto"/>
            <w:right w:val="none" w:sz="0" w:space="0" w:color="auto"/>
          </w:divBdr>
        </w:div>
        <w:div w:id="1869444835">
          <w:marLeft w:val="806"/>
          <w:marRight w:val="0"/>
          <w:marTop w:val="200"/>
          <w:marBottom w:val="300"/>
          <w:divBdr>
            <w:top w:val="none" w:sz="0" w:space="0" w:color="auto"/>
            <w:left w:val="none" w:sz="0" w:space="0" w:color="auto"/>
            <w:bottom w:val="none" w:sz="0" w:space="0" w:color="auto"/>
            <w:right w:val="none" w:sz="0" w:space="0" w:color="auto"/>
          </w:divBdr>
        </w:div>
      </w:divsChild>
    </w:div>
    <w:div w:id="424495605">
      <w:bodyDiv w:val="1"/>
      <w:marLeft w:val="0"/>
      <w:marRight w:val="0"/>
      <w:marTop w:val="0"/>
      <w:marBottom w:val="0"/>
      <w:divBdr>
        <w:top w:val="none" w:sz="0" w:space="0" w:color="auto"/>
        <w:left w:val="none" w:sz="0" w:space="0" w:color="auto"/>
        <w:bottom w:val="none" w:sz="0" w:space="0" w:color="auto"/>
        <w:right w:val="none" w:sz="0" w:space="0" w:color="auto"/>
      </w:divBdr>
    </w:div>
    <w:div w:id="808280072">
      <w:bodyDiv w:val="1"/>
      <w:marLeft w:val="0"/>
      <w:marRight w:val="0"/>
      <w:marTop w:val="0"/>
      <w:marBottom w:val="0"/>
      <w:divBdr>
        <w:top w:val="none" w:sz="0" w:space="0" w:color="auto"/>
        <w:left w:val="none" w:sz="0" w:space="0" w:color="auto"/>
        <w:bottom w:val="none" w:sz="0" w:space="0" w:color="auto"/>
        <w:right w:val="none" w:sz="0" w:space="0" w:color="auto"/>
      </w:divBdr>
    </w:div>
    <w:div w:id="898322602">
      <w:bodyDiv w:val="1"/>
      <w:marLeft w:val="0"/>
      <w:marRight w:val="0"/>
      <w:marTop w:val="0"/>
      <w:marBottom w:val="0"/>
      <w:divBdr>
        <w:top w:val="none" w:sz="0" w:space="0" w:color="auto"/>
        <w:left w:val="none" w:sz="0" w:space="0" w:color="auto"/>
        <w:bottom w:val="none" w:sz="0" w:space="0" w:color="auto"/>
        <w:right w:val="none" w:sz="0" w:space="0" w:color="auto"/>
      </w:divBdr>
    </w:div>
    <w:div w:id="948245738">
      <w:bodyDiv w:val="1"/>
      <w:marLeft w:val="0"/>
      <w:marRight w:val="0"/>
      <w:marTop w:val="0"/>
      <w:marBottom w:val="0"/>
      <w:divBdr>
        <w:top w:val="none" w:sz="0" w:space="0" w:color="auto"/>
        <w:left w:val="none" w:sz="0" w:space="0" w:color="auto"/>
        <w:bottom w:val="none" w:sz="0" w:space="0" w:color="auto"/>
        <w:right w:val="none" w:sz="0" w:space="0" w:color="auto"/>
      </w:divBdr>
    </w:div>
    <w:div w:id="1131900891">
      <w:bodyDiv w:val="1"/>
      <w:marLeft w:val="0"/>
      <w:marRight w:val="0"/>
      <w:marTop w:val="0"/>
      <w:marBottom w:val="0"/>
      <w:divBdr>
        <w:top w:val="none" w:sz="0" w:space="0" w:color="auto"/>
        <w:left w:val="none" w:sz="0" w:space="0" w:color="auto"/>
        <w:bottom w:val="none" w:sz="0" w:space="0" w:color="auto"/>
        <w:right w:val="none" w:sz="0" w:space="0" w:color="auto"/>
      </w:divBdr>
    </w:div>
    <w:div w:id="1194418674">
      <w:bodyDiv w:val="1"/>
      <w:marLeft w:val="0"/>
      <w:marRight w:val="0"/>
      <w:marTop w:val="0"/>
      <w:marBottom w:val="0"/>
      <w:divBdr>
        <w:top w:val="none" w:sz="0" w:space="0" w:color="auto"/>
        <w:left w:val="none" w:sz="0" w:space="0" w:color="auto"/>
        <w:bottom w:val="none" w:sz="0" w:space="0" w:color="auto"/>
        <w:right w:val="none" w:sz="0" w:space="0" w:color="auto"/>
      </w:divBdr>
      <w:divsChild>
        <w:div w:id="1955596931">
          <w:marLeft w:val="806"/>
          <w:marRight w:val="0"/>
          <w:marTop w:val="0"/>
          <w:marBottom w:val="300"/>
          <w:divBdr>
            <w:top w:val="none" w:sz="0" w:space="0" w:color="auto"/>
            <w:left w:val="none" w:sz="0" w:space="0" w:color="auto"/>
            <w:bottom w:val="none" w:sz="0" w:space="0" w:color="auto"/>
            <w:right w:val="none" w:sz="0" w:space="0" w:color="auto"/>
          </w:divBdr>
        </w:div>
      </w:divsChild>
    </w:div>
    <w:div w:id="1324121615">
      <w:bodyDiv w:val="1"/>
      <w:marLeft w:val="0"/>
      <w:marRight w:val="0"/>
      <w:marTop w:val="0"/>
      <w:marBottom w:val="0"/>
      <w:divBdr>
        <w:top w:val="none" w:sz="0" w:space="0" w:color="auto"/>
        <w:left w:val="none" w:sz="0" w:space="0" w:color="auto"/>
        <w:bottom w:val="none" w:sz="0" w:space="0" w:color="auto"/>
        <w:right w:val="none" w:sz="0" w:space="0" w:color="auto"/>
      </w:divBdr>
    </w:div>
    <w:div w:id="1382707134">
      <w:bodyDiv w:val="1"/>
      <w:marLeft w:val="0"/>
      <w:marRight w:val="0"/>
      <w:marTop w:val="0"/>
      <w:marBottom w:val="0"/>
      <w:divBdr>
        <w:top w:val="none" w:sz="0" w:space="0" w:color="auto"/>
        <w:left w:val="none" w:sz="0" w:space="0" w:color="auto"/>
        <w:bottom w:val="none" w:sz="0" w:space="0" w:color="auto"/>
        <w:right w:val="none" w:sz="0" w:space="0" w:color="auto"/>
      </w:divBdr>
      <w:divsChild>
        <w:div w:id="1342007960">
          <w:marLeft w:val="360"/>
          <w:marRight w:val="0"/>
          <w:marTop w:val="200"/>
          <w:marBottom w:val="0"/>
          <w:divBdr>
            <w:top w:val="none" w:sz="0" w:space="0" w:color="auto"/>
            <w:left w:val="none" w:sz="0" w:space="0" w:color="auto"/>
            <w:bottom w:val="none" w:sz="0" w:space="0" w:color="auto"/>
            <w:right w:val="none" w:sz="0" w:space="0" w:color="auto"/>
          </w:divBdr>
        </w:div>
        <w:div w:id="709963408">
          <w:marLeft w:val="360"/>
          <w:marRight w:val="0"/>
          <w:marTop w:val="200"/>
          <w:marBottom w:val="0"/>
          <w:divBdr>
            <w:top w:val="none" w:sz="0" w:space="0" w:color="auto"/>
            <w:left w:val="none" w:sz="0" w:space="0" w:color="auto"/>
            <w:bottom w:val="none" w:sz="0" w:space="0" w:color="auto"/>
            <w:right w:val="none" w:sz="0" w:space="0" w:color="auto"/>
          </w:divBdr>
        </w:div>
      </w:divsChild>
    </w:div>
    <w:div w:id="1535848736">
      <w:bodyDiv w:val="1"/>
      <w:marLeft w:val="0"/>
      <w:marRight w:val="0"/>
      <w:marTop w:val="0"/>
      <w:marBottom w:val="0"/>
      <w:divBdr>
        <w:top w:val="none" w:sz="0" w:space="0" w:color="auto"/>
        <w:left w:val="none" w:sz="0" w:space="0" w:color="auto"/>
        <w:bottom w:val="none" w:sz="0" w:space="0" w:color="auto"/>
        <w:right w:val="none" w:sz="0" w:space="0" w:color="auto"/>
      </w:divBdr>
    </w:div>
    <w:div w:id="1644967579">
      <w:bodyDiv w:val="1"/>
      <w:marLeft w:val="0"/>
      <w:marRight w:val="0"/>
      <w:marTop w:val="0"/>
      <w:marBottom w:val="0"/>
      <w:divBdr>
        <w:top w:val="none" w:sz="0" w:space="0" w:color="auto"/>
        <w:left w:val="none" w:sz="0" w:space="0" w:color="auto"/>
        <w:bottom w:val="none" w:sz="0" w:space="0" w:color="auto"/>
        <w:right w:val="none" w:sz="0" w:space="0" w:color="auto"/>
      </w:divBdr>
    </w:div>
    <w:div w:id="1656489881">
      <w:bodyDiv w:val="1"/>
      <w:marLeft w:val="0"/>
      <w:marRight w:val="0"/>
      <w:marTop w:val="0"/>
      <w:marBottom w:val="0"/>
      <w:divBdr>
        <w:top w:val="none" w:sz="0" w:space="0" w:color="auto"/>
        <w:left w:val="none" w:sz="0" w:space="0" w:color="auto"/>
        <w:bottom w:val="none" w:sz="0" w:space="0" w:color="auto"/>
        <w:right w:val="none" w:sz="0" w:space="0" w:color="auto"/>
      </w:divBdr>
    </w:div>
    <w:div w:id="2134858710">
      <w:bodyDiv w:val="1"/>
      <w:marLeft w:val="0"/>
      <w:marRight w:val="0"/>
      <w:marTop w:val="0"/>
      <w:marBottom w:val="0"/>
      <w:divBdr>
        <w:top w:val="none" w:sz="0" w:space="0" w:color="auto"/>
        <w:left w:val="none" w:sz="0" w:space="0" w:color="auto"/>
        <w:bottom w:val="none" w:sz="0" w:space="0" w:color="auto"/>
        <w:right w:val="none" w:sz="0" w:space="0" w:color="auto"/>
      </w:divBdr>
      <w:divsChild>
        <w:div w:id="1238514071">
          <w:marLeft w:val="806"/>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3</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Talib, Ammara</dc:creator>
  <cp:keywords/>
  <dc:description/>
  <cp:lastModifiedBy>Talib, Ammara</cp:lastModifiedBy>
  <cp:revision>32</cp:revision>
  <dcterms:created xsi:type="dcterms:W3CDTF">2025-01-06T14:54:00Z</dcterms:created>
  <dcterms:modified xsi:type="dcterms:W3CDTF">2025-01-09T20:00:00Z</dcterms:modified>
</cp:coreProperties>
</file>